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DAC0" w14:textId="77777777" w:rsidR="009A2E5D" w:rsidRPr="00EA776B" w:rsidRDefault="009A2E5D" w:rsidP="009A2E5D">
      <w:pPr>
        <w:rPr>
          <w:rFonts w:hint="eastAsia"/>
          <w:b/>
          <w:bCs/>
          <w:sz w:val="28"/>
          <w:szCs w:val="28"/>
        </w:rPr>
      </w:pPr>
      <w:r w:rsidRPr="00EA776B">
        <w:rPr>
          <w:b/>
          <w:bCs/>
          <w:sz w:val="28"/>
          <w:szCs w:val="28"/>
        </w:rPr>
        <w:t>小鹏IRON人形机器人驱动控制技术实现及稳定运行案例说明</w:t>
      </w:r>
    </w:p>
    <w:p w14:paraId="09BDCD79" w14:textId="77777777" w:rsidR="009A2E5D" w:rsidRDefault="009A2E5D" w:rsidP="009A2E5D">
      <w:pPr>
        <w:rPr>
          <w:rFonts w:hint="eastAsia"/>
        </w:rPr>
      </w:pPr>
      <w:r w:rsidRPr="006E3199">
        <w:t>小鹏全新一代人形机器人IRON之所以能实现稳定行走、拟人化姿态调整及精细操作，核心在于其</w:t>
      </w:r>
      <w:r w:rsidRPr="006E3199">
        <w:rPr>
          <w:b/>
          <w:bCs/>
        </w:rPr>
        <w:t>“骨骼—肌肉—皮肤”仿生结构</w:t>
      </w:r>
      <w:r w:rsidRPr="006E3199">
        <w:t>与</w:t>
      </w:r>
      <w:r w:rsidRPr="006E3199">
        <w:rPr>
          <w:b/>
          <w:bCs/>
        </w:rPr>
        <w:t>VLT+VLA+VLM多模态架构</w:t>
      </w:r>
      <w:r w:rsidRPr="006E3199">
        <w:t>的深度融合。通过视觉-语言-动作全链路的智能驱动控制，IRON构建了从环境感知、语义理解到动作执行的闭环体系</w:t>
      </w:r>
      <w:r>
        <w:rPr>
          <w:rFonts w:hint="eastAsia"/>
        </w:rPr>
        <w:t>。</w:t>
      </w:r>
      <w:r w:rsidRPr="006E3199">
        <w:t xml:space="preserve"> </w:t>
      </w:r>
    </w:p>
    <w:p w14:paraId="518046A4" w14:textId="77777777" w:rsidR="009A2E5D" w:rsidRPr="00EA776B" w:rsidRDefault="009A2E5D" w:rsidP="009A2E5D">
      <w:pPr>
        <w:rPr>
          <w:rFonts w:hint="eastAsia"/>
          <w:b/>
          <w:bCs/>
          <w:sz w:val="28"/>
          <w:szCs w:val="28"/>
        </w:rPr>
      </w:pPr>
      <w:r w:rsidRPr="00EA776B">
        <w:rPr>
          <w:rFonts w:hint="eastAsia"/>
          <w:b/>
          <w:bCs/>
          <w:sz w:val="28"/>
          <w:szCs w:val="28"/>
        </w:rPr>
        <w:t>驱动控制案例</w:t>
      </w:r>
    </w:p>
    <w:p w14:paraId="4122D772" w14:textId="77777777" w:rsidR="009A2E5D" w:rsidRPr="006E3199" w:rsidRDefault="009A2E5D" w:rsidP="009A2E5D">
      <w:pPr>
        <w:rPr>
          <w:rFonts w:hint="eastAsia"/>
          <w:b/>
          <w:bCs/>
        </w:rPr>
      </w:pPr>
      <w:r w:rsidRPr="006E3199">
        <w:rPr>
          <w:b/>
          <w:bCs/>
        </w:rPr>
        <w:t>一、机械臂驱动控制</w:t>
      </w:r>
    </w:p>
    <w:p w14:paraId="70B01065" w14:textId="77777777" w:rsidR="009A2E5D" w:rsidRPr="006E3199" w:rsidRDefault="009A2E5D" w:rsidP="009A2E5D">
      <w:pPr>
        <w:rPr>
          <w:rFonts w:hint="eastAsia"/>
        </w:rPr>
      </w:pPr>
      <w:r w:rsidRPr="006E3199">
        <w:t>机械臂的灵活度直接决定机器人的操作能力，小鹏IRON通过两项核心专利技术，实现了机械臂自由度的拓展与动作的精准控制，解决了传统机械臂灵活性差、拟人化程度低的问题。</w:t>
      </w:r>
    </w:p>
    <w:p w14:paraId="2D71E6AF" w14:textId="77777777" w:rsidR="009A2E5D" w:rsidRPr="006E3199" w:rsidRDefault="009A2E5D" w:rsidP="009A2E5D">
      <w:pPr>
        <w:rPr>
          <w:rFonts w:hint="eastAsia"/>
          <w:b/>
          <w:bCs/>
        </w:rPr>
      </w:pPr>
      <w:r w:rsidRPr="006E3199">
        <w:rPr>
          <w:b/>
          <w:bCs/>
        </w:rPr>
        <w:t>（一）创新机械臂与躯干连接结构：自由度的</w:t>
      </w:r>
      <w:r>
        <w:rPr>
          <w:rFonts w:hint="eastAsia"/>
          <w:b/>
          <w:bCs/>
        </w:rPr>
        <w:t>提升</w:t>
      </w:r>
    </w:p>
    <w:p w14:paraId="05AB81F2" w14:textId="77777777" w:rsidR="009A2E5D" w:rsidRDefault="009A2E5D" w:rsidP="009A2E5D">
      <w:pPr>
        <w:rPr>
          <w:rFonts w:hint="eastAsia"/>
        </w:rPr>
      </w:pPr>
      <w:r w:rsidRPr="006E3199">
        <w:t>IRON采用“连接支架+独立驱动结构”的创新设计，其中，</w:t>
      </w:r>
    </w:p>
    <w:p w14:paraId="1FA4E780" w14:textId="77777777" w:rsidR="009A2E5D" w:rsidRDefault="009A2E5D" w:rsidP="009A2E5D">
      <w:pPr>
        <w:rPr>
          <w:rFonts w:hint="eastAsia"/>
        </w:rPr>
      </w:pPr>
      <w:r>
        <w:rPr>
          <w:rFonts w:hint="eastAsia"/>
          <w:b/>
          <w:bCs/>
        </w:rPr>
        <w:t>硬件结构</w:t>
      </w:r>
    </w:p>
    <w:p w14:paraId="1451D106" w14:textId="77777777" w:rsidR="009A2E5D" w:rsidRDefault="009A2E5D" w:rsidP="009A2E5D">
      <w:r w:rsidRPr="006E3199">
        <w:t>连接支架是实现自由度拓展的关键载体，其并非与躯干刚性连接，而是作为独立活动单元衔接机械臂与躯干，且配备专属的机械臂驱动结构，该驱动结构包含第一机械臂驱动件和第二机械臂驱动件两个独立驱动单元。</w:t>
      </w:r>
    </w:p>
    <w:p w14:paraId="656EB4B8" w14:textId="0A3610FE" w:rsidR="00EC776D" w:rsidRPr="006E3199" w:rsidRDefault="00EC776D" w:rsidP="009A2E5D">
      <w:pPr>
        <w:rPr>
          <w:rFonts w:hint="eastAsia"/>
        </w:rPr>
      </w:pPr>
      <w:r>
        <w:rPr>
          <w:rFonts w:hint="eastAsia"/>
          <w:noProof/>
        </w:rPr>
        <w:drawing>
          <wp:inline distT="0" distB="0" distL="0" distR="0" wp14:anchorId="4359ABDF" wp14:editId="413C5242">
            <wp:extent cx="5274310" cy="3915410"/>
            <wp:effectExtent l="0" t="0" r="2540" b="8890"/>
            <wp:docPr id="901744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15410"/>
                    </a:xfrm>
                    <a:prstGeom prst="rect">
                      <a:avLst/>
                    </a:prstGeom>
                    <a:noFill/>
                    <a:ln>
                      <a:noFill/>
                    </a:ln>
                  </pic:spPr>
                </pic:pic>
              </a:graphicData>
            </a:graphic>
          </wp:inline>
        </w:drawing>
      </w:r>
    </w:p>
    <w:p w14:paraId="21CC9D83" w14:textId="77924308" w:rsidR="009A2E5D" w:rsidRPr="00426368" w:rsidRDefault="009A2E5D" w:rsidP="009A2E5D">
      <w:pPr>
        <w:rPr>
          <w:rFonts w:hint="eastAsia"/>
          <w:b/>
          <w:bCs/>
        </w:rPr>
      </w:pPr>
      <w:r w:rsidRPr="006E3199">
        <w:rPr>
          <w:b/>
          <w:bCs/>
        </w:rPr>
        <w:lastRenderedPageBreak/>
        <w:t>驱动逻辑</w:t>
      </w:r>
    </w:p>
    <w:p w14:paraId="41C36542" w14:textId="77777777" w:rsidR="009A2E5D" w:rsidRDefault="009A2E5D" w:rsidP="009A2E5D">
      <w:pPr>
        <w:rPr>
          <w:rFonts w:hint="eastAsia"/>
        </w:rPr>
      </w:pPr>
      <w:r w:rsidRPr="006E3199">
        <w:t>第一机械臂驱动</w:t>
      </w:r>
      <w:proofErr w:type="gramStart"/>
      <w:r w:rsidRPr="006E3199">
        <w:t>件负责</w:t>
      </w:r>
      <w:proofErr w:type="gramEnd"/>
      <w:r w:rsidRPr="006E3199">
        <w:t>驱动连接支架沿垂直方向运动，从而带动</w:t>
      </w:r>
      <w:proofErr w:type="gramStart"/>
      <w:r w:rsidRPr="006E3199">
        <w:t>臂主体</w:t>
      </w:r>
      <w:proofErr w:type="gramEnd"/>
      <w:r w:rsidRPr="006E3199">
        <w:t>完成“肩膀上提”（耸肩）或“肩膀下降”的拟人动作；</w:t>
      </w:r>
    </w:p>
    <w:p w14:paraId="00107770" w14:textId="77777777" w:rsidR="009A2E5D" w:rsidRDefault="009A2E5D" w:rsidP="009A2E5D">
      <w:pPr>
        <w:rPr>
          <w:rFonts w:hint="eastAsia"/>
        </w:rPr>
      </w:pPr>
      <w:r w:rsidRPr="006E3199">
        <w:t>第二机械臂</w:t>
      </w:r>
      <w:proofErr w:type="gramStart"/>
      <w:r w:rsidRPr="006E3199">
        <w:t>驱动件则控制</w:t>
      </w:r>
      <w:proofErr w:type="gramEnd"/>
      <w:r w:rsidRPr="006E3199">
        <w:t>连接支架沿前后方向伸缩，实现“肩膀前伸”或“肩膀后缩”。从</w:t>
      </w:r>
    </w:p>
    <w:p w14:paraId="12C2AABA" w14:textId="77777777" w:rsidR="009A2E5D" w:rsidRPr="006A7BBC" w:rsidRDefault="009A2E5D" w:rsidP="009A2E5D">
      <w:pPr>
        <w:rPr>
          <w:rFonts w:hint="eastAsia"/>
        </w:rPr>
      </w:pPr>
      <w:r w:rsidRPr="006E3199">
        <w:rPr>
          <w:b/>
          <w:bCs/>
        </w:rPr>
        <w:t>架构协同</w:t>
      </w:r>
      <w:r>
        <w:rPr>
          <w:rFonts w:hint="eastAsia"/>
          <w:b/>
          <w:bCs/>
        </w:rPr>
        <w:t>：</w:t>
      </w:r>
      <w:r w:rsidRPr="006E3199">
        <w:rPr>
          <w:b/>
          <w:bCs/>
        </w:rPr>
        <w:t>VLT+VLA+VLM</w:t>
      </w:r>
      <w:r w:rsidRPr="006E3199">
        <w:t>：</w:t>
      </w:r>
    </w:p>
    <w:p w14:paraId="511C6D66" w14:textId="77777777" w:rsidR="009A2E5D" w:rsidRDefault="009A2E5D" w:rsidP="009A2E5D">
      <w:pPr>
        <w:rPr>
          <w:rFonts w:hint="eastAsia"/>
        </w:rPr>
      </w:pPr>
      <w:r w:rsidRPr="006E3199">
        <w:t>VLT处理视觉传感器数据，识别操作目标位置与躯干姿态，生成结构化特征；</w:t>
      </w:r>
    </w:p>
    <w:p w14:paraId="4A9DC2A8" w14:textId="77777777" w:rsidR="009A2E5D" w:rsidRDefault="009A2E5D" w:rsidP="009A2E5D">
      <w:pPr>
        <w:rPr>
          <w:rFonts w:hint="eastAsia"/>
        </w:rPr>
      </w:pPr>
      <w:r w:rsidRPr="006E3199">
        <w:t>VLM解析用户潜在指令（如“取高处物品”），完成语义对齐；</w:t>
      </w:r>
    </w:p>
    <w:p w14:paraId="21417E2D" w14:textId="77777777" w:rsidR="009A2E5D" w:rsidRDefault="009A2E5D" w:rsidP="009A2E5D">
      <w:pPr>
        <w:rPr>
          <w:rFonts w:hint="eastAsia"/>
        </w:rPr>
      </w:pPr>
      <w:r w:rsidRPr="006E3199">
        <w:t>VLA基于上述信息端到端生成驱动件控制指令，跳过传统语言转译环节。</w:t>
      </w:r>
    </w:p>
    <w:p w14:paraId="68924156" w14:textId="77777777" w:rsidR="009A2E5D" w:rsidRDefault="009A2E5D" w:rsidP="009A2E5D">
      <w:pPr>
        <w:rPr>
          <w:rFonts w:hint="eastAsia"/>
        </w:rPr>
      </w:pPr>
    </w:p>
    <w:p w14:paraId="4DE17AE6" w14:textId="77777777" w:rsidR="009A2E5D" w:rsidRPr="006E3199" w:rsidRDefault="009A2E5D" w:rsidP="009A2E5D">
      <w:pPr>
        <w:rPr>
          <w:rFonts w:hint="eastAsia"/>
        </w:rPr>
      </w:pPr>
      <w:r w:rsidRPr="006E3199">
        <w:t>通过这种双驱动件协同与多模态架构赋能，机械臂在原有基础自由度上额外增加2个运动维度，关节活动分布更均匀，有效解决了传统</w:t>
      </w:r>
      <w:proofErr w:type="gramStart"/>
      <w:r w:rsidRPr="006E3199">
        <w:t>机械臂因固定</w:t>
      </w:r>
      <w:proofErr w:type="gramEnd"/>
      <w:r w:rsidRPr="006E3199">
        <w:t>连接导致的动作僵硬问题，大幅提升了机械臂的灵活性与拟人化效果，为后续复杂操作中的姿态调整奠定基础。</w:t>
      </w:r>
    </w:p>
    <w:p w14:paraId="5E34B0A8" w14:textId="77777777" w:rsidR="009A2E5D" w:rsidRDefault="009A2E5D" w:rsidP="009A2E5D">
      <w:pPr>
        <w:rPr>
          <w:rFonts w:hint="eastAsia"/>
          <w:b/>
          <w:bCs/>
        </w:rPr>
      </w:pPr>
      <w:r w:rsidRPr="006E3199">
        <w:rPr>
          <w:b/>
          <w:bCs/>
        </w:rPr>
        <w:t>（二）基于连杆机构的升降驱动：耸肩动作的精准落地</w:t>
      </w:r>
    </w:p>
    <w:p w14:paraId="2669F479" w14:textId="77777777" w:rsidR="009A2E5D" w:rsidRDefault="009A2E5D" w:rsidP="009A2E5D">
      <w:pPr>
        <w:rPr>
          <w:rFonts w:hint="eastAsia"/>
        </w:rPr>
      </w:pPr>
      <w:r>
        <w:rPr>
          <w:rFonts w:hint="eastAsia"/>
          <w:b/>
          <w:bCs/>
        </w:rPr>
        <w:t>硬件结构</w:t>
      </w:r>
    </w:p>
    <w:p w14:paraId="49D49ED2" w14:textId="5FB39D89" w:rsidR="009A2E5D" w:rsidRDefault="009A2E5D" w:rsidP="009A2E5D">
      <w:r w:rsidRPr="006E3199">
        <w:t>核心在于“连杆机构+双驱动机构”的组合设计。其核心结构包括支座、肩部组件（含连杆机构与第一驱动机构）及臂体，其中连杆机构采用四连杆结构</w:t>
      </w:r>
      <w:r w:rsidR="00EC776D">
        <w:rPr>
          <w:rFonts w:hint="eastAsia"/>
        </w:rPr>
        <w:t>。</w:t>
      </w:r>
    </w:p>
    <w:p w14:paraId="4EAD7C6B" w14:textId="4B89E4EE" w:rsidR="00EC776D" w:rsidRPr="006E3199" w:rsidRDefault="00EC776D" w:rsidP="009A2E5D">
      <w:pPr>
        <w:rPr>
          <w:rFonts w:hint="eastAsia"/>
        </w:rPr>
      </w:pPr>
      <w:r>
        <w:rPr>
          <w:rFonts w:hint="eastAsia"/>
          <w:noProof/>
        </w:rPr>
        <w:drawing>
          <wp:inline distT="0" distB="0" distL="0" distR="0" wp14:anchorId="159FCD3F" wp14:editId="7DE15AD1">
            <wp:extent cx="5274310" cy="3696335"/>
            <wp:effectExtent l="0" t="0" r="2540" b="0"/>
            <wp:docPr id="411493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696335"/>
                    </a:xfrm>
                    <a:prstGeom prst="rect">
                      <a:avLst/>
                    </a:prstGeom>
                    <a:noFill/>
                    <a:ln>
                      <a:noFill/>
                    </a:ln>
                  </pic:spPr>
                </pic:pic>
              </a:graphicData>
            </a:graphic>
          </wp:inline>
        </w:drawing>
      </w:r>
    </w:p>
    <w:p w14:paraId="7CDDC876" w14:textId="77777777" w:rsidR="009A2E5D" w:rsidRDefault="009A2E5D" w:rsidP="009A2E5D">
      <w:pPr>
        <w:rPr>
          <w:rFonts w:hint="eastAsia"/>
          <w:b/>
          <w:bCs/>
        </w:rPr>
      </w:pPr>
      <w:r w:rsidRPr="006E3199">
        <w:rPr>
          <w:b/>
          <w:bCs/>
        </w:rPr>
        <w:lastRenderedPageBreak/>
        <w:t>驱动逻辑</w:t>
      </w:r>
    </w:p>
    <w:p w14:paraId="63603F77" w14:textId="77777777" w:rsidR="009A2E5D" w:rsidRDefault="009A2E5D" w:rsidP="009A2E5D">
      <w:pPr>
        <w:rPr>
          <w:rFonts w:hint="eastAsia"/>
        </w:rPr>
      </w:pPr>
      <w:r w:rsidRPr="006E3199">
        <w:t>连杆机构的传动逻辑：当第一驱动机构伸缩时，会对四连杆机构产生推力或拉力，</w:t>
      </w:r>
      <w:proofErr w:type="gramStart"/>
      <w:r w:rsidRPr="006E3199">
        <w:t>促使四</w:t>
      </w:r>
      <w:proofErr w:type="gramEnd"/>
      <w:r w:rsidRPr="006E3199">
        <w:t>连杆机构绕支座进行定轴转动，由于臂体与四连杆机构中的第二连杆固定连接，连杆的转动会带动</w:t>
      </w:r>
      <w:proofErr w:type="gramStart"/>
      <w:r w:rsidRPr="006E3199">
        <w:t>臂体沿垂直</w:t>
      </w:r>
      <w:proofErr w:type="gramEnd"/>
      <w:r w:rsidRPr="006E3199">
        <w:t>方向完成升降动作，实现精准的“耸肩”效果；第二驱动机构则通过伸缩驱动第二连杆转动，进而带动</w:t>
      </w:r>
      <w:proofErr w:type="gramStart"/>
      <w:r w:rsidRPr="006E3199">
        <w:t>臂体绕水平</w:t>
      </w:r>
      <w:proofErr w:type="gramEnd"/>
      <w:r w:rsidRPr="006E3199">
        <w:t>轴摆动，模拟人类肩关节的前屈或伸展动作。</w:t>
      </w:r>
    </w:p>
    <w:p w14:paraId="7E6FA7F2" w14:textId="77777777" w:rsidR="009A2E5D" w:rsidRDefault="009A2E5D" w:rsidP="009A2E5D">
      <w:pPr>
        <w:rPr>
          <w:rFonts w:hint="eastAsia"/>
        </w:rPr>
      </w:pPr>
      <w:r w:rsidRPr="006E3199">
        <w:rPr>
          <w:b/>
          <w:bCs/>
        </w:rPr>
        <w:t>架构协同</w:t>
      </w:r>
      <w:r>
        <w:rPr>
          <w:rFonts w:hint="eastAsia"/>
          <w:b/>
          <w:bCs/>
        </w:rPr>
        <w:t>：</w:t>
      </w:r>
      <w:r w:rsidRPr="006E3199">
        <w:rPr>
          <w:b/>
          <w:bCs/>
        </w:rPr>
        <w:t>VLT+VLA</w:t>
      </w:r>
      <w:r w:rsidRPr="006E3199">
        <w:t>：</w:t>
      </w:r>
    </w:p>
    <w:p w14:paraId="1C8AE873" w14:textId="77777777" w:rsidR="009A2E5D" w:rsidRDefault="009A2E5D" w:rsidP="009A2E5D">
      <w:pPr>
        <w:rPr>
          <w:rFonts w:hint="eastAsia"/>
        </w:rPr>
      </w:pPr>
      <w:r w:rsidRPr="006E3199">
        <w:t>VLA模型发挥核心决策作用，其内置的物理世界模型可预测连杆机构运动轨迹，避免与躯干或环境发生碰撞；</w:t>
      </w:r>
    </w:p>
    <w:p w14:paraId="18044F3C" w14:textId="77777777" w:rsidR="009A2E5D" w:rsidRDefault="009A2E5D" w:rsidP="009A2E5D">
      <w:pPr>
        <w:rPr>
          <w:rFonts w:hint="eastAsia"/>
        </w:rPr>
      </w:pPr>
      <w:r w:rsidRPr="006E3199">
        <w:t>VLT实时融合视觉数据，动态修正驱动机构伸缩量，确保升降精度。</w:t>
      </w:r>
    </w:p>
    <w:p w14:paraId="786060E6" w14:textId="77777777" w:rsidR="009A2E5D" w:rsidRPr="006E3199" w:rsidRDefault="009A2E5D" w:rsidP="009A2E5D">
      <w:pPr>
        <w:rPr>
          <w:rFonts w:hint="eastAsia"/>
        </w:rPr>
      </w:pPr>
      <w:r w:rsidRPr="006E3199">
        <w:t>这种双驱动机构与连杆机构的协同设计，结合多模态架构的智能控制，拓展了机械臂在垂直方向的运动维度，通过连杆机构的刚性传动与模型的精准预测保障了升降动作的精准度，适配不同高度的操作场景，如取放吊柜物品、对接不同高度的操作台等。</w:t>
      </w:r>
    </w:p>
    <w:p w14:paraId="247248EC" w14:textId="77777777" w:rsidR="009A2E5D" w:rsidRPr="006E3199" w:rsidRDefault="009A2E5D" w:rsidP="009A2E5D">
      <w:pPr>
        <w:rPr>
          <w:rFonts w:hint="eastAsia"/>
          <w:b/>
          <w:bCs/>
        </w:rPr>
      </w:pPr>
      <w:r>
        <w:rPr>
          <w:rFonts w:hint="eastAsia"/>
          <w:b/>
          <w:bCs/>
        </w:rPr>
        <w:t>二</w:t>
      </w:r>
      <w:r w:rsidRPr="006E3199">
        <w:rPr>
          <w:b/>
          <w:bCs/>
        </w:rPr>
        <w:t xml:space="preserve">、腿部驱动控制： </w:t>
      </w:r>
    </w:p>
    <w:p w14:paraId="4F6458D4" w14:textId="77777777" w:rsidR="009A2E5D" w:rsidRPr="006E3199" w:rsidRDefault="009A2E5D" w:rsidP="009A2E5D">
      <w:pPr>
        <w:rPr>
          <w:rFonts w:hint="eastAsia"/>
        </w:rPr>
      </w:pPr>
      <w:r w:rsidRPr="006E3199">
        <w:t>腿部驱动是机器人实现稳定行走的核心，其核心创新在于髋关节的“三轴同心”布局，核心组件包括髋部A轴电机、髋部B轴电机、两轴电机转接件、髋部B轴电机结构件及大腿结构件。</w:t>
      </w:r>
    </w:p>
    <w:p w14:paraId="57B0A7B6" w14:textId="77777777" w:rsidR="009A2E5D" w:rsidRDefault="009A2E5D" w:rsidP="009A2E5D">
      <w:pPr>
        <w:rPr>
          <w:rFonts w:hint="eastAsia"/>
        </w:rPr>
      </w:pPr>
      <w:r>
        <w:rPr>
          <w:rFonts w:hint="eastAsia"/>
          <w:b/>
          <w:bCs/>
        </w:rPr>
        <w:t>硬件结构</w:t>
      </w:r>
    </w:p>
    <w:p w14:paraId="2F1EE422" w14:textId="77777777" w:rsidR="009A2E5D" w:rsidRDefault="009A2E5D" w:rsidP="009A2E5D">
      <w:r w:rsidRPr="006E3199">
        <w:t>该方案将A轴（前后方向，实现Roll滚转）、B轴（上下方向，实现Yaw偏航）、C轴（左右方向，实现Pitch俯仰）的转动中心设置于同一点，形成“三轴同心”结构。三轴同心设计使机械腿在多个方向转动时干涉点大幅减少，能够实现更大的旋转角度，显著提升下肢运动幅度。同时，膝盖和脚踝部位采用推杆驱动的四连杆组（第一四连杆组和第二四连杆组），通过推杆伸缩</w:t>
      </w:r>
      <w:proofErr w:type="gramStart"/>
      <w:r w:rsidRPr="006E3199">
        <w:t>驱动四</w:t>
      </w:r>
      <w:proofErr w:type="gramEnd"/>
      <w:r w:rsidRPr="006E3199">
        <w:t>连杆机构转动，实现膝盖弯曲、脚踝转动的精准控制。</w:t>
      </w:r>
    </w:p>
    <w:p w14:paraId="1D9E2629" w14:textId="02DDF4AF" w:rsidR="00EC776D" w:rsidRPr="006E3199" w:rsidRDefault="00EC776D" w:rsidP="009A2E5D">
      <w:pPr>
        <w:rPr>
          <w:rFonts w:hint="eastAsia"/>
        </w:rPr>
      </w:pPr>
      <w:r>
        <w:rPr>
          <w:rFonts w:hint="eastAsia"/>
          <w:noProof/>
        </w:rPr>
        <w:lastRenderedPageBreak/>
        <w:drawing>
          <wp:inline distT="0" distB="0" distL="0" distR="0" wp14:anchorId="7EBAC083" wp14:editId="33CEED22">
            <wp:extent cx="5274310" cy="4404995"/>
            <wp:effectExtent l="0" t="0" r="2540" b="0"/>
            <wp:docPr id="2864573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404995"/>
                    </a:xfrm>
                    <a:prstGeom prst="rect">
                      <a:avLst/>
                    </a:prstGeom>
                    <a:noFill/>
                    <a:ln>
                      <a:noFill/>
                    </a:ln>
                  </pic:spPr>
                </pic:pic>
              </a:graphicData>
            </a:graphic>
          </wp:inline>
        </w:drawing>
      </w:r>
    </w:p>
    <w:p w14:paraId="4F22BF39" w14:textId="77777777" w:rsidR="009A2E5D" w:rsidRDefault="009A2E5D" w:rsidP="009A2E5D">
      <w:pPr>
        <w:rPr>
          <w:rFonts w:hint="eastAsia"/>
        </w:rPr>
      </w:pPr>
      <w:r w:rsidRPr="006E3199">
        <w:rPr>
          <w:b/>
          <w:bCs/>
        </w:rPr>
        <w:t>驱动逻辑</w:t>
      </w:r>
    </w:p>
    <w:p w14:paraId="030EC381" w14:textId="77777777" w:rsidR="009A2E5D" w:rsidRDefault="009A2E5D" w:rsidP="009A2E5D">
      <w:pPr>
        <w:rPr>
          <w:rFonts w:hint="eastAsia"/>
        </w:rPr>
      </w:pPr>
      <w:r w:rsidRPr="006E3199">
        <w:t>三个轴的电机实现协同控制：</w:t>
      </w:r>
    </w:p>
    <w:p w14:paraId="686EDE83" w14:textId="77777777" w:rsidR="009A2E5D" w:rsidRDefault="009A2E5D" w:rsidP="009A2E5D">
      <w:pPr>
        <w:rPr>
          <w:rFonts w:hint="eastAsia"/>
        </w:rPr>
      </w:pPr>
      <w:r w:rsidRPr="006E3199">
        <w:t>A轴电机控制大腿绕前后轴滚转，调整腿部内外侧角度；</w:t>
      </w:r>
    </w:p>
    <w:p w14:paraId="005B3FB5" w14:textId="77777777" w:rsidR="009A2E5D" w:rsidRDefault="009A2E5D" w:rsidP="009A2E5D">
      <w:pPr>
        <w:rPr>
          <w:rFonts w:hint="eastAsia"/>
        </w:rPr>
      </w:pPr>
      <w:r w:rsidRPr="006E3199">
        <w:t>B轴电机控制大腿绕上下轴偏航，实现胯</w:t>
      </w:r>
      <w:proofErr w:type="gramStart"/>
      <w:r w:rsidRPr="006E3199">
        <w:t>部左右</w:t>
      </w:r>
      <w:proofErr w:type="gramEnd"/>
      <w:r w:rsidRPr="006E3199">
        <w:t>摆动；</w:t>
      </w:r>
    </w:p>
    <w:p w14:paraId="47A7AD63" w14:textId="77777777" w:rsidR="009A2E5D" w:rsidRDefault="009A2E5D" w:rsidP="009A2E5D">
      <w:pPr>
        <w:rPr>
          <w:rFonts w:hint="eastAsia"/>
        </w:rPr>
      </w:pPr>
      <w:r w:rsidRPr="006E3199">
        <w:t>C轴电机控制大腿</w:t>
      </w:r>
      <w:proofErr w:type="gramStart"/>
      <w:r w:rsidRPr="006E3199">
        <w:t>绕左右轴</w:t>
      </w:r>
      <w:proofErr w:type="gramEnd"/>
      <w:r w:rsidRPr="006E3199">
        <w:t>俯仰，完成腿部前后摆动；配合膝盖、脚踝的四连杆驱动，最终实现步态的精准调节。</w:t>
      </w:r>
    </w:p>
    <w:p w14:paraId="06B3965F" w14:textId="77777777" w:rsidR="009A2E5D" w:rsidRPr="006A7BBC" w:rsidRDefault="009A2E5D" w:rsidP="009A2E5D">
      <w:pPr>
        <w:rPr>
          <w:rFonts w:hint="eastAsia"/>
        </w:rPr>
      </w:pPr>
      <w:r w:rsidRPr="006E3199">
        <w:rPr>
          <w:b/>
          <w:bCs/>
        </w:rPr>
        <w:t>架构协同</w:t>
      </w:r>
      <w:r>
        <w:rPr>
          <w:rFonts w:hint="eastAsia"/>
          <w:b/>
          <w:bCs/>
        </w:rPr>
        <w:t>：</w:t>
      </w:r>
      <w:r w:rsidRPr="006E3199">
        <w:rPr>
          <w:b/>
          <w:bCs/>
        </w:rPr>
        <w:t>VLT+VLA+VLM</w:t>
      </w:r>
      <w:r w:rsidRPr="006E3199">
        <w:t>：</w:t>
      </w:r>
    </w:p>
    <w:p w14:paraId="329C6F7D" w14:textId="77777777" w:rsidR="009A2E5D" w:rsidRDefault="009A2E5D" w:rsidP="009A2E5D">
      <w:pPr>
        <w:rPr>
          <w:rFonts w:hint="eastAsia"/>
        </w:rPr>
      </w:pPr>
      <w:r w:rsidRPr="006E3199">
        <w:t>VLT融合全身传感器数据，构建地面环境模型，识别路面平整度与障碍物</w:t>
      </w:r>
    </w:p>
    <w:p w14:paraId="366DD1FF" w14:textId="77777777" w:rsidR="009A2E5D" w:rsidRDefault="009A2E5D" w:rsidP="009A2E5D">
      <w:pPr>
        <w:rPr>
          <w:rFonts w:hint="eastAsia"/>
        </w:rPr>
      </w:pPr>
      <w:r w:rsidRPr="006E3199">
        <w:t>VLM解析场景需求，明确步态风格（如“猫步”“稳定行走”）</w:t>
      </w:r>
    </w:p>
    <w:p w14:paraId="2E1DF755" w14:textId="77777777" w:rsidR="009A2E5D" w:rsidRDefault="009A2E5D" w:rsidP="009A2E5D">
      <w:pPr>
        <w:rPr>
          <w:rFonts w:hint="eastAsia"/>
        </w:rPr>
      </w:pPr>
      <w:r w:rsidRPr="006E3199">
        <w:t>VLA基于小鹏第二代VLA大模型，直接将视觉信号转化为关节控制指令，端到端生成步态序列，同时内置物理规律模拟器，预测胯部摆动、脚尖弹性形变的运动效果，确保步态自然轻盈。</w:t>
      </w:r>
    </w:p>
    <w:p w14:paraId="3A98BCAF" w14:textId="77777777" w:rsidR="00EA776B" w:rsidRDefault="00EA776B" w:rsidP="009A2E5D">
      <w:pPr>
        <w:rPr>
          <w:rFonts w:hint="eastAsia"/>
          <w:b/>
          <w:bCs/>
        </w:rPr>
      </w:pPr>
    </w:p>
    <w:p w14:paraId="4E00755E" w14:textId="77777777" w:rsidR="00EA776B" w:rsidRDefault="00EA776B" w:rsidP="009A2E5D">
      <w:pPr>
        <w:rPr>
          <w:rFonts w:hint="eastAsia"/>
          <w:b/>
          <w:bCs/>
        </w:rPr>
      </w:pPr>
    </w:p>
    <w:p w14:paraId="5485DFD6" w14:textId="77777777" w:rsidR="00EA776B" w:rsidRDefault="00EA776B" w:rsidP="00EA776B">
      <w:pPr>
        <w:rPr>
          <w:rFonts w:hint="eastAsia"/>
          <w:b/>
          <w:bCs/>
        </w:rPr>
      </w:pPr>
    </w:p>
    <w:p w14:paraId="4EA64D99" w14:textId="5D750E7A" w:rsidR="009A2E5D" w:rsidRPr="00EA776B" w:rsidRDefault="009A2E5D" w:rsidP="00EA776B">
      <w:pPr>
        <w:rPr>
          <w:rFonts w:hint="eastAsia"/>
          <w:b/>
          <w:bCs/>
          <w:sz w:val="28"/>
          <w:szCs w:val="28"/>
        </w:rPr>
      </w:pPr>
      <w:r w:rsidRPr="00EA776B">
        <w:rPr>
          <w:b/>
          <w:bCs/>
          <w:sz w:val="28"/>
          <w:szCs w:val="28"/>
        </w:rPr>
        <w:t>VLT+VLA+VLM架构协同机制：驱动控制的核心支撑</w:t>
      </w:r>
    </w:p>
    <w:p w14:paraId="5CFBB8A1" w14:textId="77777777" w:rsidR="009A2E5D" w:rsidRPr="006E3199" w:rsidRDefault="009A2E5D" w:rsidP="009A2E5D">
      <w:pPr>
        <w:rPr>
          <w:rFonts w:hint="eastAsia"/>
        </w:rPr>
      </w:pPr>
      <w:r w:rsidRPr="006E3199">
        <w:t>小鹏IRON的稳定行走与拟人化动作，本质是VLT（视觉语言变换器）、VLA（视觉语言动作模型）、VLM（视觉语言模型）多模态架构与仿生机械结构的深度协同。作为全</w:t>
      </w:r>
      <w:proofErr w:type="gramStart"/>
      <w:r w:rsidRPr="006E3199">
        <w:t>栈</w:t>
      </w:r>
      <w:proofErr w:type="gramEnd"/>
      <w:r w:rsidRPr="006E3199">
        <w:t>自</w:t>
      </w:r>
      <w:proofErr w:type="gramStart"/>
      <w:r w:rsidRPr="006E3199">
        <w:t>研</w:t>
      </w:r>
      <w:proofErr w:type="gramEnd"/>
      <w:r w:rsidRPr="006E3199">
        <w:t>的核心技术体系，该架构构建了“感知-理解-决策-执行”的全链路智能驱动，其</w:t>
      </w:r>
    </w:p>
    <w:p w14:paraId="3FE6CE5B" w14:textId="77777777" w:rsidR="009A2E5D" w:rsidRDefault="009A2E5D" w:rsidP="009A2E5D">
      <w:pPr>
        <w:pStyle w:val="a9"/>
        <w:numPr>
          <w:ilvl w:val="0"/>
          <w:numId w:val="1"/>
        </w:numPr>
        <w:rPr>
          <w:rFonts w:hint="eastAsia"/>
        </w:rPr>
      </w:pPr>
      <w:r w:rsidRPr="00426368">
        <w:rPr>
          <w:b/>
          <w:bCs/>
        </w:rPr>
        <w:t>模块功能定位</w:t>
      </w:r>
    </w:p>
    <w:p w14:paraId="1487590B" w14:textId="77777777" w:rsidR="009A2E5D" w:rsidRPr="00426368" w:rsidRDefault="009A2E5D" w:rsidP="009A2E5D">
      <w:pPr>
        <w:rPr>
          <w:rFonts w:hint="eastAsia"/>
          <w:b/>
          <w:bCs/>
        </w:rPr>
      </w:pPr>
      <w:r w:rsidRPr="006E3199">
        <w:rPr>
          <w:b/>
          <w:bCs/>
        </w:rPr>
        <w:t>三者形成递进式协同：</w:t>
      </w:r>
    </w:p>
    <w:p w14:paraId="276FC8A0" w14:textId="77777777" w:rsidR="009A2E5D" w:rsidRDefault="009A2E5D" w:rsidP="009A2E5D">
      <w:pPr>
        <w:rPr>
          <w:rFonts w:hint="eastAsia"/>
        </w:rPr>
      </w:pPr>
      <w:r w:rsidRPr="006E3199">
        <w:t>VLT作为</w:t>
      </w:r>
      <w:r w:rsidRPr="006E3199">
        <w:rPr>
          <w:b/>
          <w:bCs/>
        </w:rPr>
        <w:t>多模态特征对齐中枢</w:t>
      </w:r>
      <w:r w:rsidRPr="006E3199">
        <w:t>，采用统一Transformer架构，将图像分块与文本Token混合输入，端到</w:t>
      </w:r>
      <w:proofErr w:type="gramStart"/>
      <w:r w:rsidRPr="006E3199">
        <w:t>端处理</w:t>
      </w:r>
      <w:proofErr w:type="gramEnd"/>
      <w:r w:rsidRPr="006E3199">
        <w:t>全身摄像头、触觉传感器等多源数据，生成结构化环境与姿态特征，解决传统CNN局部感受野局限，实现全局环境建模；</w:t>
      </w:r>
    </w:p>
    <w:p w14:paraId="06705C7F" w14:textId="77777777" w:rsidR="009A2E5D" w:rsidRDefault="009A2E5D" w:rsidP="009A2E5D">
      <w:pPr>
        <w:rPr>
          <w:rFonts w:hint="eastAsia"/>
        </w:rPr>
      </w:pPr>
      <w:r w:rsidRPr="006E3199">
        <w:t>VLM作为</w:t>
      </w:r>
      <w:r w:rsidRPr="006E3199">
        <w:rPr>
          <w:b/>
          <w:bCs/>
        </w:rPr>
        <w:t>语义理解与知识推理中枢</w:t>
      </w:r>
      <w:r w:rsidRPr="006E3199">
        <w:t>，基于</w:t>
      </w:r>
      <w:proofErr w:type="gramStart"/>
      <w:r w:rsidRPr="006E3199">
        <w:t>预训练</w:t>
      </w:r>
      <w:proofErr w:type="gramEnd"/>
      <w:r w:rsidRPr="006E3199">
        <w:t>-微调范式，解析用户语音/文本指令（如“拾取杯子”），识别物体属性与场景需求，完成视觉与语言信息的跨模态对齐；</w:t>
      </w:r>
    </w:p>
    <w:p w14:paraId="1F993AB9" w14:textId="77777777" w:rsidR="009A2E5D" w:rsidRPr="006E3199" w:rsidRDefault="009A2E5D" w:rsidP="009A2E5D">
      <w:pPr>
        <w:rPr>
          <w:rFonts w:hint="eastAsia"/>
        </w:rPr>
      </w:pPr>
      <w:r w:rsidRPr="006E3199">
        <w:t>VLA作为</w:t>
      </w:r>
      <w:r w:rsidRPr="006E3199">
        <w:rPr>
          <w:b/>
          <w:bCs/>
        </w:rPr>
        <w:t>决策与控制中枢</w:t>
      </w:r>
      <w:r w:rsidRPr="006E3199">
        <w:t>，采用分层设计，高层基于VLM输出规划任务流程（如“抓取-移动-放置”），</w:t>
      </w:r>
      <w:r w:rsidRPr="006E3199">
        <w:rPr>
          <w:b/>
          <w:bCs/>
        </w:rPr>
        <w:t>低层通过扩散模型解码连续动作，直接生成关节控制指令，其创新的无语言转译设计，跳过传统文本中间层，实现视觉信号到动作指令的端到端生成，响应延迟大幅降低。</w:t>
      </w:r>
    </w:p>
    <w:p w14:paraId="546E82BA" w14:textId="77777777" w:rsidR="009A2E5D" w:rsidRPr="00426368" w:rsidRDefault="009A2E5D" w:rsidP="009A2E5D">
      <w:pPr>
        <w:rPr>
          <w:rFonts w:hint="eastAsia"/>
          <w:b/>
          <w:bCs/>
        </w:rPr>
      </w:pPr>
      <w:r>
        <w:rPr>
          <w:rFonts w:hint="eastAsia"/>
          <w:b/>
          <w:bCs/>
        </w:rPr>
        <w:t>2）</w:t>
      </w:r>
      <w:r w:rsidRPr="00426368">
        <w:rPr>
          <w:b/>
          <w:bCs/>
        </w:rPr>
        <w:t>数据流协同</w:t>
      </w:r>
    </w:p>
    <w:p w14:paraId="2E9A0A44" w14:textId="77777777" w:rsidR="009A2E5D" w:rsidRDefault="009A2E5D" w:rsidP="009A2E5D">
      <w:pPr>
        <w:rPr>
          <w:rFonts w:hint="eastAsia"/>
        </w:rPr>
      </w:pPr>
      <w:r w:rsidRPr="006E3199">
        <w:rPr>
          <w:b/>
          <w:bCs/>
        </w:rPr>
        <w:t>形成闭环链路</w:t>
      </w:r>
      <w:r w:rsidRPr="006E3199">
        <w:t>：传感器输入（视觉、触觉等）→ VLT提取多模态特征 → VLM进行语义理解与需求对齐 → VLA结合物理世界模型生成动作序列 → 执行器（电机、驱动件）执行动作 → 传感器反馈执行效果，实现动态调整。</w:t>
      </w:r>
    </w:p>
    <w:p w14:paraId="66888D5F" w14:textId="77777777" w:rsidR="009A2E5D" w:rsidRPr="006E3199" w:rsidRDefault="009A2E5D" w:rsidP="009A2E5D">
      <w:pPr>
        <w:rPr>
          <w:rFonts w:hint="eastAsia"/>
        </w:rPr>
      </w:pPr>
      <w:r w:rsidRPr="006E3199">
        <w:rPr>
          <w:b/>
          <w:bCs/>
        </w:rPr>
        <w:t>例</w:t>
      </w:r>
      <w:r>
        <w:rPr>
          <w:rFonts w:hint="eastAsia"/>
          <w:b/>
          <w:bCs/>
        </w:rPr>
        <w:t>：</w:t>
      </w:r>
      <w:r w:rsidRPr="006E3199">
        <w:t>在“猫步”行走场景中，VLT融合腿部传感器与地面视觉数据，构建路面特征；VLM确认“猫步”步态需求；VLA生成髋关节三轴协同与脚踝弹性调节指令，同时预测步态稳定性，通过传感器反馈实时修正动作参数。</w:t>
      </w:r>
    </w:p>
    <w:p w14:paraId="4F104267" w14:textId="77777777" w:rsidR="009A2E5D" w:rsidRPr="009A2E5D" w:rsidRDefault="009A2E5D">
      <w:pPr>
        <w:rPr>
          <w:rFonts w:hint="eastAsia"/>
        </w:rPr>
      </w:pPr>
    </w:p>
    <w:sectPr w:rsidR="009A2E5D" w:rsidRPr="009A2E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DC8EF" w14:textId="77777777" w:rsidR="00904589" w:rsidRDefault="00904589" w:rsidP="00EA776B">
      <w:pPr>
        <w:spacing w:after="0" w:line="240" w:lineRule="auto"/>
        <w:rPr>
          <w:rFonts w:hint="eastAsia"/>
        </w:rPr>
      </w:pPr>
      <w:r>
        <w:separator/>
      </w:r>
    </w:p>
  </w:endnote>
  <w:endnote w:type="continuationSeparator" w:id="0">
    <w:p w14:paraId="3D77F241" w14:textId="77777777" w:rsidR="00904589" w:rsidRDefault="00904589" w:rsidP="00EA77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D774" w14:textId="77777777" w:rsidR="00904589" w:rsidRDefault="00904589" w:rsidP="00EA776B">
      <w:pPr>
        <w:spacing w:after="0" w:line="240" w:lineRule="auto"/>
        <w:rPr>
          <w:rFonts w:hint="eastAsia"/>
        </w:rPr>
      </w:pPr>
      <w:r>
        <w:separator/>
      </w:r>
    </w:p>
  </w:footnote>
  <w:footnote w:type="continuationSeparator" w:id="0">
    <w:p w14:paraId="38DE2B4E" w14:textId="77777777" w:rsidR="00904589" w:rsidRDefault="00904589" w:rsidP="00EA776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A48BB"/>
    <w:multiLevelType w:val="hybridMultilevel"/>
    <w:tmpl w:val="8C6EC67A"/>
    <w:lvl w:ilvl="0" w:tplc="31EA348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F9B401C"/>
    <w:multiLevelType w:val="hybridMultilevel"/>
    <w:tmpl w:val="734A5D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25884935">
    <w:abstractNumId w:val="0"/>
  </w:num>
  <w:num w:numId="2" w16cid:durableId="613171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5D"/>
    <w:rsid w:val="00904589"/>
    <w:rsid w:val="009A2E5D"/>
    <w:rsid w:val="00B34B6A"/>
    <w:rsid w:val="00DF5E97"/>
    <w:rsid w:val="00EA776B"/>
    <w:rsid w:val="00EC7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F21C6"/>
  <w15:chartTrackingRefBased/>
  <w15:docId w15:val="{E7C9774F-F0D6-4BB3-A9D6-31D828BD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2E5D"/>
    <w:pPr>
      <w:widowControl w:val="0"/>
    </w:pPr>
  </w:style>
  <w:style w:type="paragraph" w:styleId="1">
    <w:name w:val="heading 1"/>
    <w:basedOn w:val="a"/>
    <w:next w:val="a"/>
    <w:link w:val="10"/>
    <w:uiPriority w:val="9"/>
    <w:qFormat/>
    <w:rsid w:val="009A2E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A2E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A2E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A2E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A2E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A2E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2E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2E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2E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2E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A2E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A2E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A2E5D"/>
    <w:rPr>
      <w:rFonts w:cstheme="majorBidi"/>
      <w:color w:val="2F5496" w:themeColor="accent1" w:themeShade="BF"/>
      <w:sz w:val="28"/>
      <w:szCs w:val="28"/>
    </w:rPr>
  </w:style>
  <w:style w:type="character" w:customStyle="1" w:styleId="50">
    <w:name w:val="标题 5 字符"/>
    <w:basedOn w:val="a0"/>
    <w:link w:val="5"/>
    <w:uiPriority w:val="9"/>
    <w:semiHidden/>
    <w:rsid w:val="009A2E5D"/>
    <w:rPr>
      <w:rFonts w:cstheme="majorBidi"/>
      <w:color w:val="2F5496" w:themeColor="accent1" w:themeShade="BF"/>
      <w:sz w:val="24"/>
    </w:rPr>
  </w:style>
  <w:style w:type="character" w:customStyle="1" w:styleId="60">
    <w:name w:val="标题 6 字符"/>
    <w:basedOn w:val="a0"/>
    <w:link w:val="6"/>
    <w:uiPriority w:val="9"/>
    <w:semiHidden/>
    <w:rsid w:val="009A2E5D"/>
    <w:rPr>
      <w:rFonts w:cstheme="majorBidi"/>
      <w:b/>
      <w:bCs/>
      <w:color w:val="2F5496" w:themeColor="accent1" w:themeShade="BF"/>
    </w:rPr>
  </w:style>
  <w:style w:type="character" w:customStyle="1" w:styleId="70">
    <w:name w:val="标题 7 字符"/>
    <w:basedOn w:val="a0"/>
    <w:link w:val="7"/>
    <w:uiPriority w:val="9"/>
    <w:semiHidden/>
    <w:rsid w:val="009A2E5D"/>
    <w:rPr>
      <w:rFonts w:cstheme="majorBidi"/>
      <w:b/>
      <w:bCs/>
      <w:color w:val="595959" w:themeColor="text1" w:themeTint="A6"/>
    </w:rPr>
  </w:style>
  <w:style w:type="character" w:customStyle="1" w:styleId="80">
    <w:name w:val="标题 8 字符"/>
    <w:basedOn w:val="a0"/>
    <w:link w:val="8"/>
    <w:uiPriority w:val="9"/>
    <w:semiHidden/>
    <w:rsid w:val="009A2E5D"/>
    <w:rPr>
      <w:rFonts w:cstheme="majorBidi"/>
      <w:color w:val="595959" w:themeColor="text1" w:themeTint="A6"/>
    </w:rPr>
  </w:style>
  <w:style w:type="character" w:customStyle="1" w:styleId="90">
    <w:name w:val="标题 9 字符"/>
    <w:basedOn w:val="a0"/>
    <w:link w:val="9"/>
    <w:uiPriority w:val="9"/>
    <w:semiHidden/>
    <w:rsid w:val="009A2E5D"/>
    <w:rPr>
      <w:rFonts w:eastAsiaTheme="majorEastAsia" w:cstheme="majorBidi"/>
      <w:color w:val="595959" w:themeColor="text1" w:themeTint="A6"/>
    </w:rPr>
  </w:style>
  <w:style w:type="paragraph" w:styleId="a3">
    <w:name w:val="Title"/>
    <w:basedOn w:val="a"/>
    <w:next w:val="a"/>
    <w:link w:val="a4"/>
    <w:uiPriority w:val="10"/>
    <w:qFormat/>
    <w:rsid w:val="009A2E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2E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2E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2E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2E5D"/>
    <w:pPr>
      <w:spacing w:before="160"/>
      <w:jc w:val="center"/>
    </w:pPr>
    <w:rPr>
      <w:i/>
      <w:iCs/>
      <w:color w:val="404040" w:themeColor="text1" w:themeTint="BF"/>
    </w:rPr>
  </w:style>
  <w:style w:type="character" w:customStyle="1" w:styleId="a8">
    <w:name w:val="引用 字符"/>
    <w:basedOn w:val="a0"/>
    <w:link w:val="a7"/>
    <w:uiPriority w:val="29"/>
    <w:rsid w:val="009A2E5D"/>
    <w:rPr>
      <w:i/>
      <w:iCs/>
      <w:color w:val="404040" w:themeColor="text1" w:themeTint="BF"/>
    </w:rPr>
  </w:style>
  <w:style w:type="paragraph" w:styleId="a9">
    <w:name w:val="List Paragraph"/>
    <w:basedOn w:val="a"/>
    <w:uiPriority w:val="34"/>
    <w:qFormat/>
    <w:rsid w:val="009A2E5D"/>
    <w:pPr>
      <w:ind w:left="720"/>
      <w:contextualSpacing/>
    </w:pPr>
  </w:style>
  <w:style w:type="character" w:styleId="aa">
    <w:name w:val="Intense Emphasis"/>
    <w:basedOn w:val="a0"/>
    <w:uiPriority w:val="21"/>
    <w:qFormat/>
    <w:rsid w:val="009A2E5D"/>
    <w:rPr>
      <w:i/>
      <w:iCs/>
      <w:color w:val="2F5496" w:themeColor="accent1" w:themeShade="BF"/>
    </w:rPr>
  </w:style>
  <w:style w:type="paragraph" w:styleId="ab">
    <w:name w:val="Intense Quote"/>
    <w:basedOn w:val="a"/>
    <w:next w:val="a"/>
    <w:link w:val="ac"/>
    <w:uiPriority w:val="30"/>
    <w:qFormat/>
    <w:rsid w:val="009A2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2E5D"/>
    <w:rPr>
      <w:i/>
      <w:iCs/>
      <w:color w:val="2F5496" w:themeColor="accent1" w:themeShade="BF"/>
    </w:rPr>
  </w:style>
  <w:style w:type="character" w:styleId="ad">
    <w:name w:val="Intense Reference"/>
    <w:basedOn w:val="a0"/>
    <w:uiPriority w:val="32"/>
    <w:qFormat/>
    <w:rsid w:val="009A2E5D"/>
    <w:rPr>
      <w:b/>
      <w:bCs/>
      <w:smallCaps/>
      <w:color w:val="2F5496" w:themeColor="accent1" w:themeShade="BF"/>
      <w:spacing w:val="5"/>
    </w:rPr>
  </w:style>
  <w:style w:type="paragraph" w:styleId="ae">
    <w:name w:val="header"/>
    <w:basedOn w:val="a"/>
    <w:link w:val="af"/>
    <w:uiPriority w:val="99"/>
    <w:unhideWhenUsed/>
    <w:rsid w:val="00EA77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776B"/>
    <w:rPr>
      <w:sz w:val="18"/>
      <w:szCs w:val="18"/>
    </w:rPr>
  </w:style>
  <w:style w:type="paragraph" w:styleId="af0">
    <w:name w:val="footer"/>
    <w:basedOn w:val="a"/>
    <w:link w:val="af1"/>
    <w:uiPriority w:val="99"/>
    <w:unhideWhenUsed/>
    <w:rsid w:val="00EA77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77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1226</Words>
  <Characters>1289</Characters>
  <Application>Microsoft Office Word</Application>
  <DocSecurity>0</DocSecurity>
  <Lines>49</Lines>
  <Paragraphs>50</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年代表 地质</dc:creator>
  <cp:keywords/>
  <dc:description/>
  <cp:lastModifiedBy>年代表 地质</cp:lastModifiedBy>
  <cp:revision>3</cp:revision>
  <dcterms:created xsi:type="dcterms:W3CDTF">2025-12-15T11:35:00Z</dcterms:created>
  <dcterms:modified xsi:type="dcterms:W3CDTF">2025-12-15T11:44:00Z</dcterms:modified>
</cp:coreProperties>
</file>