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4E79"/>
          <w:sz w:val="56"/>
          <w:szCs w:val="56"/>
        </w:rPr>
        <w:t xml:space="preserve">IntelliStock</w:t>
      </w:r>
    </w:p>
    <w:p>
      <w:pPr>
        <w:spacing w:after="80" w:before="120"/>
        <w:jc w:val="center"/>
      </w:pPr>
      <w:r>
        <w:rPr>
          <w:color w:val="595959"/>
          <w:sz w:val="28"/>
          <w:szCs w:val="28"/>
        </w:rPr>
        <w:t xml:space="preserve">Documento de Producto y Arquitectura</w:t>
      </w:r>
    </w:p>
    <w:p>
      <w:pPr>
        <w:spacing w:before="600"/>
        <w:jc w:val="center"/>
      </w:pPr>
      <w:r>
        <w:rPr>
          <w:color w:val="595959"/>
          <w:sz w:val="20"/>
          <w:szCs w:val="20"/>
        </w:rPr>
        <w:t xml:space="preserve">Versión 0.4 — Documento vivo (en construcción)</w:t>
      </w:r>
    </w:p>
    <w:p>
      <w:pPr>
        <w:jc w:val="center"/>
      </w:pPr>
      <w:r>
        <w:rPr>
          <w:color w:val="595959"/>
          <w:sz w:val="20"/>
          <w:szCs w:val="20"/>
        </w:rPr>
        <w:t xml:space="preserve">Techstars Startup Weekend Yucatán — 4 de septiembre 2026</w:t>
      </w:r>
    </w:p>
    <w:p>
      <w:r>
        <w:br w:type="page"/>
      </w:r>
    </w:p>
    <w:p>
      <w:pPr>
        <w:pStyle w:val="Heading1"/>
      </w:pPr>
      <w:r>
        <w:t xml:space="preserve">1. Visión y alcance del MVP</w:t>
      </w:r>
    </w:p>
    <w:p>
      <w:pPr>
        <w:pStyle w:val="Heading2"/>
      </w:pPr>
      <w:r>
        <w:t xml:space="preserve">1.1 Problema que resuelve</w:t>
      </w:r>
    </w:p>
    <w:p>
      <w:pPr>
        <w:spacing w:after="160"/>
      </w:pPr>
      <w:r>
        <w:t xml:space="preserve">Las PYMEs pierden capital por manejo deficiente de inventario: acumulan stock que no se vende y, a la vez, se quedan sin stock de productos con demanda. IntelliStock combina predicción de demanda, recomendaciones de compra y simulación de escenarios para mejorar el flujo de efectivo del negocio.</w:t>
      </w:r>
    </w:p>
    <w:p>
      <w:pPr>
        <w:pStyle w:val="Heading2"/>
      </w:pPr>
      <w:r>
        <w:t xml:space="preserve">1.2 Pilares del producto (priorizados)</w:t>
      </w:r>
    </w:p>
    <w:p>
      <w:pPr>
        <w:pStyle w:val="ListParagraph"/>
        <w:numPr>
          <w:ilvl w:val="0"/>
          <w:numId w:val="2"/>
        </w:numPr>
      </w:pPr>
      <w:r>
        <w:rPr>
          <w:b/>
          <w:bCs/>
        </w:rPr>
        <w:t xml:space="preserve">Predicción</w:t>
      </w:r>
      <w:r>
        <w:t xml:space="preserve"> — núcleo del sistema, basada en historial de ventas real.</w:t>
      </w:r>
    </w:p>
    <w:p>
      <w:pPr>
        <w:pStyle w:val="ListParagraph"/>
        <w:numPr>
          <w:ilvl w:val="0"/>
          <w:numId w:val="2"/>
        </w:numPr>
      </w:pPr>
      <w:r>
        <w:rPr>
          <w:b/>
          <w:bCs/>
        </w:rPr>
        <w:t xml:space="preserve">Recomendación</w:t>
      </w:r>
      <w:r>
        <w:t xml:space="preserve"> — traduce la predicción en qué/cuánto comprar.</w:t>
      </w:r>
    </w:p>
    <w:p>
      <w:pPr>
        <w:pStyle w:val="ListParagraph"/>
        <w:numPr>
          <w:ilvl w:val="0"/>
          <w:numId w:val="2"/>
        </w:numPr>
      </w:pPr>
      <w:r>
        <w:rPr>
          <w:b/>
          <w:bCs/>
        </w:rPr>
        <w:t xml:space="preserve">Simulación</w:t>
      </w:r>
      <w:r>
        <w:t xml:space="preserve"> — escenarios hipotéticos; candidata a nivel de suscripción superior.</w:t>
      </w:r>
    </w:p>
    <w:p>
      <w:pPr>
        <w:pStyle w:val="Heading2"/>
      </w:pPr>
      <w:r>
        <w:t xml:space="preserve">1.3 Objetivo para el 4 de septiembre 2026</w:t>
      </w:r>
    </w:p>
    <w:p>
      <w:pPr>
        <w:spacing w:after="120"/>
      </w:pPr>
      <w:r>
        <w:rPr>
          <w:b/>
          <w:bCs/>
        </w:rPr>
        <w:t xml:space="preserve">Plan B (aspiracional): </w:t>
      </w:r>
      <w:r>
        <w:t xml:space="preserve">producto usable por una PYME piloto real con sus propios datos.</w:t>
      </w:r>
    </w:p>
    <w:p>
      <w:pPr>
        <w:spacing w:after="160"/>
      </w:pPr>
      <w:r>
        <w:rPr>
          <w:b/>
          <w:bCs/>
        </w:rPr>
        <w:t xml:space="preserve">Plan A (piso garantizado): </w:t>
      </w:r>
      <w:r>
        <w:t xml:space="preserve">demo funcional con datos simulados que demuestre predicción + recomendación. </w:t>
      </w:r>
      <w:r>
        <w:rPr>
          <w:b/>
          <w:bCs/>
          <w:color w:val="0F6E56"/>
        </w:rPr>
        <w:t xml:space="preserve">Estado: completado a nivel de datos.</w:t>
      </w:r>
    </w:p>
    <w:p>
      <w:pPr>
        <w:pStyle w:val="Heading2"/>
      </w:pPr>
      <w:r>
        <w:t xml:space="preserve">1.4 Mercado objetivo</w:t>
      </w:r>
    </w:p>
    <w:p>
      <w:pPr>
        <w:spacing w:after="80"/>
      </w:pPr>
      <w:r>
        <w:rPr>
          <w:b/>
          <w:bCs/>
        </w:rPr>
        <w:t xml:space="preserve">IntelliStock apunta al universo completo de PYMEs — cualquier negocio que maneje inventario (papelerías, ferreterías, boutiques, farmacias, distribuidoras pequeñas, etc.). </w:t>
      </w:r>
      <w:r>
        <w:t xml:space="preserve">Este es el mercado principal y el foco de adquisición de clientes.</w:t>
      </w:r>
    </w:p>
    <w:p>
      <w:pPr>
        <w:spacing w:after="80"/>
      </w:pPr>
      <w:r>
        <w:rPr>
          <w:b/>
          <w:bCs/>
        </w:rPr>
        <w:t xml:space="preserve">Las tiendas de abarrotes NO son el segmento principal: </w:t>
      </w:r>
      <w:r>
        <w:t xml:space="preserve">se usan únicamente como </w:t>
      </w:r>
      <w:r>
        <w:rPr>
          <w:i/>
          <w:iCs/>
        </w:rPr>
        <w:t xml:space="preserve">caso de uso de diseño</w:t>
      </w:r>
      <w:r>
        <w:t xml:space="preserve"> — el escenario más exigente en simplicidad (sin sistema previo, sin conocimiento técnico, posiblemente solo con celular). Validar el flujo contra este caso asegura que funcione para cualquier PYME más adelante. Comercialmente, se espera que las tiendas de abarrotes representen un </w:t>
      </w:r>
      <w:r>
        <w:rPr>
          <w:b/>
          <w:bCs/>
        </w:rPr>
        <w:t xml:space="preserve">ingreso adicional de bajo ticket y alto volumen</w:t>
      </w:r>
      <w:r>
        <w:t xml:space="preserve">, encajando naturalmente en el </w:t>
      </w:r>
      <w:r>
        <w:rPr>
          <w:b/>
          <w:bCs/>
        </w:rPr>
        <w:t xml:space="preserve">plan de suscripción más económico</w:t>
      </w:r>
      <w:r>
        <w:t xml:space="preserve"> (ver sección 6, pendiente de definir reglas por plan).</w:t>
      </w:r>
    </w:p>
    <w:p>
      <w:pPr>
        <w:spacing w:after="160"/>
      </w:pPr>
      <w:r>
        <w:t xml:space="preserve">Inicio geográfico: Yucatán. Visión de expansión: cobertura nacional (México).</w:t>
      </w:r>
    </w:p>
    <w:p>
      <w:r>
        <w:br w:type="page"/>
      </w:r>
    </w:p>
    <w:p>
      <w:pPr>
        <w:pStyle w:val="Heading1"/>
      </w:pPr>
      <w:r>
        <w:t xml:space="preserve">2. Usuarios y roles</w:t>
      </w:r>
    </w:p>
    <w:p>
      <w:pPr>
        <w:pStyle w:val="Heading3"/>
      </w:pPr>
      <w:r>
        <w:t xml:space="preserve">2.1 Usuario PYME</w:t>
      </w:r>
    </w:p>
    <w:p>
      <w:pPr>
        <w:spacing w:after="120"/>
      </w:pPr>
      <w:r>
        <w:t xml:space="preserve">Dueño/encargado de cualquier PYME (mercado principal, ver 1.4). El diseño del MVP se valida contra el caso más exigente en simplicidad —tiendas de abarrotes sin sistema previo— sin que esto limite el producto a ese segmento.</w:t>
      </w:r>
    </w:p>
    <w:p>
      <w:pPr>
        <w:pStyle w:val="Heading3"/>
      </w:pPr>
      <w:r>
        <w:t xml:space="preserve">2.2 Admin de IntelliStock</w:t>
      </w:r>
    </w:p>
    <w:p>
      <w:pPr>
        <w:spacing w:after="160"/>
      </w:pPr>
      <w:r>
        <w:t xml:space="preserve">Equipo interno; visibilidad de negocios, planes y soporte. Detalle de pantallas: pendiente.</w:t>
      </w:r>
    </w:p>
    <w:p>
      <w:r>
        <w:br w:type="page"/>
      </w:r>
    </w:p>
    <w:p>
      <w:pPr>
        <w:pStyle w:val="Heading1"/>
      </w:pPr>
      <w:r>
        <w:t xml:space="preserve">3. Flujos principales (user journeys)</w:t>
      </w:r>
    </w:p>
    <w:p>
      <w:pPr>
        <w:pStyle w:val="Heading2"/>
      </w:pPr>
      <w:r>
        <w:t xml:space="preserve">3.1 Onboarding sin datos históricos</w:t>
      </w:r>
    </w:p>
    <w:p>
      <w:pPr>
        <w:pStyle w:val="ListParagraph"/>
        <w:numPr>
          <w:ilvl w:val="0"/>
          <w:numId w:val="3"/>
        </w:numPr>
      </w:pPr>
      <w:r>
        <w:t xml:space="preserve">No se generan predicciones basadas en estimaciones; el usuario registra ventas día a día dentro del sistema.</w:t>
      </w:r>
    </w:p>
    <w:p>
      <w:pPr>
        <w:pStyle w:val="ListParagraph"/>
        <w:numPr>
          <w:ilvl w:val="0"/>
          <w:numId w:val="3"/>
        </w:numPr>
      </w:pPr>
      <w:r>
        <w:rPr>
          <w:b/>
          <w:bCs/>
        </w:rPr>
        <w:t xml:space="preserve">Umbral mínimo: </w:t>
      </w:r>
      <w:r>
        <w:t xml:space="preserve">1 mes de datos para activar predicciones, comunicando que “a más datos, mayor precisión”.</w:t>
      </w:r>
    </w:p>
    <w:p>
      <w:pPr>
        <w:pStyle w:val="Heading2"/>
      </w:pPr>
      <w:r>
        <w:t xml:space="preserve">3.2 Onboarding con datos históricos (Excel)</w:t>
      </w:r>
    </w:p>
    <w:p>
      <w:pPr>
        <w:spacing w:after="80"/>
      </w:pPr>
      <w:r>
        <w:rPr>
          <w:b/>
          <w:bCs/>
        </w:rPr>
        <w:t xml:space="preserve">Mapeo de columnas: </w:t>
      </w:r>
      <w:r>
        <w:t xml:space="preserve">el usuario asigna, vía menús, qué columna de su archivo corresponde a cada campo de IntelliStock.</w:t>
      </w:r>
    </w:p>
    <w:p>
      <w:pPr>
        <w:spacing w:after="80"/>
      </w:pPr>
      <w:r>
        <w:rPr>
          <w:b/>
          <w:bCs/>
        </w:rPr>
        <w:t xml:space="preserve">Campos mínimos obligatorios: </w:t>
      </w:r>
      <w:r>
        <w:t xml:space="preserve">fecha, producto, cantidad. Opcionales: precio, costo, categoría.</w:t>
      </w:r>
    </w:p>
    <w:p>
      <w:pPr>
        <w:spacing w:after="160"/>
      </w:pPr>
      <w:r>
        <w:rPr>
          <w:b/>
          <w:bCs/>
        </w:rPr>
        <w:t xml:space="preserve">Formato de fecha: </w:t>
      </w:r>
      <w:r>
        <w:t xml:space="preserve">detección automática + confirmación visual del usuario.</w:t>
      </w:r>
    </w:p>
    <w:p>
      <w:pPr>
        <w:pStyle w:val="Heading2"/>
      </w:pPr>
      <w:r>
        <w:t xml:space="preserve">3.3 Flujo de captura de venta</w:t>
      </w:r>
    </w:p>
    <w:p>
      <w:pPr>
        <w:spacing w:after="80"/>
      </w:pPr>
      <w:r>
        <w:rPr>
          <w:b/>
          <w:bCs/>
        </w:rPr>
        <w:t xml:space="preserve">Decisión de producto: </w:t>
      </w:r>
      <w:r>
        <w:t xml:space="preserve">IntelliStock no es un POS (no genera tickets, no maneja caja). Es captura de datos para análisis.</w:t>
      </w:r>
    </w:p>
    <w:p>
      <w:pPr>
        <w:spacing w:after="160"/>
      </w:pPr>
      <w:r>
        <w:rPr>
          <w:b/>
          <w:bCs/>
        </w:rPr>
        <w:t xml:space="preserve">UX de captura: </w:t>
      </w:r>
      <w:r>
        <w:t xml:space="preserve">el usuario selecciona varios productos con sus cantidades y confirma todo junto en una sola acción. Se modela internamente como una venta (transacción) con múltiples líneas de detalle — ver sección 5.</w:t>
      </w:r>
    </w:p>
    <w:p>
      <w:r>
        <w:br w:type="page"/>
      </w:r>
    </w:p>
    <w:p>
      <w:pPr>
        <w:pStyle w:val="Heading1"/>
      </w:pPr>
      <w:r>
        <w:t xml:space="preserve">4. Pantallas</w:t>
      </w:r>
    </w:p>
    <w:p>
      <w:pPr>
        <w:spacing w:after="160"/>
      </w:pPr>
      <w:r>
        <w:rPr>
          <w:i/>
          <w:iCs/>
          <w:color w:val="595959"/>
        </w:rPr>
        <w:t xml:space="preserve">Pendiente. </w:t>
      </w:r>
      <w:r>
        <w:rPr>
          <w:i/>
          <w:iCs/>
          <w:color w:val="595959"/>
        </w:rPr>
        <w:t xml:space="preserve">Se documentará la lista de pantallas (vista PYME y vista Admin), diseñadas mobile-first (ver sección 7).</w:t>
      </w:r>
    </w:p>
    <w:p>
      <w:pPr>
        <w:pStyle w:val="Heading1"/>
      </w:pPr>
      <w:r>
        <w:t xml:space="preserve">5. Modelo de datos</w:t>
      </w:r>
    </w:p>
    <w:p>
      <w:pPr>
        <w:spacing w:after="120"/>
      </w:pPr>
      <w:r>
        <w:rPr>
          <w:b/>
          <w:bCs/>
          <w:color w:val="0F6E56"/>
        </w:rPr>
        <w:t xml:space="preserve">Estado: implementado en PostgreSQL (base de datos intelistock_db), con datos simulados de prueba cargados.</w:t>
      </w:r>
    </w:p>
    <w:p>
      <w:pPr>
        <w:pStyle w:val="Heading3"/>
      </w:pPr>
      <w:r>
        <w:t xml:space="preserve">5.1 Administración y suscripciones</w:t>
      </w:r>
    </w:p>
    <w:p>
      <w:pPr>
        <w:pStyle w:val="ListParagraph"/>
        <w:numPr>
          <w:ilvl w:val="0"/>
          <w:numId w:val="3"/>
        </w:numPr>
      </w:pPr>
      <w:r>
        <w:rPr>
          <w:b/>
          <w:bCs/>
        </w:rPr>
        <w:t xml:space="preserve">negocios</w:t>
      </w:r>
      <w:r>
        <w:t xml:space="preserve"> — cuentas PYME registradas.</w:t>
      </w:r>
    </w:p>
    <w:p>
      <w:pPr>
        <w:pStyle w:val="ListParagraph"/>
        <w:numPr>
          <w:ilvl w:val="0"/>
          <w:numId w:val="3"/>
        </w:numPr>
      </w:pPr>
      <w:r>
        <w:rPr>
          <w:b/>
          <w:bCs/>
        </w:rPr>
        <w:t xml:space="preserve">planes</w:t>
      </w:r>
      <w:r>
        <w:t xml:space="preserve"> — niveles de suscripción con flags por feature.</w:t>
      </w:r>
    </w:p>
    <w:p>
      <w:pPr>
        <w:pStyle w:val="ListParagraph"/>
        <w:numPr>
          <w:ilvl w:val="0"/>
          <w:numId w:val="3"/>
        </w:numPr>
      </w:pPr>
      <w:r>
        <w:rPr>
          <w:b/>
          <w:bCs/>
        </w:rPr>
        <w:t xml:space="preserve">suscripciones</w:t>
      </w:r>
      <w:r>
        <w:t xml:space="preserve"> — relación negocio–plan, estado y vigencia.</w:t>
      </w:r>
    </w:p>
    <w:p>
      <w:pPr>
        <w:pStyle w:val="Heading3"/>
      </w:pPr>
      <w:r>
        <w:t xml:space="preserve">5.2 Catálogo y operación</w:t>
      </w:r>
    </w:p>
    <w:p>
      <w:pPr>
        <w:pStyle w:val="ListParagraph"/>
        <w:numPr>
          <w:ilvl w:val="0"/>
          <w:numId w:val="3"/>
        </w:numPr>
      </w:pPr>
      <w:r>
        <w:rPr>
          <w:b/>
          <w:bCs/>
        </w:rPr>
        <w:t xml:space="preserve">productos</w:t>
      </w:r>
      <w:r>
        <w:t xml:space="preserve"> — catálogo por negocio.</w:t>
      </w:r>
    </w:p>
    <w:p>
      <w:pPr>
        <w:pStyle w:val="ListParagraph"/>
        <w:numPr>
          <w:ilvl w:val="0"/>
          <w:numId w:val="3"/>
        </w:numPr>
      </w:pPr>
      <w:r>
        <w:rPr>
          <w:b/>
          <w:bCs/>
        </w:rPr>
        <w:t xml:space="preserve">ventas</w:t>
      </w:r>
      <w:r>
        <w:t xml:space="preserve"> — la transacción.</w:t>
      </w:r>
    </w:p>
    <w:p>
      <w:pPr>
        <w:pStyle w:val="ListParagraph"/>
        <w:numPr>
          <w:ilvl w:val="0"/>
          <w:numId w:val="3"/>
        </w:numPr>
      </w:pPr>
      <w:r>
        <w:rPr>
          <w:b/>
          <w:bCs/>
        </w:rPr>
        <w:t xml:space="preserve">venta_detalle</w:t>
      </w:r>
      <w:r>
        <w:t xml:space="preserve"> — líneas de la venta (producto, cantidad, precio). Patrón orden/detalle.</w:t>
      </w:r>
    </w:p>
    <w:p>
      <w:pPr>
        <w:pStyle w:val="ListParagraph"/>
        <w:numPr>
          <w:ilvl w:val="0"/>
          <w:numId w:val="3"/>
        </w:numPr>
      </w:pPr>
      <w:r>
        <w:rPr>
          <w:b/>
          <w:bCs/>
        </w:rPr>
        <w:t xml:space="preserve">inventario_movimientos</w:t>
      </w:r>
      <w:r>
        <w:t xml:space="preserve"> — historial de entradas/salidas de stock.</w:t>
      </w:r>
    </w:p>
    <w:p>
      <w:r>
        <w:br w:type="page"/>
      </w:r>
    </w:p>
    <w:p>
      <w:pPr>
        <w:pStyle w:val="Heading1"/>
      </w:pPr>
      <w:r>
        <w:t xml:space="preserve">6. Reglas de negocio</w:t>
      </w:r>
    </w:p>
    <w:p>
      <w:pPr>
        <w:spacing w:after="160"/>
      </w:pPr>
      <w:r>
        <w:rPr>
          <w:i/>
          <w:iCs/>
          <w:color w:val="595959"/>
        </w:rPr>
        <w:t xml:space="preserve">Pendiente. </w:t>
      </w:r>
      <w:r>
        <w:rPr>
          <w:i/>
          <w:iCs/>
          <w:color w:val="595959"/>
        </w:rPr>
        <w:t xml:space="preserve">Incluir: cálculo de stock bajo/sobre-stock, generación de recomendaciones, y reglas por nivel de suscripción — incorporando que el plan básico/económico debe ajustarse al perfil de bajo ticket y alto volumen de negocios tipo abarrotes (ver 1.4), mientras niveles superiores apuntan a PYMEs con mayor complejidad operativa.</w:t>
      </w:r>
    </w:p>
    <w:p>
      <w:pPr>
        <w:pStyle w:val="Heading1"/>
      </w:pPr>
      <w:r>
        <w:t xml:space="preserve">7. Stack tecnológico y arquitectura</w:t>
      </w:r>
    </w:p>
    <w:p>
      <w:pPr>
        <w:pStyle w:val="Heading2"/>
      </w:pPr>
      <w:r>
        <w:t xml:space="preserve">7.1 Requisito de acceso móvil (decisión clave)</w:t>
      </w:r>
    </w:p>
    <w:p>
      <w:pPr>
        <w:spacing w:after="120"/>
      </w:pPr>
      <w:r>
        <w:rPr>
          <w:b/>
          <w:bCs/>
        </w:rPr>
        <w:t xml:space="preserve">Un segmento relevante de usuarios (incluyendo, pero no limitado a, tiendas de abarrotes) solo cuenta con celular, sin PC ni laptop. Esto aplica no solo a la captura de ventas, sino también a la consulta de reportes, predicciones y recomendaciones.</w:t>
      </w:r>
    </w:p>
    <w:p>
      <w:pPr>
        <w:spacing w:after="160"/>
      </w:pPr>
      <w:r>
        <w:rPr>
          <w:b/>
          <w:bCs/>
        </w:rPr>
        <w:t xml:space="preserve">Decisión: </w:t>
      </w:r>
      <w:r>
        <w:t xml:space="preserve">se construye en dos etapas. </w:t>
      </w:r>
    </w:p>
    <w:p>
      <w:pPr>
        <w:pStyle w:val="ListParagraph"/>
        <w:numPr>
          <w:ilvl w:val="0"/>
          <w:numId w:val="2"/>
        </w:numPr>
        <w:spacing w:after="80"/>
      </w:pPr>
      <w:r>
        <w:rPr>
          <w:b/>
          <w:bCs/>
        </w:rPr>
        <w:t xml:space="preserve">Etapa MVP (ahora → septiembre 2026): </w:t>
      </w:r>
      <w:r>
        <w:t xml:space="preserve">Streamlit para validar rápidamente que la lógica de predicción/recomendación funciona; suficiente para una demo de Techstars en laptop. No es la interfaz final para el usuario PYME.</w:t>
      </w:r>
    </w:p>
    <w:p>
      <w:pPr>
        <w:pStyle w:val="ListParagraph"/>
        <w:numPr>
          <w:ilvl w:val="0"/>
          <w:numId w:val="2"/>
        </w:numPr>
        <w:spacing w:after="160"/>
      </w:pPr>
      <w:r>
        <w:rPr>
          <w:b/>
          <w:bCs/>
        </w:rPr>
        <w:t xml:space="preserve">Etapa producto (post-Techstars): </w:t>
      </w:r>
      <w:r>
        <w:t xml:space="preserve">React/Next.js, diseñado mobile-first, implementado como </w:t>
      </w:r>
      <w:r>
        <w:rPr>
          <w:b/>
          <w:bCs/>
        </w:rPr>
        <w:t xml:space="preserve">PWA (Progressive Web App)</w:t>
      </w:r>
      <w:r>
        <w:t xml:space="preserve"> — se instala en la pantalla de inicio del celular y se abre en pantalla completa como una app nativa, sin requerir publicación en App Store/Play Store. Consume la misma API de FastAPI que la etapa MVP, sin cambios en el backend.</w:t>
      </w:r>
    </w:p>
    <w:p>
      <w:pPr>
        <w:pStyle w:val="Heading2"/>
      </w:pPr>
      <w:r>
        <w:t xml:space="preserve">7.2 Componentes</w:t>
      </w:r>
    </w:p>
    <w:p>
      <w:pPr>
        <w:spacing w:after="160"/>
        <w:jc w:val="center"/>
      </w:pPr>
      <w:r>
        <w:rPr>
          <w:i/>
          <w:iCs/>
          <w:color w:val="595959"/>
        </w:rPr>
        <w:t xml:space="preserve">PostgreSQL  →  pandas / scikit-learn  →  FastAPI (API)  →  Streamlit (MVP) / PWA con React-Next.js (producto)</w:t>
      </w:r>
    </w:p>
    <w:p>
      <w:pPr>
        <w:pStyle w:val="ListParagraph"/>
        <w:numPr>
          <w:ilvl w:val="0"/>
          <w:numId w:val="3"/>
        </w:numPr>
      </w:pPr>
      <w:r>
        <w:rPr>
          <w:b/>
          <w:bCs/>
        </w:rPr>
        <w:t xml:space="preserve">Base de datos: </w:t>
      </w:r>
      <w:r>
        <w:t xml:space="preserve">PostgreSQL. Base dedicada intelistock_db ya creada.</w:t>
      </w:r>
    </w:p>
    <w:p>
      <w:pPr>
        <w:pStyle w:val="ListParagraph"/>
        <w:numPr>
          <w:ilvl w:val="0"/>
          <w:numId w:val="3"/>
        </w:numPr>
      </w:pPr>
      <w:r>
        <w:rPr>
          <w:b/>
          <w:bCs/>
        </w:rPr>
        <w:t xml:space="preserve">Análisis y predicción: </w:t>
      </w:r>
      <w:r>
        <w:t xml:space="preserve">Python, pandas, numpy, scikit-learn.</w:t>
      </w:r>
    </w:p>
    <w:p>
      <w:pPr>
        <w:pStyle w:val="ListParagraph"/>
        <w:numPr>
          <w:ilvl w:val="0"/>
          <w:numId w:val="3"/>
        </w:numPr>
      </w:pPr>
      <w:r>
        <w:rPr>
          <w:b/>
          <w:bCs/>
        </w:rPr>
        <w:t xml:space="preserve">Backend/API: </w:t>
      </w:r>
      <w:r>
        <w:t xml:space="preserve">FastAPI — punto único de acceso, no cambia entre etapas.</w:t>
      </w:r>
    </w:p>
    <w:p>
      <w:pPr>
        <w:pStyle w:val="ListParagraph"/>
        <w:numPr>
          <w:ilvl w:val="0"/>
          <w:numId w:val="3"/>
        </w:numPr>
      </w:pPr>
      <w:r>
        <w:rPr>
          <w:b/>
          <w:bCs/>
        </w:rPr>
        <w:t xml:space="preserve">Hosting: </w:t>
      </w:r>
      <w:r>
        <w:t xml:space="preserve">por definir (candidatos: Railway, Render).</w:t>
      </w:r>
    </w:p>
    <w:p>
      <w:r>
        <w:br w:type="page"/>
      </w:r>
    </w:p>
    <w:p>
      <w:pPr>
        <w:pStyle w:val="Heading1"/>
      </w:pPr>
      <w:r>
        <w:t xml:space="preserve">8. Validación de predicciones</w:t>
      </w:r>
    </w:p>
    <w:p>
      <w:pPr>
        <w:spacing w:after="160"/>
      </w:pPr>
      <w:r>
        <w:rPr>
          <w:i/>
          <w:iCs/>
          <w:color w:val="595959"/>
        </w:rPr>
        <w:t xml:space="preserve">Pendiente, se retomará en la fase de Machine Learning del plan de aprendizaje.</w:t>
      </w:r>
    </w:p>
    <w:p>
      <w:pPr>
        <w:pStyle w:val="Heading1"/>
      </w:pPr>
      <w:r>
        <w:t xml:space="preserve">9. Requisitos no funcionales</w:t>
      </w:r>
    </w:p>
    <w:p>
      <w:pPr>
        <w:pStyle w:val="ListParagraph"/>
        <w:numPr>
          <w:ilvl w:val="0"/>
          <w:numId w:val="3"/>
        </w:numPr>
      </w:pPr>
      <w:r>
        <w:rPr>
          <w:b/>
          <w:bCs/>
        </w:rPr>
        <w:t xml:space="preserve">Mobile-first: </w:t>
      </w:r>
      <w:r>
        <w:t xml:space="preserve">toda pantalla orientada al usuario PYME debe diseñarse primero para celular (ver sección 7.1).</w:t>
      </w:r>
    </w:p>
    <w:p>
      <w:pPr>
        <w:spacing w:after="160"/>
      </w:pPr>
      <w:r>
        <w:rPr>
          <w:i/>
          <w:iCs/>
          <w:color w:val="595959"/>
        </w:rPr>
        <w:t xml:space="preserve">Pendiente de profundizar: </w:t>
      </w:r>
      <w:r>
        <w:rPr>
          <w:i/>
          <w:iCs/>
          <w:color w:val="595959"/>
        </w:rPr>
        <w:t xml:space="preserve">simplicidad (mínimos clics), manejo de errores, seguridad, desempeño, procesamiento asíncrono para archivos grandes.</w:t>
      </w:r>
    </w:p>
    <w:p>
      <w:pPr>
        <w:pStyle w:val="Heading1"/>
      </w:pPr>
      <w:r>
        <w:t xml:space="preserve">10. Casos límite y validaciones de datos</w:t>
      </w:r>
    </w:p>
    <w:p>
      <w:pPr>
        <w:spacing w:after="120"/>
      </w:pPr>
      <w:r>
        <w:t xml:space="preserve">Lista acumulativa de casos especiales identificados durante la planeación.</w:t>
      </w:r>
    </w:p>
    <w:p>
      <w:pPr>
        <w:pStyle w:val="ListParagraph"/>
        <w:numPr>
          <w:ilvl w:val="0"/>
          <w:numId w:val="3"/>
        </w:numPr>
        <w:spacing w:after="120"/>
      </w:pPr>
      <w:r>
        <w:rPr>
          <w:b/>
          <w:bCs/>
        </w:rPr>
        <w:t xml:space="preserve">Formato de fecha inconsistente </w:t>
      </w:r>
      <w:r>
        <w:t xml:space="preserve">en archivos del usuario. Mitigación: detección automática + confirmación visual en el mapeo de columnas.</w:t>
      </w:r>
    </w:p>
    <w:p>
      <w:pPr>
        <w:pStyle w:val="ListParagraph"/>
        <w:numPr>
          <w:ilvl w:val="0"/>
          <w:numId w:val="3"/>
        </w:numPr>
        <w:spacing w:after="160"/>
      </w:pPr>
      <w:r>
        <w:rPr>
          <w:b/>
          <w:bCs/>
        </w:rPr>
        <w:t xml:space="preserve">Días no operativos (negocio cerrado): </w:t>
      </w:r>
      <w:r>
        <w:t xml:space="preserve">un día sin ventas es ambiguo (¿vendió cero o estuvo cerrado?). Mitigación propuesta: permitir marcar explícitamente “negocio cerrado” ese día; el modelo de predicción debe excluir o tratar diferente esos días. Pendiente de implementar a nivel de esquema y lógica de entrenamiento.</w:t>
      </w:r>
    </w:p>
    <w:p>
      <w:r>
        <w:br w:type="page"/>
      </w:r>
    </w:p>
    <w:p>
      <w:pPr>
        <w:pStyle w:val="Heading1"/>
      </w:pPr>
      <w:r>
        <w:t xml:space="preserve">11. Ideas futuras en exploración</w:t>
      </w:r>
    </w:p>
    <w:p>
      <w:pPr>
        <w:spacing w:after="120"/>
      </w:pPr>
      <w:r>
        <w:t xml:space="preserve">Ideas mencionadas durante la planeación que no forman parte del MVP, pero se documentan para no perderlas.</w:t>
      </w:r>
    </w:p>
    <w:p>
      <w:pPr>
        <w:pStyle w:val="ListParagraph"/>
        <w:numPr>
          <w:ilvl w:val="0"/>
          <w:numId w:val="3"/>
        </w:numPr>
        <w:spacing w:after="120"/>
      </w:pPr>
      <w:r>
        <w:rPr>
          <w:b/>
          <w:bCs/>
        </w:rPr>
        <w:t xml:space="preserve">Interfaces por nivel de complejidad: </w:t>
      </w:r>
      <w:r>
        <w:t xml:space="preserve">una interfaz básica (para negocios más simples, ej. abarrotes) y una interfaz “pro” con funcionalidad extra para PYMEs más avanzadas. Sin desarrollar aún; afecta directamente el diseño de pantallas (sección 4) cuando se retome.</w:t>
      </w:r>
    </w:p>
    <w:p>
      <w:pPr>
        <w:pStyle w:val="ListParagraph"/>
        <w:numPr>
          <w:ilvl w:val="0"/>
          <w:numId w:val="3"/>
        </w:numPr>
        <w:spacing w:after="160"/>
      </w:pPr>
      <w:r>
        <w:rPr>
          <w:b/>
          <w:bCs/>
        </w:rPr>
        <w:t xml:space="preserve">Asistente conversacional (chatbot): </w:t>
      </w:r>
      <w:r>
        <w:t xml:space="preserve">posibilidad de preguntar directamente por productos, pedir reportes o resolver dudas mediante un chat con IA integrado al producto. Idea inicial, sin alcance ni diseño definido.</w:t>
      </w:r>
    </w:p>
    <w:p>
      <w:pPr>
        <w:pStyle w:val="Heading1"/>
      </w:pPr>
      <w:r>
        <w:t xml:space="preserve">12. Roadmap de desarrollo</w:t>
      </w:r>
    </w:p>
    <w:p>
      <w:pPr>
        <w:pStyle w:val="ListParagraph"/>
        <w:numPr>
          <w:ilvl w:val="0"/>
          <w:numId w:val="3"/>
        </w:numPr>
      </w:pPr>
      <w:r>
        <w:rPr>
          <w:b/>
          <w:bCs/>
          <w:color w:val="0F6E56"/>
        </w:rPr>
        <w:t xml:space="preserve">Completado: </w:t>
      </w:r>
      <w:r>
        <w:t xml:space="preserve">diseño de modelo de datos, esquema en PostgreSQL, datos simulados realistas cargados (6 meses, 4 productos).</w:t>
      </w:r>
    </w:p>
    <w:p>
      <w:pPr>
        <w:pStyle w:val="ListParagraph"/>
        <w:numPr>
          <w:ilvl w:val="0"/>
          <w:numId w:val="3"/>
        </w:numPr>
      </w:pPr>
      <w:r>
        <w:rPr>
          <w:b/>
          <w:bCs/>
        </w:rPr>
        <w:t xml:space="preserve">Siguiente: </w:t>
      </w:r>
      <w:r>
        <w:t xml:space="preserve">Machine Learning — modelo de predicción de demanda, incorporando manejo de días no operativos.</w:t>
      </w:r>
    </w:p>
    <w:p>
      <w:pPr>
        <w:pStyle w:val="ListParagraph"/>
        <w:numPr>
          <w:ilvl w:val="0"/>
          <w:numId w:val="3"/>
        </w:numPr>
      </w:pPr>
      <w:r>
        <w:rPr>
          <w:b/>
          <w:bCs/>
        </w:rPr>
        <w:t xml:space="preserve">Después: </w:t>
      </w:r>
      <w:r>
        <w:t xml:space="preserve">FastAPI expone las predicciones; Streamlit las presenta — cierra el Plan A end-to-end para la demo de Techstars.</w:t>
      </w:r>
    </w:p>
    <w:p>
      <w:pPr>
        <w:pStyle w:val="ListParagraph"/>
        <w:numPr>
          <w:ilvl w:val="0"/>
          <w:numId w:val="3"/>
        </w:numPr>
      </w:pPr>
      <w:r>
        <w:rPr>
          <w:b/>
          <w:bCs/>
        </w:rPr>
        <w:t xml:space="preserve">Post-Techstars: </w:t>
      </w:r>
      <w:r>
        <w:t xml:space="preserve">reconstrucción de la interfaz como PWA mobile-first con React/Next.js; incorporación de datos reales de PYME piloto (Plan B).</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2026-06-18T23:19:18.242Z</dcterms:created>
  <dcterms:modified xsi:type="dcterms:W3CDTF">2026-06-18T23:19:18.255Z</dcterms:modified>
</cp:coreProperties>
</file>

<file path=docProps/custom.xml><?xml version="1.0" encoding="utf-8"?>
<Properties xmlns="http://schemas.openxmlformats.org/officeDocument/2006/custom-properties" xmlns:vt="http://schemas.openxmlformats.org/officeDocument/2006/docPropsVTypes"/>
</file>