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772396" wp14:paraId="3B41C941" wp14:textId="1B9E7C2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A772396" w:rsidR="7346D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Client: Kesari Chapter 2 | Dharma Productions</w:t>
      </w:r>
    </w:p>
    <w:p xmlns:wp14="http://schemas.microsoft.com/office/word/2010/wordml" w:rsidP="5A772396" wp14:paraId="60DE066C" wp14:textId="50874416">
      <w:pPr>
        <w:spacing w:before="240" w:beforeAutospacing="off" w:after="240" w:afterAutospacing="off"/>
      </w:pP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>Category: Film Marketing / Entertainment</w:t>
      </w:r>
    </w:p>
    <w:p xmlns:wp14="http://schemas.microsoft.com/office/word/2010/wordml" w:rsidP="5A772396" wp14:paraId="2C2F4D3E" wp14:textId="6CDEBBE0">
      <w:pPr>
        <w:spacing w:before="240" w:beforeAutospacing="off" w:after="240" w:afterAutospacing="off"/>
      </w:pP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>Concept:</w:t>
      </w:r>
    </w:p>
    <w:p xmlns:wp14="http://schemas.microsoft.com/office/word/2010/wordml" w:rsidP="5A772396" wp14:paraId="4B1EC0DE" wp14:textId="0F63BA69">
      <w:pPr>
        <w:spacing w:before="240" w:beforeAutospacing="off" w:after="240" w:afterAutospacing="off"/>
        <w:jc w:val="both"/>
      </w:pP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>In an entertainment-heavy landscape where film promotions often rely on spectacle, song launches, and predictable hype, marketing a century-old courtroom trial for Gen Z needed a radical shift. With Kesari Chapter 2, we chose to break convention by turning audiences from passive spectators into active witnesses through the campaign ‘</w:t>
      </w:r>
      <w:r w:rsidRPr="5A772396" w:rsidR="7346D7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Witness the History</w:t>
      </w: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>.’</w:t>
      </w:r>
    </w:p>
    <w:p xmlns:wp14="http://schemas.microsoft.com/office/word/2010/wordml" w:rsidP="5A772396" wp14:paraId="1344C10C" wp14:textId="00E07F8D">
      <w:pPr>
        <w:spacing w:before="240" w:beforeAutospacing="off" w:after="240" w:afterAutospacing="off"/>
        <w:jc w:val="both"/>
      </w:pP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>The campaign began with a disruptive, all-platform blank-screen teaser that hijacked feeds and sparked nationwide curiosity. This bold silence set the tone for a story that history had forgotten but needed to be heard. Progressive reveals of Akshay Kumar, R Madhavan, and Ananya Panday followed, carefully balancing mass appeal with cultural relevance.</w:t>
      </w:r>
    </w:p>
    <w:p xmlns:wp14="http://schemas.microsoft.com/office/word/2010/wordml" w:rsidP="5A772396" wp14:paraId="7A097358" wp14:textId="43198BB7">
      <w:pPr>
        <w:spacing w:before="240" w:beforeAutospacing="off" w:after="240" w:afterAutospacing="off"/>
        <w:jc w:val="both"/>
      </w:pP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amplified the first-ever Akshay vs Maddy courtroom face-off as pop-culture fuel, igniting organic fandom conversations and dialogue-led storytelling. By rooting the narrative in emotion, confrontation, and truth, the campaign summoned a new generation to </w:t>
      </w: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>witness</w:t>
      </w: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Sankaran Nair’s forgotten legal battle against the British Empire.</w:t>
      </w:r>
    </w:p>
    <w:p xmlns:wp14="http://schemas.microsoft.com/office/word/2010/wordml" w:rsidP="5A772396" wp14:paraId="5017D365" wp14:textId="1DFAD925">
      <w:pPr>
        <w:spacing w:before="240" w:beforeAutospacing="off" w:after="240" w:afterAutospacing="off"/>
        <w:jc w:val="both"/>
      </w:pP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>Through social-first disruption and culturally resonant storytelling, Kesari Chapter 2 was positioned not just as a film, but as a national moment</w:t>
      </w:r>
      <w:r w:rsidRPr="5A772396" w:rsidR="76B7BA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772396" w:rsidR="7346D738">
        <w:rPr>
          <w:rFonts w:ascii="Aptos" w:hAnsi="Aptos" w:eastAsia="Aptos" w:cs="Aptos"/>
          <w:noProof w:val="0"/>
          <w:sz w:val="24"/>
          <w:szCs w:val="24"/>
          <w:lang w:val="en-US"/>
        </w:rPr>
        <w:t>one that revived history, rebuilt star power, and made the past feel urgent, visceral, and unmissable today.</w:t>
      </w:r>
    </w:p>
    <w:p xmlns:wp14="http://schemas.microsoft.com/office/word/2010/wordml" wp14:paraId="2C078E63" wp14:textId="5E0553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68FC8"/>
    <w:rsid w:val="24568FC8"/>
    <w:rsid w:val="50D792A1"/>
    <w:rsid w:val="5A772396"/>
    <w:rsid w:val="7346D738"/>
    <w:rsid w:val="76B7B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8FC8"/>
  <w15:chartTrackingRefBased/>
  <w15:docId w15:val="{C194A372-1259-41E5-A850-450B311089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2026-02-04T09:41:15.3456666Z</dcterms:created>
  <dcterms:modified xsi:type="dcterms:W3CDTF">2026-02-04T09:44:35.6863795Z</dcterms:modified>
  <dc:creator>Swati Pandey</dc:creator>
  <lastModifiedBy>Swati Pandey</lastModifiedBy>
</coreProperties>
</file>