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BB475" w14:textId="77777777" w:rsidR="002A7903" w:rsidRDefault="00000000">
      <w:pPr>
        <w:pStyle w:val="a7"/>
        <w:widowControl/>
        <w:spacing w:after="156" w:line="324" w:lineRule="atLeast"/>
        <w:rPr>
          <w:rFonts w:ascii="仿宋" w:eastAsia="仿宋" w:hAnsi="仿宋" w:cs="仿宋" w:hint="eastAsia"/>
          <w:b/>
          <w:color w:val="000000"/>
          <w:sz w:val="52"/>
          <w:szCs w:val="52"/>
        </w:rPr>
      </w:pPr>
      <w:r>
        <w:rPr>
          <w:rFonts w:ascii="仿宋" w:eastAsia="仿宋" w:hAnsi="仿宋" w:cs="仿宋"/>
          <w:b/>
          <w:color w:val="000000"/>
          <w:sz w:val="52"/>
          <w:szCs w:val="52"/>
        </w:rPr>
        <w:t>第十</w:t>
      </w:r>
      <w:r>
        <w:rPr>
          <w:rFonts w:ascii="仿宋" w:eastAsia="仿宋" w:hAnsi="仿宋" w:cs="仿宋" w:hint="eastAsia"/>
          <w:b/>
          <w:color w:val="000000"/>
          <w:sz w:val="52"/>
          <w:szCs w:val="52"/>
        </w:rPr>
        <w:t>九</w:t>
      </w:r>
      <w:r>
        <w:rPr>
          <w:rFonts w:ascii="仿宋" w:eastAsia="仿宋" w:hAnsi="仿宋" w:cs="仿宋"/>
          <w:b/>
          <w:color w:val="000000"/>
          <w:sz w:val="52"/>
          <w:szCs w:val="52"/>
        </w:rPr>
        <w:t>届“挑战杯”长春理工大学</w:t>
      </w:r>
    </w:p>
    <w:p w14:paraId="34F6E703" w14:textId="77777777" w:rsidR="002A7903" w:rsidRDefault="00000000">
      <w:pPr>
        <w:pStyle w:val="a7"/>
        <w:widowControl/>
        <w:spacing w:beforeLines="30" w:before="93" w:afterLines="30" w:after="93" w:line="240" w:lineRule="auto"/>
        <w:rPr>
          <w:rFonts w:ascii="仿宋" w:eastAsia="仿宋" w:hAnsi="仿宋" w:cs="仿宋" w:hint="eastAsia"/>
          <w:b/>
          <w:bCs/>
          <w:color w:val="000000" w:themeColor="text1"/>
          <w:sz w:val="52"/>
          <w:szCs w:val="52"/>
        </w:rPr>
      </w:pPr>
      <w:r>
        <w:rPr>
          <w:rFonts w:ascii="仿宋" w:eastAsia="仿宋" w:hAnsi="仿宋" w:cs="仿宋" w:hint="eastAsia"/>
          <w:b/>
          <w:bCs/>
          <w:color w:val="000000" w:themeColor="text1"/>
          <w:sz w:val="52"/>
          <w:szCs w:val="52"/>
        </w:rPr>
        <w:t>全国大学生课外学术科技作品竞赛</w:t>
      </w:r>
    </w:p>
    <w:p w14:paraId="7F093753" w14:textId="77777777" w:rsidR="002A7903" w:rsidRDefault="00000000">
      <w:pPr>
        <w:spacing w:after="156" w:line="360" w:lineRule="auto"/>
        <w:jc w:val="center"/>
        <w:rPr>
          <w:b/>
          <w:sz w:val="84"/>
          <w:szCs w:val="84"/>
        </w:rPr>
      </w:pPr>
      <w:r>
        <w:rPr>
          <w:rFonts w:hint="eastAsia"/>
          <w:b/>
          <w:sz w:val="84"/>
          <w:szCs w:val="84"/>
        </w:rPr>
        <w:t>项目计划书</w:t>
      </w:r>
    </w:p>
    <w:p w14:paraId="1F9C782B" w14:textId="77777777" w:rsidR="002A7903" w:rsidRDefault="00000000">
      <w:pPr>
        <w:spacing w:after="156" w:line="476" w:lineRule="atLeast"/>
        <w:jc w:val="center"/>
        <w:rPr>
          <w:b/>
          <w:sz w:val="28"/>
          <w:szCs w:val="28"/>
        </w:rPr>
      </w:pPr>
      <w:r>
        <w:rPr>
          <w:b/>
          <w:noProof/>
          <w:sz w:val="36"/>
          <w:szCs w:val="36"/>
        </w:rPr>
        <w:drawing>
          <wp:inline distT="0" distB="0" distL="0" distR="0" wp14:anchorId="771AFA36" wp14:editId="60FDE3AC">
            <wp:extent cx="2682240" cy="2553335"/>
            <wp:effectExtent l="0" t="0" r="3810" b="0"/>
            <wp:docPr id="1027" name="图片 1"/>
            <wp:cNvGraphicFramePr/>
            <a:graphic xmlns:a="http://schemas.openxmlformats.org/drawingml/2006/main">
              <a:graphicData uri="http://schemas.openxmlformats.org/drawingml/2006/picture">
                <pic:pic xmlns:pic="http://schemas.openxmlformats.org/drawingml/2006/picture">
                  <pic:nvPicPr>
                    <pic:cNvPr id="1027" name="图片 1"/>
                    <pic:cNvPicPr/>
                  </pic:nvPicPr>
                  <pic:blipFill>
                    <a:blip r:embed="rId9" cstate="print"/>
                    <a:srcRect/>
                    <a:stretch>
                      <a:fillRect/>
                    </a:stretch>
                  </pic:blipFill>
                  <pic:spPr>
                    <a:xfrm>
                      <a:off x="0" y="0"/>
                      <a:ext cx="2744109" cy="2611757"/>
                    </a:xfrm>
                    <a:prstGeom prst="rect">
                      <a:avLst/>
                    </a:prstGeom>
                    <a:ln>
                      <a:noFill/>
                    </a:ln>
                  </pic:spPr>
                </pic:pic>
              </a:graphicData>
            </a:graphic>
          </wp:inline>
        </w:drawing>
      </w:r>
    </w:p>
    <w:p w14:paraId="50BADDC4" w14:textId="77777777" w:rsidR="002A7903" w:rsidRDefault="002A7903">
      <w:pPr>
        <w:spacing w:after="156" w:line="476" w:lineRule="atLeast"/>
        <w:jc w:val="left"/>
        <w:rPr>
          <w:b/>
          <w:sz w:val="28"/>
          <w:szCs w:val="28"/>
        </w:rPr>
      </w:pPr>
    </w:p>
    <w:tbl>
      <w:tblPr>
        <w:tblW w:w="7416" w:type="dxa"/>
        <w:jc w:val="center"/>
        <w:tblLayout w:type="fixed"/>
        <w:tblLook w:val="04A0" w:firstRow="1" w:lastRow="0" w:firstColumn="1" w:lastColumn="0" w:noHBand="0" w:noVBand="1"/>
      </w:tblPr>
      <w:tblGrid>
        <w:gridCol w:w="1432"/>
        <w:gridCol w:w="5984"/>
      </w:tblGrid>
      <w:tr w:rsidR="002A7903" w14:paraId="73220D7E" w14:textId="77777777">
        <w:trPr>
          <w:jc w:val="center"/>
        </w:trPr>
        <w:tc>
          <w:tcPr>
            <w:tcW w:w="1432" w:type="dxa"/>
            <w:tcBorders>
              <w:top w:val="nil"/>
              <w:left w:val="nil"/>
              <w:bottom w:val="nil"/>
              <w:right w:val="nil"/>
            </w:tcBorders>
          </w:tcPr>
          <w:p w14:paraId="2BDA815F" w14:textId="77777777" w:rsidR="002A7903" w:rsidRDefault="00000000">
            <w:pPr>
              <w:widowControl/>
              <w:snapToGrid/>
              <w:spacing w:afterLines="0" w:after="0" w:line="360" w:lineRule="auto"/>
              <w:jc w:val="left"/>
              <w:rPr>
                <w:rFonts w:ascii="宋体" w:eastAsia="宋体" w:hAnsi="宋体" w:cs="宋体" w:hint="eastAsia"/>
                <w:color w:val="000000"/>
                <w:kern w:val="0"/>
                <w:sz w:val="24"/>
              </w:rPr>
            </w:pPr>
            <w:r>
              <w:rPr>
                <w:rFonts w:ascii="宋体" w:eastAsia="宋体" w:hAnsi="宋体" w:cs="宋体" w:hint="eastAsia"/>
                <w:b/>
                <w:bCs/>
                <w:color w:val="000000"/>
                <w:kern w:val="0"/>
                <w:sz w:val="24"/>
              </w:rPr>
              <w:t>项目名称：</w:t>
            </w:r>
          </w:p>
        </w:tc>
        <w:tc>
          <w:tcPr>
            <w:tcW w:w="5984" w:type="dxa"/>
            <w:tcBorders>
              <w:top w:val="nil"/>
              <w:left w:val="nil"/>
              <w:bottom w:val="nil"/>
              <w:right w:val="nil"/>
            </w:tcBorders>
          </w:tcPr>
          <w:p w14:paraId="78A1D2D4" w14:textId="77777777" w:rsidR="002A7903" w:rsidRDefault="00000000">
            <w:pPr>
              <w:widowControl/>
              <w:spacing w:after="156" w:line="360" w:lineRule="auto"/>
              <w:jc w:val="left"/>
              <w:rPr>
                <w:rFonts w:ascii="宋体" w:eastAsia="宋体" w:hAnsi="宋体" w:cs="宋体" w:hint="eastAsia"/>
                <w:b/>
                <w:bCs/>
                <w:color w:val="000000"/>
                <w:kern w:val="0"/>
                <w:sz w:val="24"/>
              </w:rPr>
            </w:pPr>
            <w:r>
              <w:rPr>
                <w:rFonts w:ascii="宋体" w:eastAsia="宋体" w:hAnsi="宋体" w:cs="宋体" w:hint="eastAsia"/>
                <w:b/>
                <w:bCs/>
                <w:color w:val="000000"/>
                <w:kern w:val="0"/>
                <w:sz w:val="24"/>
                <w:u w:val="single"/>
              </w:rPr>
              <w:t>“智眸音领”——基于视觉、听觉转化的智能导</w:t>
            </w:r>
            <w:proofErr w:type="gramStart"/>
            <w:r>
              <w:rPr>
                <w:rFonts w:ascii="宋体" w:eastAsia="宋体" w:hAnsi="宋体" w:cs="宋体" w:hint="eastAsia"/>
                <w:b/>
                <w:bCs/>
                <w:color w:val="000000"/>
                <w:kern w:val="0"/>
                <w:sz w:val="24"/>
                <w:u w:val="single"/>
              </w:rPr>
              <w:t>盲系统</w:t>
            </w:r>
            <w:proofErr w:type="gramEnd"/>
            <w:r>
              <w:rPr>
                <w:rFonts w:ascii="宋体" w:eastAsia="宋体" w:hAnsi="宋体" w:cs="宋体" w:hint="eastAsia"/>
                <w:b/>
                <w:bCs/>
                <w:color w:val="000000"/>
                <w:kern w:val="0"/>
                <w:sz w:val="24"/>
                <w:u w:val="single"/>
              </w:rPr>
              <w:t xml:space="preserve">            </w:t>
            </w:r>
          </w:p>
        </w:tc>
      </w:tr>
      <w:tr w:rsidR="002A7903" w14:paraId="110AF2FB" w14:textId="77777777">
        <w:trPr>
          <w:jc w:val="center"/>
        </w:trPr>
        <w:tc>
          <w:tcPr>
            <w:tcW w:w="1432" w:type="dxa"/>
            <w:tcBorders>
              <w:top w:val="nil"/>
              <w:left w:val="nil"/>
              <w:bottom w:val="nil"/>
              <w:right w:val="nil"/>
            </w:tcBorders>
          </w:tcPr>
          <w:p w14:paraId="7C6C8BFD" w14:textId="77777777" w:rsidR="002A7903" w:rsidRDefault="00000000">
            <w:pPr>
              <w:widowControl/>
              <w:snapToGrid/>
              <w:spacing w:afterLines="0" w:after="0" w:line="360" w:lineRule="auto"/>
              <w:jc w:val="left"/>
              <w:rPr>
                <w:rFonts w:ascii="宋体" w:eastAsia="宋体" w:hAnsi="宋体" w:cs="宋体" w:hint="eastAsia"/>
                <w:b/>
                <w:bCs/>
                <w:color w:val="000000"/>
                <w:kern w:val="0"/>
                <w:sz w:val="24"/>
              </w:rPr>
            </w:pPr>
            <w:r>
              <w:rPr>
                <w:rFonts w:ascii="宋体" w:eastAsia="宋体" w:hAnsi="宋体" w:cs="宋体" w:hint="eastAsia"/>
                <w:b/>
                <w:bCs/>
                <w:color w:val="000000"/>
                <w:kern w:val="0"/>
                <w:sz w:val="24"/>
              </w:rPr>
              <w:t>指导老师：</w:t>
            </w:r>
          </w:p>
        </w:tc>
        <w:tc>
          <w:tcPr>
            <w:tcW w:w="5984" w:type="dxa"/>
            <w:tcBorders>
              <w:top w:val="nil"/>
              <w:left w:val="nil"/>
              <w:bottom w:val="nil"/>
              <w:right w:val="nil"/>
            </w:tcBorders>
          </w:tcPr>
          <w:p w14:paraId="6B43546E" w14:textId="77777777" w:rsidR="002A7903" w:rsidRDefault="00000000">
            <w:pPr>
              <w:widowControl/>
              <w:spacing w:after="156" w:line="360" w:lineRule="auto"/>
              <w:jc w:val="left"/>
              <w:rPr>
                <w:rFonts w:ascii="宋体" w:eastAsia="宋体" w:hAnsi="宋体" w:cs="宋体" w:hint="eastAsia"/>
                <w:b/>
                <w:bCs/>
                <w:color w:val="000000"/>
                <w:kern w:val="0"/>
                <w:sz w:val="24"/>
              </w:rPr>
            </w:pPr>
            <w:r>
              <w:rPr>
                <w:rFonts w:ascii="宋体" w:eastAsia="宋体" w:hAnsi="宋体" w:cs="宋体" w:hint="eastAsia"/>
                <w:b/>
                <w:bCs/>
                <w:color w:val="000000"/>
                <w:kern w:val="0"/>
                <w:sz w:val="24"/>
                <w:u w:val="single"/>
              </w:rPr>
              <w:t xml:space="preserve">                     郝子强                     </w:t>
            </w:r>
          </w:p>
        </w:tc>
      </w:tr>
      <w:tr w:rsidR="002A7903" w14:paraId="07F252C7" w14:textId="77777777">
        <w:trPr>
          <w:jc w:val="center"/>
        </w:trPr>
        <w:tc>
          <w:tcPr>
            <w:tcW w:w="1432" w:type="dxa"/>
            <w:tcBorders>
              <w:top w:val="nil"/>
              <w:left w:val="nil"/>
              <w:bottom w:val="nil"/>
              <w:right w:val="nil"/>
            </w:tcBorders>
          </w:tcPr>
          <w:p w14:paraId="6C1833C3" w14:textId="77777777" w:rsidR="002A7903" w:rsidRDefault="00000000">
            <w:pPr>
              <w:widowControl/>
              <w:spacing w:after="156" w:line="360" w:lineRule="auto"/>
              <w:jc w:val="left"/>
              <w:rPr>
                <w:rFonts w:ascii="宋体" w:eastAsia="宋体" w:hAnsi="宋体" w:cs="宋体" w:hint="eastAsia"/>
                <w:color w:val="000000"/>
                <w:kern w:val="0"/>
                <w:sz w:val="24"/>
              </w:rPr>
            </w:pPr>
            <w:r>
              <w:rPr>
                <w:rFonts w:ascii="宋体" w:eastAsia="宋体" w:hAnsi="宋体" w:cs="宋体" w:hint="eastAsia"/>
                <w:b/>
                <w:bCs/>
                <w:color w:val="000000"/>
                <w:kern w:val="0"/>
                <w:sz w:val="24"/>
              </w:rPr>
              <w:t>团队名称：</w:t>
            </w:r>
          </w:p>
        </w:tc>
        <w:tc>
          <w:tcPr>
            <w:tcW w:w="5984" w:type="dxa"/>
            <w:tcBorders>
              <w:top w:val="nil"/>
              <w:left w:val="nil"/>
              <w:bottom w:val="nil"/>
              <w:right w:val="nil"/>
            </w:tcBorders>
          </w:tcPr>
          <w:p w14:paraId="7786C2F6" w14:textId="77777777" w:rsidR="002A7903" w:rsidRDefault="00000000">
            <w:pPr>
              <w:widowControl/>
              <w:spacing w:after="156" w:line="360" w:lineRule="auto"/>
              <w:jc w:val="left"/>
              <w:rPr>
                <w:rFonts w:ascii="宋体" w:eastAsia="宋体" w:hAnsi="宋体" w:cs="宋体" w:hint="eastAsia"/>
                <w:b/>
                <w:bCs/>
                <w:color w:val="000000"/>
                <w:kern w:val="0"/>
                <w:sz w:val="24"/>
              </w:rPr>
            </w:pPr>
            <w:r>
              <w:rPr>
                <w:rFonts w:ascii="宋体" w:eastAsia="宋体" w:hAnsi="宋体" w:cs="宋体" w:hint="eastAsia"/>
                <w:b/>
                <w:bCs/>
                <w:color w:val="000000"/>
                <w:kern w:val="0"/>
                <w:sz w:val="24"/>
                <w:u w:val="single"/>
              </w:rPr>
              <w:t xml:space="preserve">                  </w:t>
            </w:r>
            <w:proofErr w:type="gramStart"/>
            <w:r>
              <w:rPr>
                <w:rFonts w:ascii="宋体" w:eastAsia="宋体" w:hAnsi="宋体" w:cs="宋体" w:hint="eastAsia"/>
                <w:b/>
                <w:bCs/>
                <w:color w:val="000000"/>
                <w:kern w:val="0"/>
                <w:sz w:val="24"/>
                <w:u w:val="single"/>
              </w:rPr>
              <w:t>智行探路</w:t>
            </w:r>
            <w:proofErr w:type="gramEnd"/>
            <w:r>
              <w:rPr>
                <w:rFonts w:ascii="宋体" w:eastAsia="宋体" w:hAnsi="宋体" w:cs="宋体" w:hint="eastAsia"/>
                <w:b/>
                <w:bCs/>
                <w:color w:val="000000"/>
                <w:kern w:val="0"/>
                <w:sz w:val="24"/>
                <w:u w:val="single"/>
              </w:rPr>
              <w:t xml:space="preserve">者队                   </w:t>
            </w:r>
          </w:p>
        </w:tc>
      </w:tr>
      <w:tr w:rsidR="002A7903" w14:paraId="72DB5E83" w14:textId="77777777">
        <w:trPr>
          <w:jc w:val="center"/>
        </w:trPr>
        <w:tc>
          <w:tcPr>
            <w:tcW w:w="1432" w:type="dxa"/>
            <w:tcBorders>
              <w:top w:val="nil"/>
              <w:left w:val="nil"/>
              <w:bottom w:val="nil"/>
              <w:right w:val="nil"/>
            </w:tcBorders>
          </w:tcPr>
          <w:p w14:paraId="765E560F" w14:textId="77777777" w:rsidR="002A7903" w:rsidRDefault="00000000">
            <w:pPr>
              <w:widowControl/>
              <w:spacing w:after="156" w:line="360" w:lineRule="auto"/>
              <w:jc w:val="left"/>
              <w:rPr>
                <w:rFonts w:ascii="宋体" w:eastAsia="宋体" w:hAnsi="宋体" w:cs="宋体" w:hint="eastAsia"/>
                <w:color w:val="000000"/>
                <w:kern w:val="0"/>
                <w:sz w:val="24"/>
              </w:rPr>
            </w:pPr>
            <w:r>
              <w:rPr>
                <w:rFonts w:ascii="宋体" w:eastAsia="宋体" w:hAnsi="宋体" w:cs="宋体" w:hint="eastAsia"/>
                <w:b/>
                <w:bCs/>
                <w:color w:val="000000"/>
                <w:kern w:val="0"/>
                <w:sz w:val="24"/>
              </w:rPr>
              <w:t>负责人：</w:t>
            </w:r>
          </w:p>
        </w:tc>
        <w:tc>
          <w:tcPr>
            <w:tcW w:w="5984" w:type="dxa"/>
            <w:tcBorders>
              <w:top w:val="nil"/>
              <w:left w:val="nil"/>
              <w:bottom w:val="nil"/>
              <w:right w:val="nil"/>
            </w:tcBorders>
          </w:tcPr>
          <w:p w14:paraId="1C187F61" w14:textId="77777777" w:rsidR="002A7903" w:rsidRDefault="00000000">
            <w:pPr>
              <w:widowControl/>
              <w:spacing w:after="156" w:line="360" w:lineRule="auto"/>
              <w:rPr>
                <w:rFonts w:ascii="宋体" w:eastAsia="宋体" w:hAnsi="宋体" w:cs="宋体" w:hint="eastAsia"/>
                <w:b/>
                <w:bCs/>
                <w:color w:val="000000"/>
                <w:kern w:val="0"/>
                <w:sz w:val="24"/>
              </w:rPr>
            </w:pPr>
            <w:r>
              <w:rPr>
                <w:rFonts w:ascii="宋体" w:eastAsia="宋体" w:hAnsi="宋体" w:cs="宋体" w:hint="eastAsia"/>
                <w:b/>
                <w:bCs/>
                <w:color w:val="000000"/>
                <w:kern w:val="0"/>
                <w:sz w:val="24"/>
                <w:u w:val="single"/>
              </w:rPr>
              <w:t xml:space="preserve">                     李佳睿                      </w:t>
            </w:r>
          </w:p>
        </w:tc>
      </w:tr>
      <w:tr w:rsidR="002A7903" w14:paraId="3A52CEAC" w14:textId="77777777">
        <w:trPr>
          <w:jc w:val="center"/>
        </w:trPr>
        <w:tc>
          <w:tcPr>
            <w:tcW w:w="1432" w:type="dxa"/>
            <w:tcBorders>
              <w:top w:val="nil"/>
              <w:left w:val="nil"/>
              <w:bottom w:val="nil"/>
              <w:right w:val="nil"/>
            </w:tcBorders>
          </w:tcPr>
          <w:p w14:paraId="64C5C338" w14:textId="77777777" w:rsidR="002A7903" w:rsidRDefault="00000000">
            <w:pPr>
              <w:widowControl/>
              <w:spacing w:after="156" w:line="360" w:lineRule="auto"/>
              <w:jc w:val="left"/>
              <w:rPr>
                <w:rFonts w:ascii="宋体" w:eastAsia="宋体" w:hAnsi="宋体" w:cs="宋体" w:hint="eastAsia"/>
                <w:color w:val="000000"/>
                <w:kern w:val="0"/>
                <w:sz w:val="24"/>
              </w:rPr>
            </w:pPr>
            <w:r>
              <w:rPr>
                <w:rFonts w:ascii="宋体" w:eastAsia="宋体" w:hAnsi="宋体" w:cs="宋体" w:hint="eastAsia"/>
                <w:b/>
                <w:bCs/>
                <w:color w:val="000000"/>
                <w:kern w:val="0"/>
                <w:sz w:val="24"/>
              </w:rPr>
              <w:t>成员名单：</w:t>
            </w:r>
          </w:p>
        </w:tc>
        <w:tc>
          <w:tcPr>
            <w:tcW w:w="5984" w:type="dxa"/>
          </w:tcPr>
          <w:p w14:paraId="11DF3076" w14:textId="57EC4C58" w:rsidR="002A7903" w:rsidRDefault="00000000">
            <w:pPr>
              <w:widowControl/>
              <w:spacing w:after="156" w:line="360" w:lineRule="auto"/>
              <w:jc w:val="left"/>
              <w:rPr>
                <w:rFonts w:ascii="宋体" w:eastAsia="宋体" w:hAnsi="宋体" w:cs="宋体" w:hint="eastAsia"/>
                <w:b/>
                <w:bCs/>
                <w:color w:val="000000"/>
                <w:kern w:val="0"/>
                <w:sz w:val="24"/>
              </w:rPr>
            </w:pPr>
            <w:r>
              <w:rPr>
                <w:rFonts w:ascii="宋体" w:eastAsia="宋体" w:hAnsi="宋体" w:cs="宋体" w:hint="eastAsia"/>
                <w:b/>
                <w:bCs/>
                <w:color w:val="000000"/>
                <w:kern w:val="0"/>
                <w:sz w:val="24"/>
                <w:u w:val="single"/>
              </w:rPr>
              <w:t xml:space="preserve">    </w:t>
            </w:r>
            <w:r w:rsidR="00B364B0">
              <w:rPr>
                <w:rFonts w:ascii="宋体" w:eastAsia="宋体" w:hAnsi="宋体" w:cs="宋体" w:hint="eastAsia"/>
                <w:b/>
                <w:bCs/>
                <w:color w:val="000000"/>
                <w:kern w:val="0"/>
                <w:sz w:val="24"/>
                <w:u w:val="single"/>
              </w:rPr>
              <w:t>李佳睿</w:t>
            </w:r>
            <w:r>
              <w:rPr>
                <w:rFonts w:ascii="宋体" w:eastAsia="宋体" w:hAnsi="宋体" w:cs="宋体" w:hint="eastAsia"/>
                <w:b/>
                <w:bCs/>
                <w:color w:val="000000"/>
                <w:kern w:val="0"/>
                <w:sz w:val="24"/>
                <w:u w:val="single"/>
              </w:rPr>
              <w:t xml:space="preserve"> 陈海斌 李泽龙 张其兵 樊峻铭 郭信毅                       </w:t>
            </w:r>
          </w:p>
        </w:tc>
      </w:tr>
    </w:tbl>
    <w:p w14:paraId="15CF71FB" w14:textId="77777777" w:rsidR="002A7903" w:rsidRDefault="002A7903">
      <w:pPr>
        <w:pStyle w:val="TOC1"/>
        <w:tabs>
          <w:tab w:val="right" w:leader="dot" w:pos="8306"/>
        </w:tabs>
        <w:spacing w:after="156"/>
        <w:sectPr w:rsidR="002A7903">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cols w:space="425"/>
          <w:docGrid w:type="lines" w:linePitch="312"/>
        </w:sectPr>
      </w:pPr>
    </w:p>
    <w:p w14:paraId="52546753" w14:textId="4590DC19" w:rsidR="002A7903" w:rsidRDefault="00000000">
      <w:pPr>
        <w:pStyle w:val="TOC1"/>
        <w:tabs>
          <w:tab w:val="right" w:leader="dot" w:pos="8306"/>
        </w:tabs>
        <w:spacing w:after="156"/>
      </w:pPr>
      <w:r>
        <w:lastRenderedPageBreak/>
        <w:fldChar w:fldCharType="begin"/>
      </w:r>
      <w:r>
        <w:instrText xml:space="preserve">TOC \o "1-3" \h \u </w:instrText>
      </w:r>
      <w:r>
        <w:fldChar w:fldCharType="separate"/>
      </w:r>
      <w:hyperlink w:anchor="_Toc3250" w:history="1">
        <w:r w:rsidR="002A7903">
          <w:t>摘</w:t>
        </w:r>
        <w:r w:rsidR="002A7903">
          <w:t xml:space="preserve"> </w:t>
        </w:r>
        <w:r w:rsidR="002A7903">
          <w:t>要</w:t>
        </w:r>
        <w:r w:rsidR="002A7903">
          <w:tab/>
        </w:r>
        <w:r w:rsidR="002A7903">
          <w:fldChar w:fldCharType="begin"/>
        </w:r>
        <w:r w:rsidR="002A7903">
          <w:instrText xml:space="preserve"> PAGEREF _Toc3250 \h </w:instrText>
        </w:r>
        <w:r w:rsidR="002A7903">
          <w:fldChar w:fldCharType="separate"/>
        </w:r>
        <w:r w:rsidR="00BA2B02">
          <w:rPr>
            <w:noProof/>
          </w:rPr>
          <w:t>1</w:t>
        </w:r>
        <w:r w:rsidR="002A7903">
          <w:fldChar w:fldCharType="end"/>
        </w:r>
      </w:hyperlink>
    </w:p>
    <w:p w14:paraId="0B0CBD63" w14:textId="7AD6511B" w:rsidR="002A7903" w:rsidRDefault="002A7903">
      <w:pPr>
        <w:pStyle w:val="TOC1"/>
        <w:tabs>
          <w:tab w:val="right" w:leader="dot" w:pos="8306"/>
        </w:tabs>
        <w:spacing w:after="156"/>
      </w:pPr>
      <w:hyperlink w:anchor="_Toc4141" w:history="1">
        <w:r>
          <w:rPr>
            <w:rFonts w:hint="eastAsia"/>
          </w:rPr>
          <w:t>第一章</w:t>
        </w:r>
        <w:r>
          <w:rPr>
            <w:rFonts w:hint="eastAsia"/>
          </w:rPr>
          <w:t xml:space="preserve"> </w:t>
        </w:r>
        <w:r>
          <w:rPr>
            <w:rFonts w:hint="eastAsia"/>
          </w:rPr>
          <w:t>项目概述</w:t>
        </w:r>
        <w:r>
          <w:tab/>
        </w:r>
        <w:r>
          <w:fldChar w:fldCharType="begin"/>
        </w:r>
        <w:r>
          <w:instrText xml:space="preserve"> PAGEREF _Toc4141 \h </w:instrText>
        </w:r>
        <w:r>
          <w:fldChar w:fldCharType="separate"/>
        </w:r>
        <w:r w:rsidR="00BA2B02">
          <w:rPr>
            <w:noProof/>
          </w:rPr>
          <w:t>2</w:t>
        </w:r>
        <w:r>
          <w:fldChar w:fldCharType="end"/>
        </w:r>
      </w:hyperlink>
    </w:p>
    <w:p w14:paraId="02CA3777" w14:textId="10087D39" w:rsidR="002A7903" w:rsidRDefault="002A7903">
      <w:pPr>
        <w:pStyle w:val="TOC2"/>
        <w:tabs>
          <w:tab w:val="right" w:leader="dot" w:pos="8306"/>
        </w:tabs>
        <w:spacing w:after="156"/>
      </w:pPr>
      <w:hyperlink w:anchor="_Toc5949" w:history="1">
        <w:r>
          <w:rPr>
            <w:rFonts w:hint="eastAsia"/>
          </w:rPr>
          <w:t xml:space="preserve">1.1. </w:t>
        </w:r>
        <w:r>
          <w:rPr>
            <w:rFonts w:hint="eastAsia"/>
          </w:rPr>
          <w:t>项目背景</w:t>
        </w:r>
        <w:r>
          <w:tab/>
        </w:r>
        <w:r>
          <w:fldChar w:fldCharType="begin"/>
        </w:r>
        <w:r>
          <w:instrText xml:space="preserve"> PAGEREF _Toc5949 \h </w:instrText>
        </w:r>
        <w:r>
          <w:fldChar w:fldCharType="separate"/>
        </w:r>
        <w:r w:rsidR="00BA2B02">
          <w:rPr>
            <w:noProof/>
          </w:rPr>
          <w:t>2</w:t>
        </w:r>
        <w:r>
          <w:fldChar w:fldCharType="end"/>
        </w:r>
      </w:hyperlink>
    </w:p>
    <w:p w14:paraId="22BE820F" w14:textId="35183D16" w:rsidR="002A7903" w:rsidRDefault="002A7903">
      <w:pPr>
        <w:pStyle w:val="TOC2"/>
        <w:tabs>
          <w:tab w:val="right" w:leader="dot" w:pos="8306"/>
        </w:tabs>
        <w:spacing w:after="156"/>
      </w:pPr>
      <w:hyperlink w:anchor="_Toc2488" w:history="1">
        <w:r>
          <w:rPr>
            <w:rFonts w:hint="eastAsia"/>
          </w:rPr>
          <w:t xml:space="preserve">1.2. </w:t>
        </w:r>
        <w:r>
          <w:t>项目简介</w:t>
        </w:r>
        <w:r>
          <w:tab/>
        </w:r>
        <w:r>
          <w:fldChar w:fldCharType="begin"/>
        </w:r>
        <w:r>
          <w:instrText xml:space="preserve"> PAGEREF _Toc2488 \h </w:instrText>
        </w:r>
        <w:r>
          <w:fldChar w:fldCharType="separate"/>
        </w:r>
        <w:r w:rsidR="00BA2B02">
          <w:rPr>
            <w:noProof/>
          </w:rPr>
          <w:t>2</w:t>
        </w:r>
        <w:r>
          <w:fldChar w:fldCharType="end"/>
        </w:r>
      </w:hyperlink>
    </w:p>
    <w:p w14:paraId="01904B47" w14:textId="6BF2860F" w:rsidR="002A7903" w:rsidRDefault="002A7903">
      <w:pPr>
        <w:pStyle w:val="TOC2"/>
        <w:tabs>
          <w:tab w:val="right" w:leader="dot" w:pos="8306"/>
        </w:tabs>
        <w:spacing w:after="156"/>
      </w:pPr>
      <w:hyperlink w:anchor="_Toc9907" w:history="1">
        <w:r>
          <w:rPr>
            <w:rFonts w:hint="eastAsia"/>
          </w:rPr>
          <w:t xml:space="preserve">1.3. </w:t>
        </w:r>
        <w:r>
          <w:rPr>
            <w:rFonts w:hint="eastAsia"/>
          </w:rPr>
          <w:t>项目创新点</w:t>
        </w:r>
        <w:r>
          <w:tab/>
        </w:r>
        <w:r>
          <w:fldChar w:fldCharType="begin"/>
        </w:r>
        <w:r>
          <w:instrText xml:space="preserve"> PAGEREF _Toc9907 \h </w:instrText>
        </w:r>
        <w:r>
          <w:fldChar w:fldCharType="separate"/>
        </w:r>
        <w:r w:rsidR="00BA2B02">
          <w:rPr>
            <w:noProof/>
          </w:rPr>
          <w:t>3</w:t>
        </w:r>
        <w:r>
          <w:fldChar w:fldCharType="end"/>
        </w:r>
      </w:hyperlink>
    </w:p>
    <w:p w14:paraId="17A49466" w14:textId="7A20FFE5" w:rsidR="002A7903" w:rsidRDefault="002A7903">
      <w:pPr>
        <w:pStyle w:val="TOC1"/>
        <w:tabs>
          <w:tab w:val="right" w:leader="dot" w:pos="8306"/>
        </w:tabs>
        <w:spacing w:after="156"/>
      </w:pPr>
      <w:hyperlink w:anchor="_Toc4143" w:history="1">
        <w:r>
          <w:rPr>
            <w:rFonts w:hint="eastAsia"/>
          </w:rPr>
          <w:t>第二章</w:t>
        </w:r>
        <w:r>
          <w:rPr>
            <w:rFonts w:hint="eastAsia"/>
          </w:rPr>
          <w:t xml:space="preserve"> </w:t>
        </w:r>
        <w:r>
          <w:rPr>
            <w:rFonts w:hint="eastAsia"/>
          </w:rPr>
          <w:t>产品介绍</w:t>
        </w:r>
        <w:r>
          <w:tab/>
        </w:r>
        <w:r>
          <w:fldChar w:fldCharType="begin"/>
        </w:r>
        <w:r>
          <w:instrText xml:space="preserve"> PAGEREF _Toc4143 \h </w:instrText>
        </w:r>
        <w:r>
          <w:fldChar w:fldCharType="separate"/>
        </w:r>
        <w:r w:rsidR="00BA2B02">
          <w:rPr>
            <w:noProof/>
          </w:rPr>
          <w:t>5</w:t>
        </w:r>
        <w:r>
          <w:fldChar w:fldCharType="end"/>
        </w:r>
      </w:hyperlink>
    </w:p>
    <w:p w14:paraId="1FDDC9FA" w14:textId="03A5AB32" w:rsidR="002A7903" w:rsidRDefault="002A7903">
      <w:pPr>
        <w:pStyle w:val="TOC2"/>
        <w:tabs>
          <w:tab w:val="right" w:leader="dot" w:pos="8306"/>
        </w:tabs>
        <w:spacing w:after="156"/>
      </w:pPr>
      <w:hyperlink w:anchor="_Toc31075" w:history="1">
        <w:r>
          <w:rPr>
            <w:rFonts w:hint="eastAsia"/>
          </w:rPr>
          <w:t xml:space="preserve">2.1. </w:t>
        </w:r>
        <w:r>
          <w:rPr>
            <w:rFonts w:hint="eastAsia"/>
          </w:rPr>
          <w:t>产品简介</w:t>
        </w:r>
        <w:r>
          <w:tab/>
        </w:r>
        <w:r>
          <w:fldChar w:fldCharType="begin"/>
        </w:r>
        <w:r>
          <w:instrText xml:space="preserve"> PAGEREF _Toc31075 \h </w:instrText>
        </w:r>
        <w:r>
          <w:fldChar w:fldCharType="separate"/>
        </w:r>
        <w:r w:rsidR="00BA2B02">
          <w:rPr>
            <w:noProof/>
          </w:rPr>
          <w:t>5</w:t>
        </w:r>
        <w:r>
          <w:fldChar w:fldCharType="end"/>
        </w:r>
      </w:hyperlink>
    </w:p>
    <w:p w14:paraId="1A9A2E4A" w14:textId="33BA023D" w:rsidR="002A7903" w:rsidRDefault="002A7903">
      <w:pPr>
        <w:pStyle w:val="TOC2"/>
        <w:tabs>
          <w:tab w:val="right" w:leader="dot" w:pos="8306"/>
        </w:tabs>
        <w:spacing w:after="156"/>
      </w:pPr>
      <w:hyperlink w:anchor="_Toc22524" w:history="1">
        <w:r>
          <w:rPr>
            <w:rFonts w:hint="eastAsia"/>
          </w:rPr>
          <w:t xml:space="preserve">2.2. </w:t>
        </w:r>
        <w:r>
          <w:rPr>
            <w:rFonts w:hint="eastAsia"/>
          </w:rPr>
          <w:t>技术原理</w:t>
        </w:r>
        <w:r>
          <w:tab/>
        </w:r>
        <w:r>
          <w:fldChar w:fldCharType="begin"/>
        </w:r>
        <w:r>
          <w:instrText xml:space="preserve"> PAGEREF _Toc22524 \h </w:instrText>
        </w:r>
        <w:r>
          <w:fldChar w:fldCharType="separate"/>
        </w:r>
        <w:r w:rsidR="00BA2B02">
          <w:rPr>
            <w:noProof/>
          </w:rPr>
          <w:t>6</w:t>
        </w:r>
        <w:r>
          <w:fldChar w:fldCharType="end"/>
        </w:r>
      </w:hyperlink>
    </w:p>
    <w:p w14:paraId="27EE7A07" w14:textId="2565FC9D" w:rsidR="002A7903" w:rsidRDefault="002A7903">
      <w:pPr>
        <w:pStyle w:val="TOC2"/>
        <w:tabs>
          <w:tab w:val="right" w:leader="dot" w:pos="8306"/>
        </w:tabs>
        <w:spacing w:after="156"/>
      </w:pPr>
      <w:hyperlink w:anchor="_Toc3074" w:history="1">
        <w:r>
          <w:rPr>
            <w:rFonts w:hint="eastAsia"/>
          </w:rPr>
          <w:t xml:space="preserve">2.3. </w:t>
        </w:r>
        <w:r>
          <w:rPr>
            <w:rFonts w:hint="eastAsia"/>
          </w:rPr>
          <w:t>产品模型</w:t>
        </w:r>
        <w:r>
          <w:tab/>
        </w:r>
        <w:r>
          <w:fldChar w:fldCharType="begin"/>
        </w:r>
        <w:r>
          <w:instrText xml:space="preserve"> PAGEREF _Toc3074 \h </w:instrText>
        </w:r>
        <w:r>
          <w:fldChar w:fldCharType="separate"/>
        </w:r>
        <w:r w:rsidR="00BA2B02">
          <w:rPr>
            <w:noProof/>
          </w:rPr>
          <w:t>6</w:t>
        </w:r>
        <w:r>
          <w:fldChar w:fldCharType="end"/>
        </w:r>
      </w:hyperlink>
    </w:p>
    <w:p w14:paraId="02CC3607" w14:textId="04D08F16" w:rsidR="002A7903" w:rsidRDefault="002A7903">
      <w:pPr>
        <w:pStyle w:val="TOC2"/>
        <w:tabs>
          <w:tab w:val="right" w:leader="dot" w:pos="8306"/>
        </w:tabs>
        <w:spacing w:after="156"/>
      </w:pPr>
      <w:hyperlink w:anchor="_Toc25899" w:history="1">
        <w:r>
          <w:rPr>
            <w:rFonts w:hint="eastAsia"/>
          </w:rPr>
          <w:t xml:space="preserve">2.4. </w:t>
        </w:r>
        <w:r>
          <w:rPr>
            <w:rFonts w:hint="eastAsia"/>
          </w:rPr>
          <w:t>实物图片</w:t>
        </w:r>
        <w:r>
          <w:tab/>
        </w:r>
        <w:r>
          <w:fldChar w:fldCharType="begin"/>
        </w:r>
        <w:r>
          <w:instrText xml:space="preserve"> PAGEREF _Toc25899 \h </w:instrText>
        </w:r>
        <w:r>
          <w:fldChar w:fldCharType="separate"/>
        </w:r>
        <w:r w:rsidR="00BA2B02">
          <w:rPr>
            <w:noProof/>
          </w:rPr>
          <w:t>9</w:t>
        </w:r>
        <w:r>
          <w:fldChar w:fldCharType="end"/>
        </w:r>
      </w:hyperlink>
    </w:p>
    <w:p w14:paraId="6F414D58" w14:textId="42D3AEFD" w:rsidR="002A7903" w:rsidRDefault="002A7903">
      <w:pPr>
        <w:pStyle w:val="TOC1"/>
        <w:tabs>
          <w:tab w:val="right" w:leader="dot" w:pos="8306"/>
        </w:tabs>
        <w:spacing w:after="156"/>
      </w:pPr>
      <w:hyperlink w:anchor="_Toc3053" w:history="1">
        <w:r>
          <w:rPr>
            <w:rFonts w:hint="eastAsia"/>
          </w:rPr>
          <w:t>第三章</w:t>
        </w:r>
        <w:r>
          <w:rPr>
            <w:rFonts w:hint="eastAsia"/>
          </w:rPr>
          <w:t xml:space="preserve"> </w:t>
        </w:r>
        <w:r>
          <w:rPr>
            <w:rFonts w:hint="eastAsia"/>
          </w:rPr>
          <w:t>行业分析</w:t>
        </w:r>
        <w:r>
          <w:tab/>
        </w:r>
        <w:r>
          <w:fldChar w:fldCharType="begin"/>
        </w:r>
        <w:r>
          <w:instrText xml:space="preserve"> PAGEREF _Toc3053 \h </w:instrText>
        </w:r>
        <w:r>
          <w:fldChar w:fldCharType="separate"/>
        </w:r>
        <w:r w:rsidR="00BA2B02">
          <w:rPr>
            <w:noProof/>
          </w:rPr>
          <w:t>11</w:t>
        </w:r>
        <w:r>
          <w:fldChar w:fldCharType="end"/>
        </w:r>
      </w:hyperlink>
    </w:p>
    <w:p w14:paraId="37412444" w14:textId="17DCC4EC" w:rsidR="002A7903" w:rsidRDefault="002A7903">
      <w:pPr>
        <w:pStyle w:val="TOC2"/>
        <w:tabs>
          <w:tab w:val="right" w:leader="dot" w:pos="8306"/>
        </w:tabs>
        <w:spacing w:after="156"/>
      </w:pPr>
      <w:hyperlink w:anchor="_Toc2849" w:history="1">
        <w:r>
          <w:rPr>
            <w:rFonts w:hint="eastAsia"/>
          </w:rPr>
          <w:t xml:space="preserve">3.1. </w:t>
        </w:r>
        <w:r>
          <w:rPr>
            <w:rFonts w:hint="eastAsia"/>
          </w:rPr>
          <w:t>行业驱动因素</w:t>
        </w:r>
        <w:r>
          <w:tab/>
        </w:r>
        <w:r>
          <w:fldChar w:fldCharType="begin"/>
        </w:r>
        <w:r>
          <w:instrText xml:space="preserve"> PAGEREF _Toc2849 \h </w:instrText>
        </w:r>
        <w:r>
          <w:fldChar w:fldCharType="separate"/>
        </w:r>
        <w:r w:rsidR="00BA2B02">
          <w:rPr>
            <w:noProof/>
          </w:rPr>
          <w:t>12</w:t>
        </w:r>
        <w:r>
          <w:fldChar w:fldCharType="end"/>
        </w:r>
      </w:hyperlink>
    </w:p>
    <w:p w14:paraId="59191E3E" w14:textId="1776481D" w:rsidR="002A7903" w:rsidRDefault="002A7903">
      <w:pPr>
        <w:pStyle w:val="TOC3"/>
        <w:tabs>
          <w:tab w:val="right" w:leader="dot" w:pos="8306"/>
        </w:tabs>
        <w:spacing w:after="156"/>
      </w:pPr>
      <w:hyperlink w:anchor="_Toc21641" w:history="1">
        <w:r>
          <w:rPr>
            <w:rFonts w:ascii="黑体" w:hAnsi="黑体" w:cs="黑体" w:hint="eastAsia"/>
          </w:rPr>
          <w:t xml:space="preserve">3.1.1. </w:t>
        </w:r>
        <w:r>
          <w:rPr>
            <w:rFonts w:ascii="黑体" w:hAnsi="黑体" w:cs="黑体"/>
          </w:rPr>
          <w:t>全球视力障碍人群的规模与技术干预的迫切性</w:t>
        </w:r>
        <w:r>
          <w:tab/>
        </w:r>
        <w:r>
          <w:fldChar w:fldCharType="begin"/>
        </w:r>
        <w:r>
          <w:instrText xml:space="preserve"> PAGEREF _Toc21641 \h </w:instrText>
        </w:r>
        <w:r>
          <w:fldChar w:fldCharType="separate"/>
        </w:r>
        <w:r w:rsidR="00BA2B02">
          <w:rPr>
            <w:noProof/>
          </w:rPr>
          <w:t>12</w:t>
        </w:r>
        <w:r>
          <w:fldChar w:fldCharType="end"/>
        </w:r>
      </w:hyperlink>
    </w:p>
    <w:p w14:paraId="33AA0CB0" w14:textId="70D35453" w:rsidR="002A7903" w:rsidRDefault="002A7903">
      <w:pPr>
        <w:pStyle w:val="TOC3"/>
        <w:tabs>
          <w:tab w:val="right" w:leader="dot" w:pos="8306"/>
        </w:tabs>
        <w:spacing w:after="156"/>
      </w:pPr>
      <w:hyperlink w:anchor="_Toc32503" w:history="1">
        <w:r>
          <w:rPr>
            <w:rFonts w:ascii="黑体" w:hAnsi="黑体" w:cs="黑体" w:hint="eastAsia"/>
          </w:rPr>
          <w:t xml:space="preserve">3.1.2. </w:t>
        </w:r>
        <w:r>
          <w:rPr>
            <w:rFonts w:ascii="黑体" w:hAnsi="黑体" w:cs="黑体"/>
          </w:rPr>
          <w:t>老龄化社会与视力障碍的</w:t>
        </w:r>
        <w:r>
          <w:rPr>
            <w:rFonts w:ascii="黑体" w:hAnsi="黑体" w:cs="黑体"/>
          </w:rPr>
          <w:t>“</w:t>
        </w:r>
        <w:r>
          <w:rPr>
            <w:rFonts w:ascii="黑体" w:hAnsi="黑体" w:cs="黑体"/>
          </w:rPr>
          <w:t>双重危机</w:t>
        </w:r>
        <w:r>
          <w:rPr>
            <w:rFonts w:ascii="黑体" w:hAnsi="黑体" w:cs="黑体"/>
          </w:rPr>
          <w:t>”</w:t>
        </w:r>
        <w:r>
          <w:tab/>
        </w:r>
        <w:r>
          <w:fldChar w:fldCharType="begin"/>
        </w:r>
        <w:r>
          <w:instrText xml:space="preserve"> PAGEREF _Toc32503 \h </w:instrText>
        </w:r>
        <w:r>
          <w:fldChar w:fldCharType="separate"/>
        </w:r>
        <w:r w:rsidR="00BA2B02">
          <w:rPr>
            <w:noProof/>
          </w:rPr>
          <w:t>12</w:t>
        </w:r>
        <w:r>
          <w:fldChar w:fldCharType="end"/>
        </w:r>
      </w:hyperlink>
    </w:p>
    <w:p w14:paraId="1DB57F73" w14:textId="010017C6" w:rsidR="002A7903" w:rsidRDefault="002A7903">
      <w:pPr>
        <w:pStyle w:val="TOC3"/>
        <w:tabs>
          <w:tab w:val="right" w:leader="dot" w:pos="8306"/>
        </w:tabs>
        <w:spacing w:after="156"/>
      </w:pPr>
      <w:hyperlink w:anchor="_Toc6313" w:history="1">
        <w:r>
          <w:rPr>
            <w:rFonts w:ascii="黑体" w:hAnsi="黑体" w:cs="黑体" w:hint="eastAsia"/>
          </w:rPr>
          <w:t xml:space="preserve">3.1.3. </w:t>
        </w:r>
        <w:r>
          <w:rPr>
            <w:rFonts w:ascii="黑体" w:hAnsi="黑体" w:cs="黑体"/>
          </w:rPr>
          <w:t>智能可穿戴设备的创新突围</w:t>
        </w:r>
        <w:r>
          <w:tab/>
        </w:r>
        <w:r>
          <w:fldChar w:fldCharType="begin"/>
        </w:r>
        <w:r>
          <w:instrText xml:space="preserve"> PAGEREF _Toc6313 \h </w:instrText>
        </w:r>
        <w:r>
          <w:fldChar w:fldCharType="separate"/>
        </w:r>
        <w:r w:rsidR="00BA2B02">
          <w:rPr>
            <w:noProof/>
          </w:rPr>
          <w:t>13</w:t>
        </w:r>
        <w:r>
          <w:fldChar w:fldCharType="end"/>
        </w:r>
      </w:hyperlink>
    </w:p>
    <w:p w14:paraId="56E72B81" w14:textId="4873E4C3" w:rsidR="002A7903" w:rsidRDefault="002A7903">
      <w:pPr>
        <w:pStyle w:val="TOC3"/>
        <w:tabs>
          <w:tab w:val="right" w:leader="dot" w:pos="8306"/>
        </w:tabs>
        <w:spacing w:after="156"/>
      </w:pPr>
      <w:hyperlink w:anchor="_Toc14797" w:history="1">
        <w:r>
          <w:rPr>
            <w:rFonts w:ascii="黑体" w:hAnsi="黑体" w:cs="黑体" w:hint="eastAsia"/>
          </w:rPr>
          <w:t xml:space="preserve">3.1.4. </w:t>
        </w:r>
        <w:r>
          <w:rPr>
            <w:rFonts w:ascii="黑体" w:hAnsi="黑体" w:cs="黑体"/>
          </w:rPr>
          <w:t>市场机遇与伦理挑战并存</w:t>
        </w:r>
        <w:r>
          <w:tab/>
        </w:r>
        <w:r>
          <w:fldChar w:fldCharType="begin"/>
        </w:r>
        <w:r>
          <w:instrText xml:space="preserve"> PAGEREF _Toc14797 \h </w:instrText>
        </w:r>
        <w:r>
          <w:fldChar w:fldCharType="separate"/>
        </w:r>
        <w:r w:rsidR="00BA2B02">
          <w:rPr>
            <w:noProof/>
          </w:rPr>
          <w:t>13</w:t>
        </w:r>
        <w:r>
          <w:fldChar w:fldCharType="end"/>
        </w:r>
      </w:hyperlink>
    </w:p>
    <w:p w14:paraId="7D7CCDB3" w14:textId="4702EC28" w:rsidR="002A7903" w:rsidRDefault="002A7903">
      <w:pPr>
        <w:pStyle w:val="TOC2"/>
        <w:tabs>
          <w:tab w:val="right" w:leader="dot" w:pos="8306"/>
        </w:tabs>
        <w:spacing w:after="156"/>
      </w:pPr>
      <w:hyperlink w:anchor="_Toc8227" w:history="1">
        <w:r>
          <w:rPr>
            <w:rFonts w:hint="eastAsia"/>
          </w:rPr>
          <w:t xml:space="preserve">3.2. </w:t>
        </w:r>
        <w:r>
          <w:t>技术发展</w:t>
        </w:r>
        <w:r>
          <w:tab/>
        </w:r>
        <w:r>
          <w:fldChar w:fldCharType="begin"/>
        </w:r>
        <w:r>
          <w:instrText xml:space="preserve"> PAGEREF _Toc8227 \h </w:instrText>
        </w:r>
        <w:r>
          <w:fldChar w:fldCharType="separate"/>
        </w:r>
        <w:r w:rsidR="00BA2B02">
          <w:rPr>
            <w:noProof/>
          </w:rPr>
          <w:t>14</w:t>
        </w:r>
        <w:r>
          <w:fldChar w:fldCharType="end"/>
        </w:r>
      </w:hyperlink>
    </w:p>
    <w:p w14:paraId="37EC4410" w14:textId="3CDAF78B" w:rsidR="002A7903" w:rsidRDefault="002A7903">
      <w:pPr>
        <w:pStyle w:val="TOC3"/>
        <w:tabs>
          <w:tab w:val="right" w:leader="dot" w:pos="8306"/>
        </w:tabs>
        <w:spacing w:after="156"/>
      </w:pPr>
      <w:hyperlink w:anchor="_Toc4751" w:history="1">
        <w:r>
          <w:rPr>
            <w:rFonts w:ascii="黑体" w:hAnsi="黑体" w:cs="黑体" w:hint="eastAsia"/>
          </w:rPr>
          <w:t xml:space="preserve">3.2.1. </w:t>
        </w:r>
        <w:r>
          <w:rPr>
            <w:rFonts w:ascii="黑体" w:hAnsi="黑体" w:cs="黑体"/>
          </w:rPr>
          <w:t>人工智能驱动的精确度提升</w:t>
        </w:r>
        <w:r>
          <w:tab/>
        </w:r>
        <w:r>
          <w:fldChar w:fldCharType="begin"/>
        </w:r>
        <w:r>
          <w:instrText xml:space="preserve"> PAGEREF _Toc4751 \h </w:instrText>
        </w:r>
        <w:r>
          <w:fldChar w:fldCharType="separate"/>
        </w:r>
        <w:r w:rsidR="00BA2B02">
          <w:rPr>
            <w:noProof/>
          </w:rPr>
          <w:t>14</w:t>
        </w:r>
        <w:r>
          <w:fldChar w:fldCharType="end"/>
        </w:r>
      </w:hyperlink>
    </w:p>
    <w:p w14:paraId="7DFBF359" w14:textId="2EA1E33A" w:rsidR="002A7903" w:rsidRDefault="002A7903">
      <w:pPr>
        <w:pStyle w:val="TOC3"/>
        <w:tabs>
          <w:tab w:val="right" w:leader="dot" w:pos="8306"/>
        </w:tabs>
        <w:spacing w:after="156"/>
      </w:pPr>
      <w:hyperlink w:anchor="_Toc754" w:history="1">
        <w:r>
          <w:rPr>
            <w:rFonts w:ascii="黑体" w:hAnsi="黑体" w:cs="黑体" w:hint="eastAsia"/>
          </w:rPr>
          <w:t xml:space="preserve">3.2.2. </w:t>
        </w:r>
        <w:r>
          <w:rPr>
            <w:rFonts w:ascii="黑体" w:hAnsi="黑体" w:cs="黑体"/>
          </w:rPr>
          <w:t>5G</w:t>
        </w:r>
        <w:r>
          <w:rPr>
            <w:rFonts w:ascii="黑体" w:hAnsi="黑体" w:cs="黑体"/>
          </w:rPr>
          <w:t>技术赋能实时交互</w:t>
        </w:r>
        <w:r>
          <w:tab/>
        </w:r>
        <w:r>
          <w:fldChar w:fldCharType="begin"/>
        </w:r>
        <w:r>
          <w:instrText xml:space="preserve"> PAGEREF _Toc754 \h </w:instrText>
        </w:r>
        <w:r>
          <w:fldChar w:fldCharType="separate"/>
        </w:r>
        <w:r w:rsidR="00BA2B02">
          <w:rPr>
            <w:noProof/>
          </w:rPr>
          <w:t>14</w:t>
        </w:r>
        <w:r>
          <w:fldChar w:fldCharType="end"/>
        </w:r>
      </w:hyperlink>
    </w:p>
    <w:p w14:paraId="45B39FDB" w14:textId="2198EBAF" w:rsidR="002A7903" w:rsidRDefault="002A7903">
      <w:pPr>
        <w:pStyle w:val="TOC3"/>
        <w:tabs>
          <w:tab w:val="right" w:leader="dot" w:pos="8306"/>
        </w:tabs>
        <w:spacing w:after="156"/>
      </w:pPr>
      <w:hyperlink w:anchor="_Toc29440" w:history="1">
        <w:r>
          <w:rPr>
            <w:rFonts w:ascii="黑体" w:hAnsi="黑体" w:cs="黑体" w:hint="eastAsia"/>
          </w:rPr>
          <w:t xml:space="preserve">3.2.3. </w:t>
        </w:r>
        <w:r>
          <w:rPr>
            <w:rFonts w:ascii="黑体" w:hAnsi="黑体" w:cs="黑体"/>
          </w:rPr>
          <w:t>技术融合带来的创新应用</w:t>
        </w:r>
        <w:r>
          <w:tab/>
        </w:r>
        <w:r>
          <w:fldChar w:fldCharType="begin"/>
        </w:r>
        <w:r>
          <w:instrText xml:space="preserve"> PAGEREF _Toc29440 \h </w:instrText>
        </w:r>
        <w:r>
          <w:fldChar w:fldCharType="separate"/>
        </w:r>
        <w:r w:rsidR="00BA2B02">
          <w:rPr>
            <w:noProof/>
          </w:rPr>
          <w:t>15</w:t>
        </w:r>
        <w:r>
          <w:fldChar w:fldCharType="end"/>
        </w:r>
      </w:hyperlink>
    </w:p>
    <w:p w14:paraId="17087E96" w14:textId="5C54D05B" w:rsidR="002A7903" w:rsidRDefault="002A7903">
      <w:pPr>
        <w:pStyle w:val="TOC3"/>
        <w:tabs>
          <w:tab w:val="right" w:leader="dot" w:pos="8306"/>
        </w:tabs>
        <w:spacing w:after="156"/>
      </w:pPr>
      <w:hyperlink w:anchor="_Toc22179" w:history="1">
        <w:r>
          <w:rPr>
            <w:rFonts w:ascii="黑体" w:hAnsi="黑体" w:cs="黑体" w:hint="eastAsia"/>
          </w:rPr>
          <w:t xml:space="preserve">3.2.4. </w:t>
        </w:r>
        <w:r>
          <w:rPr>
            <w:rFonts w:ascii="黑体" w:hAnsi="黑体" w:cs="黑体"/>
          </w:rPr>
          <w:t>未来展望与挑战</w:t>
        </w:r>
        <w:r>
          <w:tab/>
        </w:r>
        <w:r>
          <w:fldChar w:fldCharType="begin"/>
        </w:r>
        <w:r>
          <w:instrText xml:space="preserve"> PAGEREF _Toc22179 \h </w:instrText>
        </w:r>
        <w:r>
          <w:fldChar w:fldCharType="separate"/>
        </w:r>
        <w:r w:rsidR="00BA2B02">
          <w:rPr>
            <w:noProof/>
          </w:rPr>
          <w:t>15</w:t>
        </w:r>
        <w:r>
          <w:fldChar w:fldCharType="end"/>
        </w:r>
      </w:hyperlink>
    </w:p>
    <w:p w14:paraId="3BECF4CB" w14:textId="3234D000" w:rsidR="002A7903" w:rsidRDefault="002A7903">
      <w:pPr>
        <w:pStyle w:val="TOC2"/>
        <w:tabs>
          <w:tab w:val="right" w:leader="dot" w:pos="8306"/>
        </w:tabs>
        <w:spacing w:after="156"/>
      </w:pPr>
      <w:hyperlink w:anchor="_Toc27146" w:history="1">
        <w:r>
          <w:rPr>
            <w:rFonts w:hint="eastAsia"/>
          </w:rPr>
          <w:t xml:space="preserve">3.3. </w:t>
        </w:r>
        <w:r>
          <w:rPr>
            <w:rFonts w:hint="eastAsia"/>
          </w:rPr>
          <w:t>行业未来发展趋势</w:t>
        </w:r>
        <w:r>
          <w:tab/>
        </w:r>
        <w:r>
          <w:fldChar w:fldCharType="begin"/>
        </w:r>
        <w:r>
          <w:instrText xml:space="preserve"> PAGEREF _Toc27146 \h </w:instrText>
        </w:r>
        <w:r>
          <w:fldChar w:fldCharType="separate"/>
        </w:r>
        <w:r w:rsidR="00BA2B02">
          <w:rPr>
            <w:noProof/>
          </w:rPr>
          <w:t>16</w:t>
        </w:r>
        <w:r>
          <w:fldChar w:fldCharType="end"/>
        </w:r>
      </w:hyperlink>
    </w:p>
    <w:p w14:paraId="0C77E159" w14:textId="70294DDF" w:rsidR="002A7903" w:rsidRDefault="002A7903">
      <w:pPr>
        <w:pStyle w:val="TOC1"/>
        <w:tabs>
          <w:tab w:val="right" w:leader="dot" w:pos="8306"/>
        </w:tabs>
        <w:spacing w:after="156"/>
      </w:pPr>
      <w:hyperlink w:anchor="_Toc10197" w:history="1">
        <w:r>
          <w:rPr>
            <w:rFonts w:hint="eastAsia"/>
          </w:rPr>
          <w:t>第四章</w:t>
        </w:r>
        <w:r>
          <w:rPr>
            <w:rFonts w:hint="eastAsia"/>
          </w:rPr>
          <w:t xml:space="preserve"> </w:t>
        </w:r>
        <w:r>
          <w:rPr>
            <w:rFonts w:hint="eastAsia"/>
          </w:rPr>
          <w:t>市场分析</w:t>
        </w:r>
        <w:r>
          <w:tab/>
        </w:r>
        <w:r>
          <w:fldChar w:fldCharType="begin"/>
        </w:r>
        <w:r>
          <w:instrText xml:space="preserve"> PAGEREF _Toc10197 \h </w:instrText>
        </w:r>
        <w:r>
          <w:fldChar w:fldCharType="separate"/>
        </w:r>
        <w:r w:rsidR="00BA2B02">
          <w:rPr>
            <w:noProof/>
          </w:rPr>
          <w:t>17</w:t>
        </w:r>
        <w:r>
          <w:fldChar w:fldCharType="end"/>
        </w:r>
      </w:hyperlink>
    </w:p>
    <w:p w14:paraId="6E0CBF63" w14:textId="5BB67638" w:rsidR="002A7903" w:rsidRDefault="002A7903">
      <w:pPr>
        <w:pStyle w:val="TOC2"/>
        <w:tabs>
          <w:tab w:val="right" w:leader="dot" w:pos="8306"/>
        </w:tabs>
        <w:spacing w:after="156"/>
      </w:pPr>
      <w:hyperlink w:anchor="_Toc11684" w:history="1">
        <w:r>
          <w:rPr>
            <w:rFonts w:ascii="黑体" w:eastAsia="黑体" w:hAnsi="黑体" w:cs="黑体" w:hint="eastAsia"/>
          </w:rPr>
          <w:t xml:space="preserve">4.1. </w:t>
        </w:r>
        <w:r>
          <w:rPr>
            <w:rFonts w:hint="eastAsia"/>
          </w:rPr>
          <w:t>宏观分析</w:t>
        </w:r>
        <w:r>
          <w:tab/>
        </w:r>
        <w:r>
          <w:fldChar w:fldCharType="begin"/>
        </w:r>
        <w:r>
          <w:instrText xml:space="preserve"> PAGEREF _Toc11684 \h </w:instrText>
        </w:r>
        <w:r>
          <w:fldChar w:fldCharType="separate"/>
        </w:r>
        <w:r w:rsidR="00BA2B02">
          <w:rPr>
            <w:noProof/>
          </w:rPr>
          <w:t>17</w:t>
        </w:r>
        <w:r>
          <w:fldChar w:fldCharType="end"/>
        </w:r>
      </w:hyperlink>
    </w:p>
    <w:p w14:paraId="7A1731AC" w14:textId="5A548943" w:rsidR="002A7903" w:rsidRDefault="002A7903">
      <w:pPr>
        <w:pStyle w:val="TOC3"/>
        <w:tabs>
          <w:tab w:val="right" w:leader="dot" w:pos="8306"/>
        </w:tabs>
        <w:spacing w:after="156"/>
      </w:pPr>
      <w:hyperlink w:anchor="_Toc10519" w:history="1">
        <w:r>
          <w:rPr>
            <w:rFonts w:ascii="黑体" w:eastAsia="黑体" w:hAnsi="黑体" w:cs="黑体" w:hint="eastAsia"/>
          </w:rPr>
          <w:t xml:space="preserve">4.1.1. </w:t>
        </w:r>
        <w:r>
          <w:rPr>
            <w:rFonts w:hint="eastAsia"/>
          </w:rPr>
          <w:t>‌‌政治法律环境分析</w:t>
        </w:r>
        <w:r>
          <w:rPr>
            <w:rFonts w:ascii="黑体" w:eastAsia="黑体" w:hAnsi="黑体" w:cs="黑体" w:hint="eastAsia"/>
          </w:rPr>
          <w:t>‌</w:t>
        </w:r>
        <w:r>
          <w:tab/>
        </w:r>
        <w:r>
          <w:fldChar w:fldCharType="begin"/>
        </w:r>
        <w:r>
          <w:instrText xml:space="preserve"> PAGEREF _Toc10519 \h </w:instrText>
        </w:r>
        <w:r>
          <w:fldChar w:fldCharType="separate"/>
        </w:r>
        <w:r w:rsidR="00BA2B02">
          <w:rPr>
            <w:noProof/>
          </w:rPr>
          <w:t>17</w:t>
        </w:r>
        <w:r>
          <w:fldChar w:fldCharType="end"/>
        </w:r>
      </w:hyperlink>
    </w:p>
    <w:p w14:paraId="66D9854C" w14:textId="672856B5" w:rsidR="002A7903" w:rsidRDefault="002A7903">
      <w:pPr>
        <w:pStyle w:val="TOC3"/>
        <w:tabs>
          <w:tab w:val="right" w:leader="dot" w:pos="8306"/>
        </w:tabs>
        <w:spacing w:after="156"/>
      </w:pPr>
      <w:hyperlink w:anchor="_Toc28876" w:history="1">
        <w:r>
          <w:rPr>
            <w:rFonts w:hint="eastAsia"/>
          </w:rPr>
          <w:t xml:space="preserve">4.1.2. </w:t>
        </w:r>
        <w:r>
          <w:rPr>
            <w:rFonts w:hint="eastAsia"/>
          </w:rPr>
          <w:t>‌经济环境分析</w:t>
        </w:r>
        <w:r>
          <w:tab/>
        </w:r>
        <w:r>
          <w:fldChar w:fldCharType="begin"/>
        </w:r>
        <w:r>
          <w:instrText xml:space="preserve"> PAGEREF _Toc28876 \h </w:instrText>
        </w:r>
        <w:r>
          <w:fldChar w:fldCharType="separate"/>
        </w:r>
        <w:r w:rsidR="00BA2B02">
          <w:rPr>
            <w:noProof/>
          </w:rPr>
          <w:t>18</w:t>
        </w:r>
        <w:r>
          <w:fldChar w:fldCharType="end"/>
        </w:r>
      </w:hyperlink>
    </w:p>
    <w:p w14:paraId="41DBB184" w14:textId="5C2F6132" w:rsidR="002A7903" w:rsidRDefault="002A7903">
      <w:pPr>
        <w:pStyle w:val="TOC2"/>
        <w:tabs>
          <w:tab w:val="right" w:leader="dot" w:pos="8306"/>
        </w:tabs>
        <w:spacing w:after="156"/>
      </w:pPr>
      <w:hyperlink w:anchor="_Toc2418" w:history="1">
        <w:r>
          <w:rPr>
            <w:rFonts w:hint="eastAsia"/>
          </w:rPr>
          <w:t xml:space="preserve">4.2. </w:t>
        </w:r>
        <w:r>
          <w:rPr>
            <w:rFonts w:hint="eastAsia"/>
          </w:rPr>
          <w:t>市场细分</w:t>
        </w:r>
        <w:r>
          <w:tab/>
        </w:r>
        <w:r>
          <w:fldChar w:fldCharType="begin"/>
        </w:r>
        <w:r>
          <w:instrText xml:space="preserve"> PAGEREF _Toc2418 \h </w:instrText>
        </w:r>
        <w:r>
          <w:fldChar w:fldCharType="separate"/>
        </w:r>
        <w:r w:rsidR="00BA2B02">
          <w:rPr>
            <w:noProof/>
          </w:rPr>
          <w:t>21</w:t>
        </w:r>
        <w:r>
          <w:fldChar w:fldCharType="end"/>
        </w:r>
      </w:hyperlink>
    </w:p>
    <w:p w14:paraId="2435E6ED" w14:textId="309EE10E" w:rsidR="002A7903" w:rsidRDefault="002A7903">
      <w:pPr>
        <w:pStyle w:val="TOC3"/>
        <w:tabs>
          <w:tab w:val="right" w:leader="dot" w:pos="8306"/>
        </w:tabs>
        <w:spacing w:after="156"/>
      </w:pPr>
      <w:hyperlink w:anchor="_Toc22117" w:history="1">
        <w:r>
          <w:rPr>
            <w:rFonts w:hint="eastAsia"/>
          </w:rPr>
          <w:t xml:space="preserve">4.2.1. </w:t>
        </w:r>
        <w:r>
          <w:t>产品细分</w:t>
        </w:r>
        <w:r>
          <w:tab/>
        </w:r>
        <w:r>
          <w:fldChar w:fldCharType="begin"/>
        </w:r>
        <w:r>
          <w:instrText xml:space="preserve"> PAGEREF _Toc22117 \h </w:instrText>
        </w:r>
        <w:r>
          <w:fldChar w:fldCharType="separate"/>
        </w:r>
        <w:r w:rsidR="00BA2B02">
          <w:rPr>
            <w:noProof/>
          </w:rPr>
          <w:t>21</w:t>
        </w:r>
        <w:r>
          <w:fldChar w:fldCharType="end"/>
        </w:r>
      </w:hyperlink>
    </w:p>
    <w:p w14:paraId="42E8E0FF" w14:textId="7D60800B" w:rsidR="002A7903" w:rsidRDefault="002A7903">
      <w:pPr>
        <w:pStyle w:val="TOC3"/>
        <w:tabs>
          <w:tab w:val="right" w:leader="dot" w:pos="8306"/>
        </w:tabs>
        <w:spacing w:after="156"/>
      </w:pPr>
      <w:hyperlink w:anchor="_Toc14414" w:history="1">
        <w:r>
          <w:rPr>
            <w:rFonts w:hint="eastAsia"/>
          </w:rPr>
          <w:t xml:space="preserve">4.2.2. </w:t>
        </w:r>
        <w:r>
          <w:t>‌</w:t>
        </w:r>
        <w:r>
          <w:t>客户细分</w:t>
        </w:r>
        <w:r>
          <w:tab/>
        </w:r>
        <w:r>
          <w:fldChar w:fldCharType="begin"/>
        </w:r>
        <w:r>
          <w:instrText xml:space="preserve"> PAGEREF _Toc14414 \h </w:instrText>
        </w:r>
        <w:r>
          <w:fldChar w:fldCharType="separate"/>
        </w:r>
        <w:r w:rsidR="00BA2B02">
          <w:rPr>
            <w:noProof/>
          </w:rPr>
          <w:t>21</w:t>
        </w:r>
        <w:r>
          <w:fldChar w:fldCharType="end"/>
        </w:r>
      </w:hyperlink>
    </w:p>
    <w:p w14:paraId="7B0C7ABD" w14:textId="4D2C6ECE" w:rsidR="002A7903" w:rsidRDefault="002A7903">
      <w:pPr>
        <w:pStyle w:val="TOC2"/>
        <w:tabs>
          <w:tab w:val="right" w:leader="dot" w:pos="8306"/>
        </w:tabs>
        <w:spacing w:after="156"/>
      </w:pPr>
      <w:hyperlink w:anchor="_Toc20476" w:history="1">
        <w:r>
          <w:rPr>
            <w:rFonts w:hint="eastAsia"/>
          </w:rPr>
          <w:t xml:space="preserve">4.3. </w:t>
        </w:r>
        <w:r>
          <w:rPr>
            <w:rFonts w:hint="eastAsia"/>
          </w:rPr>
          <w:t>市场定位</w:t>
        </w:r>
        <w:r>
          <w:tab/>
        </w:r>
        <w:r>
          <w:fldChar w:fldCharType="begin"/>
        </w:r>
        <w:r>
          <w:instrText xml:space="preserve"> PAGEREF _Toc20476 \h </w:instrText>
        </w:r>
        <w:r>
          <w:fldChar w:fldCharType="separate"/>
        </w:r>
        <w:r w:rsidR="00BA2B02">
          <w:rPr>
            <w:noProof/>
          </w:rPr>
          <w:t>22</w:t>
        </w:r>
        <w:r>
          <w:fldChar w:fldCharType="end"/>
        </w:r>
      </w:hyperlink>
    </w:p>
    <w:p w14:paraId="28CD9847" w14:textId="70651E04" w:rsidR="002A7903" w:rsidRDefault="002A7903">
      <w:pPr>
        <w:pStyle w:val="TOC2"/>
        <w:tabs>
          <w:tab w:val="right" w:leader="dot" w:pos="8306"/>
        </w:tabs>
        <w:spacing w:after="156"/>
      </w:pPr>
      <w:hyperlink w:anchor="_Toc18852" w:history="1">
        <w:r>
          <w:rPr>
            <w:rFonts w:hint="eastAsia"/>
          </w:rPr>
          <w:t xml:space="preserve">4.4. </w:t>
        </w:r>
        <w:r>
          <w:rPr>
            <w:rFonts w:hint="eastAsia"/>
          </w:rPr>
          <w:t>客户定位</w:t>
        </w:r>
        <w:r>
          <w:tab/>
        </w:r>
        <w:r>
          <w:fldChar w:fldCharType="begin"/>
        </w:r>
        <w:r>
          <w:instrText xml:space="preserve"> PAGEREF _Toc18852 \h </w:instrText>
        </w:r>
        <w:r>
          <w:fldChar w:fldCharType="separate"/>
        </w:r>
        <w:r w:rsidR="00BA2B02">
          <w:rPr>
            <w:noProof/>
          </w:rPr>
          <w:t>23</w:t>
        </w:r>
        <w:r>
          <w:fldChar w:fldCharType="end"/>
        </w:r>
      </w:hyperlink>
    </w:p>
    <w:p w14:paraId="725799C2" w14:textId="384C5056" w:rsidR="002A7903" w:rsidRDefault="002A7903">
      <w:pPr>
        <w:pStyle w:val="TOC1"/>
        <w:tabs>
          <w:tab w:val="right" w:leader="dot" w:pos="8306"/>
        </w:tabs>
        <w:spacing w:after="156"/>
      </w:pPr>
      <w:hyperlink w:anchor="_Toc28610" w:history="1">
        <w:r>
          <w:rPr>
            <w:rFonts w:hint="eastAsia"/>
          </w:rPr>
          <w:t>第五章</w:t>
        </w:r>
        <w:r>
          <w:rPr>
            <w:rFonts w:hint="eastAsia"/>
          </w:rPr>
          <w:t xml:space="preserve"> </w:t>
        </w:r>
        <w:r>
          <w:rPr>
            <w:rFonts w:hint="eastAsia"/>
          </w:rPr>
          <w:t>发展规划</w:t>
        </w:r>
        <w:r>
          <w:tab/>
        </w:r>
        <w:r>
          <w:fldChar w:fldCharType="begin"/>
        </w:r>
        <w:r>
          <w:instrText xml:space="preserve"> PAGEREF _Toc28610 \h </w:instrText>
        </w:r>
        <w:r>
          <w:fldChar w:fldCharType="separate"/>
        </w:r>
        <w:r w:rsidR="00BA2B02">
          <w:rPr>
            <w:noProof/>
          </w:rPr>
          <w:t>23</w:t>
        </w:r>
        <w:r>
          <w:fldChar w:fldCharType="end"/>
        </w:r>
      </w:hyperlink>
    </w:p>
    <w:p w14:paraId="25B289A2" w14:textId="7F8C7AA5" w:rsidR="002A7903" w:rsidRDefault="002A7903">
      <w:pPr>
        <w:pStyle w:val="TOC2"/>
        <w:tabs>
          <w:tab w:val="right" w:leader="dot" w:pos="8306"/>
        </w:tabs>
        <w:spacing w:after="156"/>
      </w:pPr>
      <w:hyperlink w:anchor="_Toc1175" w:history="1">
        <w:r>
          <w:rPr>
            <w:rFonts w:hint="eastAsia"/>
          </w:rPr>
          <w:t xml:space="preserve">5.1. </w:t>
        </w:r>
        <w:r>
          <w:rPr>
            <w:rFonts w:hint="eastAsia"/>
          </w:rPr>
          <w:t>前期目标</w:t>
        </w:r>
        <w:r>
          <w:tab/>
        </w:r>
        <w:r>
          <w:fldChar w:fldCharType="begin"/>
        </w:r>
        <w:r>
          <w:instrText xml:space="preserve"> PAGEREF _Toc1175 \h </w:instrText>
        </w:r>
        <w:r>
          <w:fldChar w:fldCharType="separate"/>
        </w:r>
        <w:r w:rsidR="00BA2B02">
          <w:rPr>
            <w:noProof/>
          </w:rPr>
          <w:t>23</w:t>
        </w:r>
        <w:r>
          <w:fldChar w:fldCharType="end"/>
        </w:r>
      </w:hyperlink>
    </w:p>
    <w:p w14:paraId="4D56E3E4" w14:textId="705994DC" w:rsidR="002A7903" w:rsidRDefault="002A7903">
      <w:pPr>
        <w:pStyle w:val="TOC2"/>
        <w:tabs>
          <w:tab w:val="right" w:leader="dot" w:pos="8306"/>
        </w:tabs>
        <w:spacing w:after="156"/>
      </w:pPr>
      <w:hyperlink w:anchor="_Toc12089" w:history="1">
        <w:r>
          <w:rPr>
            <w:rFonts w:hint="eastAsia"/>
          </w:rPr>
          <w:t xml:space="preserve">5.2. </w:t>
        </w:r>
        <w:r>
          <w:rPr>
            <w:rFonts w:hint="eastAsia"/>
          </w:rPr>
          <w:t>中期目标</w:t>
        </w:r>
        <w:r>
          <w:tab/>
        </w:r>
        <w:r>
          <w:fldChar w:fldCharType="begin"/>
        </w:r>
        <w:r>
          <w:instrText xml:space="preserve"> PAGEREF _Toc12089 \h </w:instrText>
        </w:r>
        <w:r>
          <w:fldChar w:fldCharType="separate"/>
        </w:r>
        <w:r w:rsidR="00BA2B02">
          <w:rPr>
            <w:noProof/>
          </w:rPr>
          <w:t>23</w:t>
        </w:r>
        <w:r>
          <w:fldChar w:fldCharType="end"/>
        </w:r>
      </w:hyperlink>
    </w:p>
    <w:p w14:paraId="19718C14" w14:textId="1316BED3" w:rsidR="002A7903" w:rsidRDefault="002A7903">
      <w:pPr>
        <w:pStyle w:val="TOC2"/>
        <w:tabs>
          <w:tab w:val="right" w:leader="dot" w:pos="8306"/>
        </w:tabs>
        <w:spacing w:after="156"/>
      </w:pPr>
      <w:hyperlink w:anchor="_Toc14308" w:history="1">
        <w:r>
          <w:rPr>
            <w:rFonts w:hint="eastAsia"/>
          </w:rPr>
          <w:t xml:space="preserve">5.3. </w:t>
        </w:r>
        <w:r>
          <w:rPr>
            <w:rFonts w:hint="eastAsia"/>
          </w:rPr>
          <w:t>后期目标</w:t>
        </w:r>
        <w:r>
          <w:tab/>
        </w:r>
        <w:r>
          <w:fldChar w:fldCharType="begin"/>
        </w:r>
        <w:r>
          <w:instrText xml:space="preserve"> PAGEREF _Toc14308 \h </w:instrText>
        </w:r>
        <w:r>
          <w:fldChar w:fldCharType="separate"/>
        </w:r>
        <w:r w:rsidR="00BA2B02">
          <w:rPr>
            <w:noProof/>
          </w:rPr>
          <w:t>23</w:t>
        </w:r>
        <w:r>
          <w:fldChar w:fldCharType="end"/>
        </w:r>
      </w:hyperlink>
    </w:p>
    <w:p w14:paraId="3417A479" w14:textId="191F48A7" w:rsidR="002A7903" w:rsidRDefault="002A7903">
      <w:pPr>
        <w:pStyle w:val="TOC1"/>
        <w:tabs>
          <w:tab w:val="right" w:leader="dot" w:pos="8306"/>
        </w:tabs>
        <w:spacing w:after="156"/>
      </w:pPr>
      <w:hyperlink w:anchor="_Toc30820" w:history="1">
        <w:r>
          <w:rPr>
            <w:rFonts w:hint="eastAsia"/>
          </w:rPr>
          <w:t>第六章</w:t>
        </w:r>
        <w:r>
          <w:rPr>
            <w:rFonts w:hint="eastAsia"/>
          </w:rPr>
          <w:t xml:space="preserve"> </w:t>
        </w:r>
        <w:r>
          <w:rPr>
            <w:rFonts w:hint="eastAsia"/>
          </w:rPr>
          <w:t>市场营销</w:t>
        </w:r>
        <w:r>
          <w:tab/>
        </w:r>
        <w:r>
          <w:fldChar w:fldCharType="begin"/>
        </w:r>
        <w:r>
          <w:instrText xml:space="preserve"> PAGEREF _Toc30820 \h </w:instrText>
        </w:r>
        <w:r>
          <w:fldChar w:fldCharType="separate"/>
        </w:r>
        <w:r w:rsidR="00BA2B02">
          <w:rPr>
            <w:noProof/>
          </w:rPr>
          <w:t>24</w:t>
        </w:r>
        <w:r>
          <w:fldChar w:fldCharType="end"/>
        </w:r>
      </w:hyperlink>
    </w:p>
    <w:p w14:paraId="0A0D7B32" w14:textId="1C3CCA0E" w:rsidR="002A7903" w:rsidRDefault="002A7903">
      <w:pPr>
        <w:pStyle w:val="TOC2"/>
        <w:tabs>
          <w:tab w:val="right" w:leader="dot" w:pos="8306"/>
        </w:tabs>
        <w:spacing w:after="156"/>
      </w:pPr>
      <w:hyperlink w:anchor="_Toc2764" w:history="1">
        <w:r>
          <w:rPr>
            <w:rFonts w:hint="eastAsia"/>
          </w:rPr>
          <w:t xml:space="preserve">6.1. </w:t>
        </w:r>
        <w:r>
          <w:t>目标市场定位</w:t>
        </w:r>
        <w:r>
          <w:tab/>
        </w:r>
        <w:r>
          <w:fldChar w:fldCharType="begin"/>
        </w:r>
        <w:r>
          <w:instrText xml:space="preserve"> PAGEREF _Toc2764 \h </w:instrText>
        </w:r>
        <w:r>
          <w:fldChar w:fldCharType="separate"/>
        </w:r>
        <w:r w:rsidR="00BA2B02">
          <w:rPr>
            <w:noProof/>
          </w:rPr>
          <w:t>24</w:t>
        </w:r>
        <w:r>
          <w:fldChar w:fldCharType="end"/>
        </w:r>
      </w:hyperlink>
    </w:p>
    <w:p w14:paraId="423BDA59" w14:textId="657332CD" w:rsidR="002A7903" w:rsidRDefault="002A7903">
      <w:pPr>
        <w:pStyle w:val="TOC3"/>
        <w:tabs>
          <w:tab w:val="right" w:leader="dot" w:pos="8306"/>
        </w:tabs>
        <w:spacing w:after="156"/>
      </w:pPr>
      <w:hyperlink w:anchor="_Toc28040" w:history="1">
        <w:r>
          <w:rPr>
            <w:rFonts w:hint="eastAsia"/>
          </w:rPr>
          <w:t xml:space="preserve">6.1.1. </w:t>
        </w:r>
        <w:r>
          <w:rPr>
            <w:rFonts w:ascii="黑体" w:hAnsi="黑体" w:cs="黑体" w:hint="eastAsia"/>
          </w:rPr>
          <w:t>核心用户群体</w:t>
        </w:r>
        <w:r>
          <w:rPr>
            <w:rFonts w:hint="eastAsia"/>
          </w:rPr>
          <w:t>：</w:t>
        </w:r>
        <w:r>
          <w:tab/>
        </w:r>
        <w:r>
          <w:fldChar w:fldCharType="begin"/>
        </w:r>
        <w:r>
          <w:instrText xml:space="preserve"> PAGEREF _Toc28040 \h </w:instrText>
        </w:r>
        <w:r>
          <w:fldChar w:fldCharType="separate"/>
        </w:r>
        <w:r w:rsidR="00BA2B02">
          <w:rPr>
            <w:noProof/>
          </w:rPr>
          <w:t>24</w:t>
        </w:r>
        <w:r>
          <w:fldChar w:fldCharType="end"/>
        </w:r>
      </w:hyperlink>
    </w:p>
    <w:p w14:paraId="0D34501E" w14:textId="7508E2CE" w:rsidR="002A7903" w:rsidRDefault="002A7903">
      <w:pPr>
        <w:pStyle w:val="TOC3"/>
        <w:tabs>
          <w:tab w:val="right" w:leader="dot" w:pos="8306"/>
        </w:tabs>
        <w:spacing w:after="156"/>
      </w:pPr>
      <w:hyperlink w:anchor="_Toc30314" w:history="1">
        <w:r>
          <w:rPr>
            <w:rFonts w:hint="eastAsia"/>
          </w:rPr>
          <w:t xml:space="preserve">6.1.2. </w:t>
        </w:r>
        <w:r>
          <w:t>细分市场优先级</w:t>
        </w:r>
        <w:r>
          <w:tab/>
        </w:r>
        <w:r>
          <w:fldChar w:fldCharType="begin"/>
        </w:r>
        <w:r>
          <w:instrText xml:space="preserve"> PAGEREF _Toc30314 \h </w:instrText>
        </w:r>
        <w:r>
          <w:fldChar w:fldCharType="separate"/>
        </w:r>
        <w:r w:rsidR="00BA2B02">
          <w:rPr>
            <w:noProof/>
          </w:rPr>
          <w:t>24</w:t>
        </w:r>
        <w:r>
          <w:fldChar w:fldCharType="end"/>
        </w:r>
      </w:hyperlink>
    </w:p>
    <w:p w14:paraId="2AF242D3" w14:textId="0E955ED4" w:rsidR="002A7903" w:rsidRDefault="002A7903">
      <w:pPr>
        <w:pStyle w:val="TOC2"/>
        <w:tabs>
          <w:tab w:val="right" w:leader="dot" w:pos="8306"/>
        </w:tabs>
        <w:spacing w:after="156"/>
      </w:pPr>
      <w:hyperlink w:anchor="_Toc2991" w:history="1">
        <w:r>
          <w:rPr>
            <w:rFonts w:hint="eastAsia"/>
          </w:rPr>
          <w:t xml:space="preserve">6.2. </w:t>
        </w:r>
        <w:r>
          <w:t>品牌与产品价值主张</w:t>
        </w:r>
        <w:r>
          <w:tab/>
        </w:r>
        <w:r>
          <w:fldChar w:fldCharType="begin"/>
        </w:r>
        <w:r>
          <w:instrText xml:space="preserve"> PAGEREF _Toc2991 \h </w:instrText>
        </w:r>
        <w:r>
          <w:fldChar w:fldCharType="separate"/>
        </w:r>
        <w:r w:rsidR="00BA2B02">
          <w:rPr>
            <w:noProof/>
          </w:rPr>
          <w:t>24</w:t>
        </w:r>
        <w:r>
          <w:fldChar w:fldCharType="end"/>
        </w:r>
      </w:hyperlink>
    </w:p>
    <w:p w14:paraId="2AFA6DC6" w14:textId="6FDB1868" w:rsidR="002A7903" w:rsidRDefault="002A7903">
      <w:pPr>
        <w:pStyle w:val="TOC3"/>
        <w:tabs>
          <w:tab w:val="right" w:leader="dot" w:pos="8306"/>
        </w:tabs>
        <w:spacing w:after="156"/>
      </w:pPr>
      <w:hyperlink w:anchor="_Toc12943" w:history="1">
        <w:r>
          <w:rPr>
            <w:rFonts w:hint="eastAsia"/>
          </w:rPr>
          <w:t xml:space="preserve">6.2.1. </w:t>
        </w:r>
        <w:r>
          <w:t>核心卖点</w:t>
        </w:r>
        <w:r>
          <w:tab/>
        </w:r>
        <w:r>
          <w:fldChar w:fldCharType="begin"/>
        </w:r>
        <w:r>
          <w:instrText xml:space="preserve"> PAGEREF _Toc12943 \h </w:instrText>
        </w:r>
        <w:r>
          <w:fldChar w:fldCharType="separate"/>
        </w:r>
        <w:r w:rsidR="00BA2B02">
          <w:rPr>
            <w:noProof/>
          </w:rPr>
          <w:t>24</w:t>
        </w:r>
        <w:r>
          <w:fldChar w:fldCharType="end"/>
        </w:r>
      </w:hyperlink>
    </w:p>
    <w:p w14:paraId="64520597" w14:textId="2F2E45C2" w:rsidR="002A7903" w:rsidRDefault="002A7903">
      <w:pPr>
        <w:pStyle w:val="TOC3"/>
        <w:tabs>
          <w:tab w:val="right" w:leader="dot" w:pos="8306"/>
        </w:tabs>
        <w:spacing w:after="156"/>
      </w:pPr>
      <w:hyperlink w:anchor="_Toc26257" w:history="1">
        <w:r>
          <w:rPr>
            <w:rFonts w:hint="eastAsia"/>
          </w:rPr>
          <w:t xml:space="preserve">6.2.2. </w:t>
        </w:r>
        <w:r>
          <w:t>品牌形象</w:t>
        </w:r>
        <w:r>
          <w:tab/>
        </w:r>
        <w:r>
          <w:fldChar w:fldCharType="begin"/>
        </w:r>
        <w:r>
          <w:instrText xml:space="preserve"> PAGEREF _Toc26257 \h </w:instrText>
        </w:r>
        <w:r>
          <w:fldChar w:fldCharType="separate"/>
        </w:r>
        <w:r w:rsidR="00BA2B02">
          <w:rPr>
            <w:noProof/>
          </w:rPr>
          <w:t>25</w:t>
        </w:r>
        <w:r>
          <w:fldChar w:fldCharType="end"/>
        </w:r>
      </w:hyperlink>
    </w:p>
    <w:p w14:paraId="39AD68B1" w14:textId="6216B8CB" w:rsidR="002A7903" w:rsidRDefault="002A7903">
      <w:pPr>
        <w:pStyle w:val="TOC2"/>
        <w:tabs>
          <w:tab w:val="right" w:leader="dot" w:pos="8306"/>
        </w:tabs>
        <w:spacing w:after="156"/>
      </w:pPr>
      <w:hyperlink w:anchor="_Toc31382" w:history="1">
        <w:r>
          <w:rPr>
            <w:rFonts w:hint="eastAsia"/>
          </w:rPr>
          <w:t xml:space="preserve">6.3. </w:t>
        </w:r>
        <w:r>
          <w:t>三、推广渠道与策略</w:t>
        </w:r>
        <w:r>
          <w:tab/>
        </w:r>
        <w:r>
          <w:fldChar w:fldCharType="begin"/>
        </w:r>
        <w:r>
          <w:instrText xml:space="preserve"> PAGEREF _Toc31382 \h </w:instrText>
        </w:r>
        <w:r>
          <w:fldChar w:fldCharType="separate"/>
        </w:r>
        <w:r w:rsidR="00BA2B02">
          <w:rPr>
            <w:noProof/>
          </w:rPr>
          <w:t>25</w:t>
        </w:r>
        <w:r>
          <w:fldChar w:fldCharType="end"/>
        </w:r>
      </w:hyperlink>
    </w:p>
    <w:p w14:paraId="4C962B49" w14:textId="7B234E7E" w:rsidR="002A7903" w:rsidRDefault="002A7903">
      <w:pPr>
        <w:pStyle w:val="TOC3"/>
        <w:tabs>
          <w:tab w:val="right" w:leader="dot" w:pos="8306"/>
        </w:tabs>
        <w:spacing w:after="156"/>
      </w:pPr>
      <w:hyperlink w:anchor="_Toc28824" w:history="1">
        <w:r>
          <w:rPr>
            <w:rFonts w:hint="eastAsia"/>
          </w:rPr>
          <w:t xml:space="preserve">6.3.1. </w:t>
        </w:r>
        <w:r>
          <w:t>线上渠道</w:t>
        </w:r>
        <w:r>
          <w:tab/>
        </w:r>
        <w:r>
          <w:fldChar w:fldCharType="begin"/>
        </w:r>
        <w:r>
          <w:instrText xml:space="preserve"> PAGEREF _Toc28824 \h </w:instrText>
        </w:r>
        <w:r>
          <w:fldChar w:fldCharType="separate"/>
        </w:r>
        <w:r w:rsidR="00BA2B02">
          <w:rPr>
            <w:noProof/>
          </w:rPr>
          <w:t>25</w:t>
        </w:r>
        <w:r>
          <w:fldChar w:fldCharType="end"/>
        </w:r>
      </w:hyperlink>
    </w:p>
    <w:p w14:paraId="38077952" w14:textId="21BAAC29" w:rsidR="002A7903" w:rsidRDefault="002A7903">
      <w:pPr>
        <w:pStyle w:val="TOC3"/>
        <w:tabs>
          <w:tab w:val="right" w:leader="dot" w:pos="8306"/>
        </w:tabs>
        <w:spacing w:after="156"/>
      </w:pPr>
      <w:hyperlink w:anchor="_Toc29140" w:history="1">
        <w:r>
          <w:rPr>
            <w:rFonts w:hint="eastAsia"/>
          </w:rPr>
          <w:t xml:space="preserve">6.3.2. </w:t>
        </w:r>
        <w:r>
          <w:t>线下渠道</w:t>
        </w:r>
        <w:r>
          <w:tab/>
        </w:r>
        <w:r>
          <w:fldChar w:fldCharType="begin"/>
        </w:r>
        <w:r>
          <w:instrText xml:space="preserve"> PAGEREF _Toc29140 \h </w:instrText>
        </w:r>
        <w:r>
          <w:fldChar w:fldCharType="separate"/>
        </w:r>
        <w:r w:rsidR="00BA2B02">
          <w:rPr>
            <w:noProof/>
          </w:rPr>
          <w:t>25</w:t>
        </w:r>
        <w:r>
          <w:fldChar w:fldCharType="end"/>
        </w:r>
      </w:hyperlink>
    </w:p>
    <w:p w14:paraId="11C6048D" w14:textId="5EA1A5E5" w:rsidR="002A7903" w:rsidRDefault="002A7903">
      <w:pPr>
        <w:pStyle w:val="TOC2"/>
        <w:tabs>
          <w:tab w:val="right" w:leader="dot" w:pos="8306"/>
        </w:tabs>
        <w:spacing w:after="156"/>
      </w:pPr>
      <w:hyperlink w:anchor="_Toc6156" w:history="1">
        <w:r>
          <w:rPr>
            <w:rFonts w:hint="eastAsia"/>
          </w:rPr>
          <w:t xml:space="preserve">6.4. </w:t>
        </w:r>
        <w:r>
          <w:t>定价与销售策略</w:t>
        </w:r>
        <w:r>
          <w:tab/>
        </w:r>
        <w:r>
          <w:fldChar w:fldCharType="begin"/>
        </w:r>
        <w:r>
          <w:instrText xml:space="preserve"> PAGEREF _Toc6156 \h </w:instrText>
        </w:r>
        <w:r>
          <w:fldChar w:fldCharType="separate"/>
        </w:r>
        <w:r w:rsidR="00BA2B02">
          <w:rPr>
            <w:noProof/>
          </w:rPr>
          <w:t>26</w:t>
        </w:r>
        <w:r>
          <w:fldChar w:fldCharType="end"/>
        </w:r>
      </w:hyperlink>
    </w:p>
    <w:p w14:paraId="74A94CD1" w14:textId="3ECEDCB8" w:rsidR="002A7903" w:rsidRDefault="002A7903">
      <w:pPr>
        <w:pStyle w:val="TOC3"/>
        <w:tabs>
          <w:tab w:val="right" w:leader="dot" w:pos="8306"/>
        </w:tabs>
        <w:spacing w:after="156"/>
      </w:pPr>
      <w:hyperlink w:anchor="_Toc27791" w:history="1">
        <w:r>
          <w:rPr>
            <w:rFonts w:hint="eastAsia"/>
          </w:rPr>
          <w:t xml:space="preserve">6.4.1. </w:t>
        </w:r>
        <w:r>
          <w:t>灵活定价模式</w:t>
        </w:r>
        <w:r>
          <w:tab/>
        </w:r>
        <w:r>
          <w:fldChar w:fldCharType="begin"/>
        </w:r>
        <w:r>
          <w:instrText xml:space="preserve"> PAGEREF _Toc27791 \h </w:instrText>
        </w:r>
        <w:r>
          <w:fldChar w:fldCharType="separate"/>
        </w:r>
        <w:r w:rsidR="00BA2B02">
          <w:rPr>
            <w:noProof/>
          </w:rPr>
          <w:t>26</w:t>
        </w:r>
        <w:r>
          <w:fldChar w:fldCharType="end"/>
        </w:r>
      </w:hyperlink>
    </w:p>
    <w:p w14:paraId="1DF4E597" w14:textId="253688F0" w:rsidR="002A7903" w:rsidRDefault="002A7903">
      <w:pPr>
        <w:pStyle w:val="TOC3"/>
        <w:tabs>
          <w:tab w:val="right" w:leader="dot" w:pos="8306"/>
        </w:tabs>
        <w:spacing w:after="156"/>
      </w:pPr>
      <w:hyperlink w:anchor="_Toc2742" w:history="1">
        <w:r>
          <w:rPr>
            <w:rFonts w:hint="eastAsia"/>
          </w:rPr>
          <w:t xml:space="preserve">6.4.2. </w:t>
        </w:r>
        <w:r>
          <w:t>政策补贴对接</w:t>
        </w:r>
        <w:r>
          <w:tab/>
        </w:r>
        <w:r>
          <w:fldChar w:fldCharType="begin"/>
        </w:r>
        <w:r>
          <w:instrText xml:space="preserve"> PAGEREF _Toc2742 \h </w:instrText>
        </w:r>
        <w:r>
          <w:fldChar w:fldCharType="separate"/>
        </w:r>
        <w:r w:rsidR="00BA2B02">
          <w:rPr>
            <w:noProof/>
          </w:rPr>
          <w:t>26</w:t>
        </w:r>
        <w:r>
          <w:fldChar w:fldCharType="end"/>
        </w:r>
      </w:hyperlink>
    </w:p>
    <w:p w14:paraId="5718887A" w14:textId="2B64E619" w:rsidR="002A7903" w:rsidRDefault="002A7903">
      <w:pPr>
        <w:pStyle w:val="TOC2"/>
        <w:tabs>
          <w:tab w:val="right" w:leader="dot" w:pos="8306"/>
        </w:tabs>
        <w:spacing w:after="156"/>
      </w:pPr>
      <w:hyperlink w:anchor="_Toc18848" w:history="1">
        <w:r>
          <w:rPr>
            <w:rFonts w:hint="eastAsia"/>
          </w:rPr>
          <w:t xml:space="preserve">6.5. </w:t>
        </w:r>
        <w:r>
          <w:t>用户运营与口碑建设</w:t>
        </w:r>
        <w:r>
          <w:tab/>
        </w:r>
        <w:r>
          <w:fldChar w:fldCharType="begin"/>
        </w:r>
        <w:r>
          <w:instrText xml:space="preserve"> PAGEREF _Toc18848 \h </w:instrText>
        </w:r>
        <w:r>
          <w:fldChar w:fldCharType="separate"/>
        </w:r>
        <w:r w:rsidR="00BA2B02">
          <w:rPr>
            <w:noProof/>
          </w:rPr>
          <w:t>26</w:t>
        </w:r>
        <w:r>
          <w:fldChar w:fldCharType="end"/>
        </w:r>
      </w:hyperlink>
    </w:p>
    <w:p w14:paraId="63389A1E" w14:textId="0EEB1323" w:rsidR="002A7903" w:rsidRDefault="002A7903">
      <w:pPr>
        <w:pStyle w:val="TOC2"/>
        <w:tabs>
          <w:tab w:val="right" w:leader="dot" w:pos="8306"/>
        </w:tabs>
        <w:spacing w:after="156"/>
      </w:pPr>
      <w:hyperlink w:anchor="_Toc15222" w:history="1">
        <w:r>
          <w:rPr>
            <w:rFonts w:hint="eastAsia"/>
          </w:rPr>
          <w:t xml:space="preserve">6.6. </w:t>
        </w:r>
        <w:r>
          <w:t>风险应对与长期规划</w:t>
        </w:r>
        <w:r>
          <w:tab/>
        </w:r>
        <w:r>
          <w:fldChar w:fldCharType="begin"/>
        </w:r>
        <w:r>
          <w:instrText xml:space="preserve"> PAGEREF _Toc15222 \h </w:instrText>
        </w:r>
        <w:r>
          <w:fldChar w:fldCharType="separate"/>
        </w:r>
        <w:r w:rsidR="00BA2B02">
          <w:rPr>
            <w:noProof/>
          </w:rPr>
          <w:t>26</w:t>
        </w:r>
        <w:r>
          <w:fldChar w:fldCharType="end"/>
        </w:r>
      </w:hyperlink>
    </w:p>
    <w:p w14:paraId="0D7D5D06" w14:textId="0B51BC26" w:rsidR="002A7903" w:rsidRDefault="002A7903">
      <w:pPr>
        <w:pStyle w:val="TOC2"/>
        <w:tabs>
          <w:tab w:val="right" w:leader="dot" w:pos="8306"/>
        </w:tabs>
        <w:spacing w:after="156"/>
      </w:pPr>
      <w:hyperlink w:anchor="_Toc10794" w:history="1">
        <w:r>
          <w:rPr>
            <w:rFonts w:hint="eastAsia"/>
          </w:rPr>
          <w:t xml:space="preserve">6.7. </w:t>
        </w:r>
        <w:r>
          <w:t>关键执行节点</w:t>
        </w:r>
        <w:r>
          <w:tab/>
        </w:r>
        <w:r>
          <w:fldChar w:fldCharType="begin"/>
        </w:r>
        <w:r>
          <w:instrText xml:space="preserve"> PAGEREF _Toc10794 \h </w:instrText>
        </w:r>
        <w:r>
          <w:fldChar w:fldCharType="separate"/>
        </w:r>
        <w:r w:rsidR="00BA2B02">
          <w:rPr>
            <w:noProof/>
          </w:rPr>
          <w:t>27</w:t>
        </w:r>
        <w:r>
          <w:fldChar w:fldCharType="end"/>
        </w:r>
      </w:hyperlink>
    </w:p>
    <w:p w14:paraId="1D6666C7" w14:textId="2B0D6535" w:rsidR="002A7903" w:rsidRDefault="002A7903">
      <w:pPr>
        <w:pStyle w:val="TOC2"/>
        <w:tabs>
          <w:tab w:val="right" w:leader="dot" w:pos="8306"/>
        </w:tabs>
        <w:spacing w:after="156"/>
      </w:pPr>
      <w:hyperlink w:anchor="_Toc24987" w:history="1">
        <w:r>
          <w:rPr>
            <w:rFonts w:hint="eastAsia"/>
          </w:rPr>
          <w:t xml:space="preserve">6.8. </w:t>
        </w:r>
        <w:r>
          <w:t>总结</w:t>
        </w:r>
        <w:r>
          <w:tab/>
        </w:r>
        <w:r>
          <w:fldChar w:fldCharType="begin"/>
        </w:r>
        <w:r>
          <w:instrText xml:space="preserve"> PAGEREF _Toc24987 \h </w:instrText>
        </w:r>
        <w:r>
          <w:fldChar w:fldCharType="separate"/>
        </w:r>
        <w:r w:rsidR="00BA2B02">
          <w:rPr>
            <w:noProof/>
          </w:rPr>
          <w:t>27</w:t>
        </w:r>
        <w:r>
          <w:fldChar w:fldCharType="end"/>
        </w:r>
      </w:hyperlink>
    </w:p>
    <w:p w14:paraId="7C81B196" w14:textId="13B8B7B0" w:rsidR="002A7903" w:rsidRDefault="002A7903">
      <w:pPr>
        <w:pStyle w:val="TOC1"/>
        <w:tabs>
          <w:tab w:val="right" w:leader="dot" w:pos="8306"/>
        </w:tabs>
        <w:spacing w:after="156"/>
      </w:pPr>
      <w:hyperlink w:anchor="_Toc15" w:history="1">
        <w:r>
          <w:rPr>
            <w:rFonts w:hint="eastAsia"/>
          </w:rPr>
          <w:t>第七章</w:t>
        </w:r>
        <w:r>
          <w:rPr>
            <w:rFonts w:hint="eastAsia"/>
          </w:rPr>
          <w:t xml:space="preserve"> </w:t>
        </w:r>
        <w:r>
          <w:rPr>
            <w:rFonts w:hint="eastAsia"/>
          </w:rPr>
          <w:t>财务分析</w:t>
        </w:r>
        <w:r>
          <w:tab/>
        </w:r>
        <w:r>
          <w:fldChar w:fldCharType="begin"/>
        </w:r>
        <w:r>
          <w:instrText xml:space="preserve"> PAGEREF _Toc15 \h </w:instrText>
        </w:r>
        <w:r>
          <w:fldChar w:fldCharType="separate"/>
        </w:r>
        <w:r w:rsidR="00BA2B02">
          <w:rPr>
            <w:noProof/>
          </w:rPr>
          <w:t>29</w:t>
        </w:r>
        <w:r>
          <w:fldChar w:fldCharType="end"/>
        </w:r>
      </w:hyperlink>
    </w:p>
    <w:p w14:paraId="1686CAC5" w14:textId="299F460B" w:rsidR="002A7903" w:rsidRDefault="002A7903">
      <w:pPr>
        <w:pStyle w:val="TOC2"/>
        <w:tabs>
          <w:tab w:val="right" w:leader="dot" w:pos="8306"/>
        </w:tabs>
        <w:spacing w:after="156"/>
      </w:pPr>
      <w:hyperlink w:anchor="_Toc10248" w:history="1">
        <w:r>
          <w:rPr>
            <w:rFonts w:hint="eastAsia"/>
          </w:rPr>
          <w:t xml:space="preserve">7.1. </w:t>
        </w:r>
        <w:r>
          <w:rPr>
            <w:rFonts w:hint="eastAsia"/>
          </w:rPr>
          <w:t>成本分析</w:t>
        </w:r>
        <w:r>
          <w:tab/>
        </w:r>
        <w:r>
          <w:fldChar w:fldCharType="begin"/>
        </w:r>
        <w:r>
          <w:instrText xml:space="preserve"> PAGEREF _Toc10248 \h </w:instrText>
        </w:r>
        <w:r>
          <w:fldChar w:fldCharType="separate"/>
        </w:r>
        <w:r w:rsidR="00BA2B02">
          <w:rPr>
            <w:noProof/>
          </w:rPr>
          <w:t>29</w:t>
        </w:r>
        <w:r>
          <w:fldChar w:fldCharType="end"/>
        </w:r>
      </w:hyperlink>
    </w:p>
    <w:p w14:paraId="4C1DA408" w14:textId="1271DA29" w:rsidR="002A7903" w:rsidRDefault="002A7903">
      <w:pPr>
        <w:pStyle w:val="TOC3"/>
        <w:tabs>
          <w:tab w:val="right" w:leader="dot" w:pos="8306"/>
        </w:tabs>
        <w:spacing w:after="156"/>
      </w:pPr>
      <w:hyperlink w:anchor="_Toc28941" w:history="1">
        <w:r>
          <w:rPr>
            <w:rFonts w:hint="eastAsia"/>
          </w:rPr>
          <w:t xml:space="preserve">7.1.1. </w:t>
        </w:r>
        <w:r>
          <w:rPr>
            <w:rFonts w:hint="eastAsia"/>
          </w:rPr>
          <w:t>硬件成本分析</w:t>
        </w:r>
        <w:r>
          <w:tab/>
        </w:r>
        <w:r>
          <w:fldChar w:fldCharType="begin"/>
        </w:r>
        <w:r>
          <w:instrText xml:space="preserve"> PAGEREF _Toc28941 \h </w:instrText>
        </w:r>
        <w:r>
          <w:fldChar w:fldCharType="separate"/>
        </w:r>
        <w:r w:rsidR="00BA2B02">
          <w:rPr>
            <w:noProof/>
          </w:rPr>
          <w:t>29</w:t>
        </w:r>
        <w:r>
          <w:fldChar w:fldCharType="end"/>
        </w:r>
      </w:hyperlink>
    </w:p>
    <w:p w14:paraId="282AB727" w14:textId="70590224" w:rsidR="002A7903" w:rsidRDefault="002A7903">
      <w:pPr>
        <w:pStyle w:val="TOC3"/>
        <w:tabs>
          <w:tab w:val="right" w:leader="dot" w:pos="8306"/>
        </w:tabs>
        <w:spacing w:after="156"/>
      </w:pPr>
      <w:hyperlink w:anchor="_Toc12900" w:history="1">
        <w:r>
          <w:rPr>
            <w:rFonts w:hint="eastAsia"/>
          </w:rPr>
          <w:t xml:space="preserve">7.1.2. </w:t>
        </w:r>
        <w:r>
          <w:rPr>
            <w:rFonts w:hint="eastAsia"/>
          </w:rPr>
          <w:t>软件开发成本分析</w:t>
        </w:r>
        <w:r>
          <w:tab/>
        </w:r>
        <w:r>
          <w:fldChar w:fldCharType="begin"/>
        </w:r>
        <w:r>
          <w:instrText xml:space="preserve"> PAGEREF _Toc12900 \h </w:instrText>
        </w:r>
        <w:r>
          <w:fldChar w:fldCharType="separate"/>
        </w:r>
        <w:r w:rsidR="00BA2B02">
          <w:rPr>
            <w:noProof/>
          </w:rPr>
          <w:t>29</w:t>
        </w:r>
        <w:r>
          <w:fldChar w:fldCharType="end"/>
        </w:r>
      </w:hyperlink>
    </w:p>
    <w:p w14:paraId="09C10A65" w14:textId="14AB2FB8" w:rsidR="002A7903" w:rsidRDefault="002A7903">
      <w:pPr>
        <w:pStyle w:val="TOC3"/>
        <w:tabs>
          <w:tab w:val="right" w:leader="dot" w:pos="8306"/>
        </w:tabs>
        <w:spacing w:after="156"/>
      </w:pPr>
      <w:hyperlink w:anchor="_Toc15260" w:history="1">
        <w:r>
          <w:rPr>
            <w:rFonts w:ascii="黑体" w:hAnsi="黑体" w:cs="黑体" w:hint="eastAsia"/>
            <w:bCs/>
            <w:kern w:val="0"/>
            <w:szCs w:val="19"/>
            <w:lang w:bidi="ar"/>
          </w:rPr>
          <w:t xml:space="preserve">7.1.3. </w:t>
        </w:r>
        <w:r>
          <w:rPr>
            <w:rFonts w:hint="eastAsia"/>
          </w:rPr>
          <w:t>维护与运营成本</w:t>
        </w:r>
        <w:r>
          <w:tab/>
        </w:r>
        <w:r>
          <w:fldChar w:fldCharType="begin"/>
        </w:r>
        <w:r>
          <w:instrText xml:space="preserve"> PAGEREF _Toc15260 \h </w:instrText>
        </w:r>
        <w:r>
          <w:fldChar w:fldCharType="separate"/>
        </w:r>
        <w:r w:rsidR="00BA2B02">
          <w:rPr>
            <w:noProof/>
          </w:rPr>
          <w:t>29</w:t>
        </w:r>
        <w:r>
          <w:fldChar w:fldCharType="end"/>
        </w:r>
      </w:hyperlink>
    </w:p>
    <w:p w14:paraId="4DB87325" w14:textId="20FFC78A" w:rsidR="002A7903" w:rsidRDefault="002A7903">
      <w:pPr>
        <w:pStyle w:val="TOC3"/>
        <w:tabs>
          <w:tab w:val="right" w:leader="dot" w:pos="8306"/>
        </w:tabs>
        <w:spacing w:after="156"/>
      </w:pPr>
      <w:hyperlink w:anchor="_Toc4329" w:history="1">
        <w:r>
          <w:rPr>
            <w:rFonts w:hint="eastAsia"/>
          </w:rPr>
          <w:t xml:space="preserve">7.1.4. </w:t>
        </w:r>
        <w:r>
          <w:rPr>
            <w:rFonts w:hint="eastAsia"/>
          </w:rPr>
          <w:t>总成本估算</w:t>
        </w:r>
        <w:r>
          <w:tab/>
        </w:r>
        <w:r>
          <w:fldChar w:fldCharType="begin"/>
        </w:r>
        <w:r>
          <w:instrText xml:space="preserve"> PAGEREF _Toc4329 \h </w:instrText>
        </w:r>
        <w:r>
          <w:fldChar w:fldCharType="separate"/>
        </w:r>
        <w:r w:rsidR="00BA2B02">
          <w:rPr>
            <w:noProof/>
          </w:rPr>
          <w:t>30</w:t>
        </w:r>
        <w:r>
          <w:fldChar w:fldCharType="end"/>
        </w:r>
      </w:hyperlink>
    </w:p>
    <w:p w14:paraId="382643F5" w14:textId="25B8A832" w:rsidR="002A7903" w:rsidRDefault="002A7903">
      <w:pPr>
        <w:pStyle w:val="TOC2"/>
        <w:tabs>
          <w:tab w:val="right" w:leader="dot" w:pos="8306"/>
        </w:tabs>
        <w:spacing w:after="156"/>
      </w:pPr>
      <w:hyperlink w:anchor="_Toc29716" w:history="1">
        <w:r>
          <w:rPr>
            <w:rFonts w:ascii="黑体" w:hAnsi="黑体" w:cs="黑体" w:hint="eastAsia"/>
            <w:bCs/>
            <w:kern w:val="0"/>
            <w:szCs w:val="28"/>
            <w:lang w:bidi="ar"/>
          </w:rPr>
          <w:t xml:space="preserve">7.2. </w:t>
        </w:r>
        <w:r>
          <w:rPr>
            <w:rFonts w:hint="eastAsia"/>
          </w:rPr>
          <w:t>收益分析</w:t>
        </w:r>
        <w:r>
          <w:tab/>
        </w:r>
        <w:r>
          <w:fldChar w:fldCharType="begin"/>
        </w:r>
        <w:r>
          <w:instrText xml:space="preserve"> PAGEREF _Toc29716 \h </w:instrText>
        </w:r>
        <w:r>
          <w:fldChar w:fldCharType="separate"/>
        </w:r>
        <w:r w:rsidR="00BA2B02">
          <w:rPr>
            <w:noProof/>
          </w:rPr>
          <w:t>30</w:t>
        </w:r>
        <w:r>
          <w:fldChar w:fldCharType="end"/>
        </w:r>
      </w:hyperlink>
    </w:p>
    <w:p w14:paraId="2F09EEF6" w14:textId="3C7CE677" w:rsidR="002A7903" w:rsidRDefault="002A7903">
      <w:pPr>
        <w:pStyle w:val="TOC2"/>
        <w:tabs>
          <w:tab w:val="right" w:leader="dot" w:pos="8306"/>
        </w:tabs>
        <w:spacing w:after="156"/>
      </w:pPr>
      <w:hyperlink w:anchor="_Toc16271" w:history="1">
        <w:r>
          <w:rPr>
            <w:rFonts w:ascii="Times New Roman" w:eastAsia="宋体" w:hAnsi="Times New Roman" w:cs="Times New Roman" w:hint="eastAsia"/>
            <w:kern w:val="0"/>
            <w:szCs w:val="19"/>
            <w:lang w:bidi="ar"/>
          </w:rPr>
          <w:t xml:space="preserve">7.3. </w:t>
        </w:r>
        <w:r>
          <w:rPr>
            <w:rFonts w:hint="eastAsia"/>
          </w:rPr>
          <w:t>财务可行性结论</w:t>
        </w:r>
        <w:r>
          <w:tab/>
        </w:r>
        <w:r>
          <w:fldChar w:fldCharType="begin"/>
        </w:r>
        <w:r>
          <w:instrText xml:space="preserve"> PAGEREF _Toc16271 \h </w:instrText>
        </w:r>
        <w:r>
          <w:fldChar w:fldCharType="separate"/>
        </w:r>
        <w:r w:rsidR="00BA2B02">
          <w:rPr>
            <w:noProof/>
          </w:rPr>
          <w:t>30</w:t>
        </w:r>
        <w:r>
          <w:fldChar w:fldCharType="end"/>
        </w:r>
      </w:hyperlink>
    </w:p>
    <w:p w14:paraId="2B212EDB" w14:textId="4E7B6AD3" w:rsidR="002A7903" w:rsidRDefault="002A7903">
      <w:pPr>
        <w:pStyle w:val="TOC1"/>
        <w:tabs>
          <w:tab w:val="right" w:leader="dot" w:pos="8306"/>
        </w:tabs>
        <w:spacing w:after="156"/>
      </w:pPr>
      <w:hyperlink w:anchor="_Toc25501" w:history="1">
        <w:r>
          <w:rPr>
            <w:rFonts w:ascii="黑体" w:hAnsi="黑体" w:hint="eastAsia"/>
            <w:bCs/>
            <w:kern w:val="0"/>
            <w:lang w:bidi="ar"/>
          </w:rPr>
          <w:t>第八章</w:t>
        </w:r>
        <w:r>
          <w:rPr>
            <w:rFonts w:ascii="黑体" w:hAnsi="黑体" w:hint="eastAsia"/>
            <w:bCs/>
            <w:kern w:val="0"/>
            <w:lang w:bidi="ar"/>
          </w:rPr>
          <w:t xml:space="preserve"> </w:t>
        </w:r>
        <w:r>
          <w:rPr>
            <w:rFonts w:hint="eastAsia"/>
          </w:rPr>
          <w:t>机遇与风险分析</w:t>
        </w:r>
        <w:r>
          <w:tab/>
        </w:r>
        <w:r>
          <w:fldChar w:fldCharType="begin"/>
        </w:r>
        <w:r>
          <w:instrText xml:space="preserve"> PAGEREF _Toc25501 \h </w:instrText>
        </w:r>
        <w:r>
          <w:fldChar w:fldCharType="separate"/>
        </w:r>
        <w:r w:rsidR="00BA2B02">
          <w:rPr>
            <w:noProof/>
          </w:rPr>
          <w:t>31</w:t>
        </w:r>
        <w:r>
          <w:fldChar w:fldCharType="end"/>
        </w:r>
      </w:hyperlink>
    </w:p>
    <w:p w14:paraId="330F5915" w14:textId="69A0BE84" w:rsidR="002A7903" w:rsidRDefault="002A7903">
      <w:pPr>
        <w:pStyle w:val="TOC2"/>
        <w:tabs>
          <w:tab w:val="right" w:leader="dot" w:pos="8306"/>
        </w:tabs>
        <w:spacing w:after="156"/>
      </w:pPr>
      <w:hyperlink w:anchor="_Toc29603" w:history="1">
        <w:r>
          <w:rPr>
            <w:rFonts w:hint="eastAsia"/>
          </w:rPr>
          <w:t xml:space="preserve">8.1. </w:t>
        </w:r>
        <w:r>
          <w:rPr>
            <w:rFonts w:hint="eastAsia"/>
          </w:rPr>
          <w:t>机遇</w:t>
        </w:r>
        <w:r>
          <w:tab/>
        </w:r>
        <w:r>
          <w:fldChar w:fldCharType="begin"/>
        </w:r>
        <w:r>
          <w:instrText xml:space="preserve"> PAGEREF _Toc29603 \h </w:instrText>
        </w:r>
        <w:r>
          <w:fldChar w:fldCharType="separate"/>
        </w:r>
        <w:r w:rsidR="00BA2B02">
          <w:rPr>
            <w:noProof/>
          </w:rPr>
          <w:t>31</w:t>
        </w:r>
        <w:r>
          <w:fldChar w:fldCharType="end"/>
        </w:r>
      </w:hyperlink>
    </w:p>
    <w:p w14:paraId="6ED94614" w14:textId="2F2CBCF7" w:rsidR="002A7903" w:rsidRDefault="002A7903">
      <w:pPr>
        <w:pStyle w:val="TOC2"/>
        <w:tabs>
          <w:tab w:val="right" w:leader="dot" w:pos="8306"/>
        </w:tabs>
        <w:spacing w:after="156"/>
      </w:pPr>
      <w:hyperlink w:anchor="_Toc24563" w:history="1">
        <w:r>
          <w:rPr>
            <w:rFonts w:hint="eastAsia"/>
          </w:rPr>
          <w:t xml:space="preserve">8.2. </w:t>
        </w:r>
        <w:r>
          <w:rPr>
            <w:rFonts w:hint="eastAsia"/>
          </w:rPr>
          <w:t>风险与对策</w:t>
        </w:r>
        <w:r>
          <w:tab/>
        </w:r>
        <w:r>
          <w:fldChar w:fldCharType="begin"/>
        </w:r>
        <w:r>
          <w:instrText xml:space="preserve"> PAGEREF _Toc24563 \h </w:instrText>
        </w:r>
        <w:r>
          <w:fldChar w:fldCharType="separate"/>
        </w:r>
        <w:r w:rsidR="00BA2B02">
          <w:rPr>
            <w:noProof/>
          </w:rPr>
          <w:t>32</w:t>
        </w:r>
        <w:r>
          <w:fldChar w:fldCharType="end"/>
        </w:r>
      </w:hyperlink>
    </w:p>
    <w:p w14:paraId="20626A19" w14:textId="375E5EB2" w:rsidR="002A7903" w:rsidRDefault="002A7903">
      <w:pPr>
        <w:pStyle w:val="TOC3"/>
        <w:tabs>
          <w:tab w:val="right" w:leader="dot" w:pos="8306"/>
        </w:tabs>
        <w:spacing w:after="156"/>
      </w:pPr>
      <w:hyperlink w:anchor="_Toc21261" w:history="1">
        <w:r>
          <w:rPr>
            <w:rFonts w:hint="eastAsia"/>
          </w:rPr>
          <w:t xml:space="preserve">8.2.1. </w:t>
        </w:r>
        <w:r>
          <w:rPr>
            <w:rFonts w:hint="eastAsia"/>
          </w:rPr>
          <w:t>技术风险与对策</w:t>
        </w:r>
        <w:r>
          <w:tab/>
        </w:r>
        <w:r>
          <w:fldChar w:fldCharType="begin"/>
        </w:r>
        <w:r>
          <w:instrText xml:space="preserve"> PAGEREF _Toc21261 \h </w:instrText>
        </w:r>
        <w:r>
          <w:fldChar w:fldCharType="separate"/>
        </w:r>
        <w:r w:rsidR="00BA2B02">
          <w:rPr>
            <w:noProof/>
          </w:rPr>
          <w:t>32</w:t>
        </w:r>
        <w:r>
          <w:fldChar w:fldCharType="end"/>
        </w:r>
      </w:hyperlink>
    </w:p>
    <w:p w14:paraId="7A8D0C3B" w14:textId="1BA73081" w:rsidR="002A7903" w:rsidRDefault="002A7903">
      <w:pPr>
        <w:pStyle w:val="TOC3"/>
        <w:tabs>
          <w:tab w:val="right" w:leader="dot" w:pos="8306"/>
        </w:tabs>
        <w:spacing w:after="156"/>
      </w:pPr>
      <w:hyperlink w:anchor="_Toc27149" w:history="1">
        <w:r>
          <w:rPr>
            <w:rFonts w:hint="eastAsia"/>
          </w:rPr>
          <w:t xml:space="preserve">8.2.2. </w:t>
        </w:r>
        <w:r>
          <w:rPr>
            <w:rFonts w:hint="eastAsia"/>
          </w:rPr>
          <w:t>社会风险与对策</w:t>
        </w:r>
        <w:r>
          <w:tab/>
        </w:r>
        <w:r>
          <w:fldChar w:fldCharType="begin"/>
        </w:r>
        <w:r>
          <w:instrText xml:space="preserve"> PAGEREF _Toc27149 \h </w:instrText>
        </w:r>
        <w:r>
          <w:fldChar w:fldCharType="separate"/>
        </w:r>
        <w:r w:rsidR="00BA2B02">
          <w:rPr>
            <w:noProof/>
          </w:rPr>
          <w:t>32</w:t>
        </w:r>
        <w:r>
          <w:fldChar w:fldCharType="end"/>
        </w:r>
      </w:hyperlink>
    </w:p>
    <w:p w14:paraId="101B3AC2" w14:textId="2F058C39" w:rsidR="002A7903" w:rsidRDefault="002A7903">
      <w:pPr>
        <w:pStyle w:val="TOC3"/>
        <w:tabs>
          <w:tab w:val="right" w:leader="dot" w:pos="8306"/>
        </w:tabs>
        <w:spacing w:after="156"/>
      </w:pPr>
      <w:hyperlink w:anchor="_Toc19156" w:history="1">
        <w:r>
          <w:rPr>
            <w:rFonts w:hint="eastAsia"/>
          </w:rPr>
          <w:t xml:space="preserve">8.2.3. </w:t>
        </w:r>
        <w:r>
          <w:rPr>
            <w:rFonts w:hint="eastAsia"/>
          </w:rPr>
          <w:t>商业风险与对策</w:t>
        </w:r>
        <w:r>
          <w:tab/>
        </w:r>
        <w:r>
          <w:fldChar w:fldCharType="begin"/>
        </w:r>
        <w:r>
          <w:instrText xml:space="preserve"> PAGEREF _Toc19156 \h </w:instrText>
        </w:r>
        <w:r>
          <w:fldChar w:fldCharType="separate"/>
        </w:r>
        <w:r w:rsidR="00BA2B02">
          <w:rPr>
            <w:noProof/>
          </w:rPr>
          <w:t>33</w:t>
        </w:r>
        <w:r>
          <w:fldChar w:fldCharType="end"/>
        </w:r>
      </w:hyperlink>
    </w:p>
    <w:p w14:paraId="7FA9D9BF" w14:textId="13DB2A8A" w:rsidR="002A7903" w:rsidRDefault="002A7903">
      <w:pPr>
        <w:pStyle w:val="TOC2"/>
        <w:tabs>
          <w:tab w:val="right" w:leader="dot" w:pos="8306"/>
        </w:tabs>
        <w:spacing w:after="156"/>
      </w:pPr>
      <w:hyperlink w:anchor="_Toc4893" w:history="1">
        <w:r>
          <w:rPr>
            <w:rFonts w:ascii="Arial" w:hAnsi="Arial" w:hint="eastAsia"/>
          </w:rPr>
          <w:t xml:space="preserve">8.3. </w:t>
        </w:r>
        <w:r>
          <w:rPr>
            <w:rFonts w:ascii="Arial" w:hAnsi="Arial"/>
          </w:rPr>
          <w:t>总结</w:t>
        </w:r>
        <w:r>
          <w:tab/>
        </w:r>
        <w:r>
          <w:fldChar w:fldCharType="begin"/>
        </w:r>
        <w:r>
          <w:instrText xml:space="preserve"> PAGEREF _Toc4893 \h </w:instrText>
        </w:r>
        <w:r>
          <w:fldChar w:fldCharType="separate"/>
        </w:r>
        <w:r w:rsidR="00BA2B02">
          <w:rPr>
            <w:noProof/>
          </w:rPr>
          <w:t>34</w:t>
        </w:r>
        <w:r>
          <w:fldChar w:fldCharType="end"/>
        </w:r>
      </w:hyperlink>
    </w:p>
    <w:p w14:paraId="32137A36" w14:textId="77777777" w:rsidR="002A7903" w:rsidRDefault="002A7903">
      <w:pPr>
        <w:spacing w:after="156"/>
        <w:sectPr w:rsidR="002A7903">
          <w:footerReference w:type="default" r:id="rId16"/>
          <w:pgSz w:w="11906" w:h="16838"/>
          <w:pgMar w:top="1440" w:right="1800" w:bottom="1440" w:left="1800" w:header="851" w:footer="992" w:gutter="0"/>
          <w:pgNumType w:fmt="upperRoman" w:start="1"/>
          <w:cols w:space="425"/>
          <w:docGrid w:type="lines" w:linePitch="312"/>
        </w:sectPr>
      </w:pPr>
    </w:p>
    <w:p w14:paraId="30442CFB" w14:textId="77777777" w:rsidR="002A7903" w:rsidRDefault="002A7903">
      <w:pPr>
        <w:spacing w:after="156"/>
      </w:pPr>
    </w:p>
    <w:p w14:paraId="427E57F9" w14:textId="77777777" w:rsidR="002A7903" w:rsidRDefault="00000000">
      <w:pPr>
        <w:spacing w:after="156"/>
        <w:jc w:val="left"/>
      </w:pPr>
      <w:r>
        <w:fldChar w:fldCharType="end"/>
      </w:r>
    </w:p>
    <w:p w14:paraId="7095EDA9" w14:textId="77777777" w:rsidR="006C510D" w:rsidRDefault="006C510D">
      <w:pPr>
        <w:pStyle w:val="1"/>
        <w:numPr>
          <w:ilvl w:val="0"/>
          <w:numId w:val="0"/>
        </w:numPr>
        <w:tabs>
          <w:tab w:val="left" w:pos="0"/>
        </w:tabs>
        <w:jc w:val="center"/>
        <w:sectPr w:rsidR="006C510D">
          <w:footerReference w:type="default" r:id="rId17"/>
          <w:pgSz w:w="11906" w:h="16838"/>
          <w:pgMar w:top="1440" w:right="1800" w:bottom="1440" w:left="1800" w:header="851" w:footer="992" w:gutter="0"/>
          <w:pgNumType w:start="1"/>
          <w:cols w:space="425"/>
          <w:docGrid w:type="lines" w:linePitch="312"/>
        </w:sectPr>
      </w:pPr>
      <w:bookmarkStart w:id="0" w:name="_Toc191239267"/>
      <w:bookmarkStart w:id="1" w:name="_Toc23121"/>
      <w:bookmarkStart w:id="2" w:name="_Toc3250"/>
      <w:bookmarkStart w:id="3" w:name="_Toc18319"/>
    </w:p>
    <w:p w14:paraId="0401CD8B" w14:textId="77777777" w:rsidR="002A7903" w:rsidRDefault="00000000">
      <w:pPr>
        <w:pStyle w:val="1"/>
        <w:numPr>
          <w:ilvl w:val="0"/>
          <w:numId w:val="0"/>
        </w:numPr>
        <w:tabs>
          <w:tab w:val="left" w:pos="0"/>
        </w:tabs>
        <w:jc w:val="center"/>
      </w:pPr>
      <w:r>
        <w:lastRenderedPageBreak/>
        <w:t>摘</w:t>
      </w:r>
      <w:r>
        <w:t xml:space="preserve"> </w:t>
      </w:r>
      <w:r>
        <w:t>要</w:t>
      </w:r>
      <w:bookmarkEnd w:id="0"/>
      <w:bookmarkEnd w:id="1"/>
      <w:bookmarkEnd w:id="2"/>
      <w:bookmarkEnd w:id="3"/>
    </w:p>
    <w:p w14:paraId="5436F80E"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在全球科技快速发展的背景下，智能导航系统作为人工智能与计算机视觉技术的重要应用领域，正在为特殊群体（如盲人）提供前所未有的便利与安全保障。本项目设计了一款基于YOLO目标检测算法与双目深度测距技术的智能导航系统，旨在为盲人提供实时避障与语音播报功能，助力其安全出行。</w:t>
      </w:r>
    </w:p>
    <w:p w14:paraId="5BD71184"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在项目书中，首先，我们</w:t>
      </w:r>
      <w:r>
        <w:rPr>
          <w:rFonts w:ascii="宋体" w:eastAsia="宋体" w:hAnsi="宋体" w:cs="宋体"/>
          <w:sz w:val="24"/>
        </w:rPr>
        <w:t>采用</w:t>
      </w:r>
      <w:r>
        <w:rPr>
          <w:rFonts w:ascii="宋体" w:eastAsia="宋体" w:hAnsi="宋体" w:cs="宋体" w:hint="eastAsia"/>
          <w:sz w:val="24"/>
        </w:rPr>
        <w:t>Yolov5</w:t>
      </w:r>
      <w:r>
        <w:rPr>
          <w:rFonts w:ascii="宋体" w:eastAsia="宋体" w:hAnsi="宋体" w:cs="宋体"/>
          <w:sz w:val="24"/>
        </w:rPr>
        <w:t>算法，实现对周围环境中的障碍物（如行人、车辆、静态物体等）的高效检测与分类，确保系统能够快速识别潜在危险26。</w:t>
      </w:r>
      <w:r>
        <w:rPr>
          <w:rFonts w:ascii="宋体" w:eastAsia="宋体" w:hAnsi="宋体" w:cs="宋体" w:hint="eastAsia"/>
          <w:sz w:val="24"/>
        </w:rPr>
        <w:t>其次，我们使用了</w:t>
      </w:r>
      <w:r>
        <w:rPr>
          <w:rFonts w:ascii="宋体" w:eastAsia="宋体" w:hAnsi="宋体" w:cs="宋体"/>
          <w:sz w:val="24"/>
        </w:rPr>
        <w:t>双目深度测距</w:t>
      </w:r>
      <w:r>
        <w:rPr>
          <w:rFonts w:ascii="宋体" w:eastAsia="宋体" w:hAnsi="宋体" w:cs="宋体" w:hint="eastAsia"/>
          <w:sz w:val="24"/>
        </w:rPr>
        <w:t>技术，</w:t>
      </w:r>
      <w:r>
        <w:rPr>
          <w:rFonts w:ascii="宋体" w:eastAsia="宋体" w:hAnsi="宋体" w:cs="宋体"/>
          <w:sz w:val="24"/>
        </w:rPr>
        <w:t>通过双目相机捕捉场景图像，结合SGBM（半全局块匹配）算法</w:t>
      </w:r>
      <w:r>
        <w:rPr>
          <w:rFonts w:ascii="宋体" w:eastAsia="宋体" w:hAnsi="宋体" w:cs="宋体" w:hint="eastAsia"/>
          <w:sz w:val="24"/>
        </w:rPr>
        <w:t>和WLS滤波</w:t>
      </w:r>
      <w:r>
        <w:rPr>
          <w:rFonts w:ascii="宋体" w:eastAsia="宋体" w:hAnsi="宋体" w:cs="宋体"/>
          <w:sz w:val="24"/>
        </w:rPr>
        <w:t>生成视差图，并利用三角测距原理计算障碍物的精确距离，为避障决策提供数据支持。</w:t>
      </w:r>
      <w:r>
        <w:rPr>
          <w:rFonts w:ascii="宋体" w:eastAsia="宋体" w:hAnsi="宋体" w:cs="宋体" w:hint="eastAsia"/>
          <w:sz w:val="24"/>
        </w:rPr>
        <w:t>最后，为了方便盲人我们增加了</w:t>
      </w:r>
      <w:r>
        <w:rPr>
          <w:rFonts w:ascii="宋体" w:eastAsia="宋体" w:hAnsi="宋体" w:cs="宋体"/>
          <w:sz w:val="24"/>
        </w:rPr>
        <w:t>语音播报功能</w:t>
      </w:r>
      <w:r>
        <w:rPr>
          <w:rFonts w:ascii="宋体" w:eastAsia="宋体" w:hAnsi="宋体" w:cs="宋体" w:hint="eastAsia"/>
          <w:sz w:val="24"/>
        </w:rPr>
        <w:t>，</w:t>
      </w:r>
      <w:r>
        <w:rPr>
          <w:rFonts w:ascii="宋体" w:eastAsia="宋体" w:hAnsi="宋体" w:cs="宋体"/>
          <w:sz w:val="24"/>
        </w:rPr>
        <w:t>将检测结果与距离信息通过语音实时播报，帮助盲人用户直观了解周围环境，提升出行安全性与独立性。</w:t>
      </w:r>
    </w:p>
    <w:p w14:paraId="64C7EC63"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项目意义</w:t>
      </w:r>
      <w:r>
        <w:rPr>
          <w:rFonts w:ascii="宋体" w:eastAsia="宋体" w:hAnsi="宋体" w:cs="宋体" w:hint="eastAsia"/>
          <w:sz w:val="24"/>
        </w:rPr>
        <w:t>在于一方面满足</w:t>
      </w:r>
      <w:r>
        <w:rPr>
          <w:rFonts w:ascii="宋体" w:eastAsia="宋体" w:hAnsi="宋体" w:cs="宋体"/>
          <w:sz w:val="24"/>
        </w:rPr>
        <w:t>老龄化与残障群体需求</w:t>
      </w:r>
      <w:r>
        <w:rPr>
          <w:rFonts w:ascii="宋体" w:eastAsia="宋体" w:hAnsi="宋体" w:cs="宋体" w:hint="eastAsia"/>
          <w:sz w:val="24"/>
        </w:rPr>
        <w:t>。</w:t>
      </w:r>
      <w:r>
        <w:rPr>
          <w:rFonts w:ascii="宋体" w:eastAsia="宋体" w:hAnsi="宋体" w:cs="宋体"/>
          <w:sz w:val="24"/>
        </w:rPr>
        <w:t>全球老龄化加剧及残障群体对辅助技术的需求日益增长，智能导航系统作为无障碍技术的重要组成部分，具有广阔的市场前景与社会价值。</w:t>
      </w:r>
      <w:r>
        <w:rPr>
          <w:rFonts w:ascii="宋体" w:eastAsia="宋体" w:hAnsi="宋体" w:cs="宋体" w:hint="eastAsia"/>
          <w:sz w:val="24"/>
        </w:rPr>
        <w:t>另一方面也有</w:t>
      </w:r>
      <w:r>
        <w:rPr>
          <w:rFonts w:ascii="宋体" w:eastAsia="宋体" w:hAnsi="宋体" w:cs="宋体"/>
          <w:sz w:val="24"/>
        </w:rPr>
        <w:t>人工智能与物联网的融合</w:t>
      </w:r>
      <w:r>
        <w:rPr>
          <w:rFonts w:ascii="宋体" w:eastAsia="宋体" w:hAnsi="宋体" w:cs="宋体" w:hint="eastAsia"/>
          <w:sz w:val="24"/>
        </w:rPr>
        <w:t>。</w:t>
      </w:r>
      <w:r>
        <w:rPr>
          <w:rFonts w:ascii="宋体" w:eastAsia="宋体" w:hAnsi="宋体" w:cs="宋体"/>
          <w:sz w:val="24"/>
        </w:rPr>
        <w:t>随着人工智能与物联网技术的深度融合，智能导航系统可进一步扩展功能，如与智能家居、公共交通系统联动，为用户提供更全面的服务。</w:t>
      </w:r>
    </w:p>
    <w:p w14:paraId="64C48055"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目前团队已经研发完成智能导</w:t>
      </w:r>
      <w:proofErr w:type="gramStart"/>
      <w:r>
        <w:rPr>
          <w:rFonts w:ascii="宋体" w:eastAsia="宋体" w:hAnsi="宋体" w:cs="宋体" w:hint="eastAsia"/>
          <w:sz w:val="24"/>
        </w:rPr>
        <w:t>盲系统</w:t>
      </w:r>
      <w:proofErr w:type="gramEnd"/>
      <w:r>
        <w:rPr>
          <w:rFonts w:ascii="宋体" w:eastAsia="宋体" w:hAnsi="宋体" w:cs="宋体" w:hint="eastAsia"/>
          <w:sz w:val="24"/>
        </w:rPr>
        <w:t>的初代产品。在产品的中后期，会</w:t>
      </w:r>
      <w:r>
        <w:rPr>
          <w:rFonts w:ascii="宋体" w:eastAsia="宋体" w:hAnsi="宋体" w:cs="宋体"/>
          <w:sz w:val="24"/>
        </w:rPr>
        <w:t>进一步优化算法性能，降低硬件成本，并探索与5G、</w:t>
      </w:r>
      <w:proofErr w:type="gramStart"/>
      <w:r>
        <w:rPr>
          <w:rFonts w:ascii="宋体" w:eastAsia="宋体" w:hAnsi="宋体" w:cs="宋体"/>
          <w:sz w:val="24"/>
        </w:rPr>
        <w:t>云计算</w:t>
      </w:r>
      <w:proofErr w:type="gramEnd"/>
      <w:r>
        <w:rPr>
          <w:rFonts w:ascii="宋体" w:eastAsia="宋体" w:hAnsi="宋体" w:cs="宋体"/>
          <w:sz w:val="24"/>
        </w:rPr>
        <w:t>等技术的结合，实现更高效的数据处理与更广泛的应用场景。同时，通过与政府、公益组织合作，推动智能导航系统在全球范围内的普及，为盲人群体创造更安全、便捷的出行环境。</w:t>
      </w:r>
    </w:p>
    <w:p w14:paraId="617C2C12" w14:textId="77777777" w:rsidR="002A7903" w:rsidRDefault="002A7903">
      <w:pPr>
        <w:spacing w:after="156"/>
        <w:sectPr w:rsidR="002A7903">
          <w:pgSz w:w="11906" w:h="16838"/>
          <w:pgMar w:top="1440" w:right="1800" w:bottom="1440" w:left="1800" w:header="851" w:footer="992" w:gutter="0"/>
          <w:pgNumType w:start="1"/>
          <w:cols w:space="425"/>
          <w:docGrid w:type="lines" w:linePitch="312"/>
        </w:sectPr>
      </w:pPr>
    </w:p>
    <w:p w14:paraId="73B39DA8" w14:textId="77777777" w:rsidR="002A7903" w:rsidRDefault="002A7903">
      <w:pPr>
        <w:spacing w:after="156"/>
      </w:pPr>
    </w:p>
    <w:p w14:paraId="4CB41E2E" w14:textId="77777777" w:rsidR="002A7903" w:rsidRDefault="00000000">
      <w:pPr>
        <w:pStyle w:val="1"/>
      </w:pPr>
      <w:bookmarkStart w:id="4" w:name="_Toc20122"/>
      <w:bookmarkStart w:id="5" w:name="_Toc4141"/>
      <w:bookmarkStart w:id="6" w:name="_Toc3306"/>
      <w:bookmarkStart w:id="7" w:name="_Toc32263"/>
      <w:bookmarkStart w:id="8" w:name="_Toc12352"/>
      <w:bookmarkStart w:id="9" w:name="_Toc191239268"/>
      <w:r>
        <w:rPr>
          <w:rFonts w:hint="eastAsia"/>
        </w:rPr>
        <w:t>项目概述</w:t>
      </w:r>
      <w:bookmarkEnd w:id="4"/>
      <w:bookmarkEnd w:id="5"/>
      <w:bookmarkEnd w:id="6"/>
      <w:bookmarkEnd w:id="7"/>
      <w:bookmarkEnd w:id="8"/>
      <w:bookmarkEnd w:id="9"/>
    </w:p>
    <w:p w14:paraId="34F6B722" w14:textId="77777777" w:rsidR="002A7903" w:rsidRDefault="00000000">
      <w:pPr>
        <w:pStyle w:val="2"/>
        <w:tabs>
          <w:tab w:val="left" w:pos="0"/>
        </w:tabs>
      </w:pPr>
      <w:bookmarkStart w:id="10" w:name="_Toc5949"/>
      <w:bookmarkStart w:id="11" w:name="_Toc31674"/>
      <w:bookmarkStart w:id="12" w:name="_Toc8650"/>
      <w:bookmarkStart w:id="13" w:name="_Toc24766"/>
      <w:bookmarkStart w:id="14" w:name="_Toc191239269"/>
      <w:bookmarkStart w:id="15" w:name="_Toc30004"/>
      <w:r>
        <w:rPr>
          <w:rFonts w:hint="eastAsia"/>
        </w:rPr>
        <w:t>项目背景</w:t>
      </w:r>
      <w:bookmarkEnd w:id="10"/>
      <w:bookmarkEnd w:id="11"/>
      <w:bookmarkEnd w:id="12"/>
      <w:bookmarkEnd w:id="13"/>
      <w:bookmarkEnd w:id="14"/>
      <w:bookmarkEnd w:id="15"/>
    </w:p>
    <w:p w14:paraId="77DC66D2"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全球视力障碍人群已超过2.5亿，传统导</w:t>
      </w:r>
      <w:proofErr w:type="gramStart"/>
      <w:r>
        <w:rPr>
          <w:rFonts w:ascii="宋体" w:eastAsia="宋体" w:hAnsi="宋体" w:cs="宋体" w:hint="eastAsia"/>
          <w:sz w:val="24"/>
        </w:rPr>
        <w:t>盲工具</w:t>
      </w:r>
      <w:proofErr w:type="gramEnd"/>
      <w:r>
        <w:rPr>
          <w:rFonts w:ascii="宋体" w:eastAsia="宋体" w:hAnsi="宋体" w:cs="宋体" w:hint="eastAsia"/>
          <w:sz w:val="24"/>
        </w:rPr>
        <w:t>如白手杖、导盲犬等存在感知范围有限、动态环境适应性差等问题‌。现有电子导</w:t>
      </w:r>
      <w:proofErr w:type="gramStart"/>
      <w:r>
        <w:rPr>
          <w:rFonts w:ascii="宋体" w:eastAsia="宋体" w:hAnsi="宋体" w:cs="宋体" w:hint="eastAsia"/>
          <w:sz w:val="24"/>
        </w:rPr>
        <w:t>盲设备</w:t>
      </w:r>
      <w:proofErr w:type="gramEnd"/>
      <w:r>
        <w:rPr>
          <w:rFonts w:ascii="宋体" w:eastAsia="宋体" w:hAnsi="宋体" w:cs="宋体" w:hint="eastAsia"/>
          <w:sz w:val="24"/>
        </w:rPr>
        <w:t>多依赖单一传感器（如超声波或红外），在复杂场景中易出现误判或漏检，难以提供精准的障碍物定位与实时交互支持‌。随着城市化进程加快，盲人面临的动态障碍（如移动车辆、临时路障）和复杂地形（如台阶、斜坡）进一步加剧了出行安全风险‌。</w:t>
      </w:r>
      <w:r>
        <w:rPr>
          <w:rFonts w:ascii="宋体" w:eastAsia="宋体" w:hAnsi="宋体" w:cs="宋体" w:hint="eastAsia"/>
          <w:sz w:val="24"/>
        </w:rPr>
        <w:br/>
      </w:r>
      <w:r>
        <w:rPr>
          <w:rFonts w:hint="eastAsia"/>
        </w:rPr>
        <w:tab/>
      </w:r>
      <w:r>
        <w:rPr>
          <w:rFonts w:ascii="宋体" w:eastAsia="宋体" w:hAnsi="宋体" w:cs="宋体" w:hint="eastAsia"/>
          <w:sz w:val="24"/>
        </w:rPr>
        <w:t xml:space="preserve">YOLO（You Only Look Once）系列算法通过卷积网络实现高效目标检测，其最新版本（如YOLOv5s）在保证精度的同时大幅提升检测速度，可快速识别人体、车辆、台阶等关键障碍物‌。例如，已有研究将YOLOv5s与双目测距结合，成功用于人体测温场景中的人脸定位与距离补偿，验证了其低延迟特性‌。 </w:t>
      </w:r>
      <w:r>
        <w:rPr>
          <w:rFonts w:ascii="宋体" w:eastAsia="宋体" w:hAnsi="宋体" w:cs="宋体" w:hint="eastAsia"/>
          <w:sz w:val="24"/>
        </w:rPr>
        <w:br/>
        <w:t>双目视觉技术基于视差原理，通过双摄像头同步采集图像并计算深度信息，可精准获取障碍物的三维坐标与距离‌。相较于单目测距，双目系统无需预设场景参数，且能适应动态环境变化。例如，研究证明双目测距在导盲机器人中可实现</w:t>
      </w:r>
      <w:proofErr w:type="gramStart"/>
      <w:r>
        <w:rPr>
          <w:rFonts w:ascii="宋体" w:eastAsia="宋体" w:hAnsi="宋体" w:cs="宋体" w:hint="eastAsia"/>
          <w:sz w:val="24"/>
        </w:rPr>
        <w:t>厘米级</w:t>
      </w:r>
      <w:proofErr w:type="gramEnd"/>
      <w:r>
        <w:rPr>
          <w:rFonts w:ascii="宋体" w:eastAsia="宋体" w:hAnsi="宋体" w:cs="宋体" w:hint="eastAsia"/>
          <w:sz w:val="24"/>
        </w:rPr>
        <w:t>误差的障碍物定位，显著优于传统红外或超声波方案‌。</w:t>
      </w:r>
    </w:p>
    <w:p w14:paraId="5D616D77"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现有研究已尝试将YOLO与双目测距结合，但多聚焦于静态场景（如测温、固定障碍物识别）‌，而动态环境下的实时避障与语音</w:t>
      </w:r>
      <w:proofErr w:type="gramStart"/>
      <w:r>
        <w:rPr>
          <w:rFonts w:ascii="宋体" w:eastAsia="宋体" w:hAnsi="宋体" w:cs="宋体" w:hint="eastAsia"/>
          <w:sz w:val="24"/>
        </w:rPr>
        <w:t>交互仍</w:t>
      </w:r>
      <w:proofErr w:type="gramEnd"/>
      <w:r>
        <w:rPr>
          <w:rFonts w:ascii="宋体" w:eastAsia="宋体" w:hAnsi="宋体" w:cs="宋体" w:hint="eastAsia"/>
          <w:sz w:val="24"/>
        </w:rPr>
        <w:t>存在技术瓶颈。本项目创新性提出‌动态多模态融合架构‌。在感知层上‌，YOLO算法实时检测障碍物类别（如行人、车辆），双目测距同步计算其精确距离与方位‌；在决策层上‌，结合用户运动状态（通过IMU传感器）与障碍物动态轨迹预测，生成自适应避障路径‌34；在交互层‌上，采用自然语言处理（NLP）技术，将障碍物信息转化为分级语音提示（如“左侧0.8米有移动车辆”），提升盲人环境感知的直观性‌。</w:t>
      </w:r>
    </w:p>
    <w:p w14:paraId="7DB14CB6"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本系统通过‌YOLO+双目测距的软硬件协同设计‌，弥补了传统导</w:t>
      </w:r>
      <w:proofErr w:type="gramStart"/>
      <w:r>
        <w:rPr>
          <w:rFonts w:ascii="宋体" w:eastAsia="宋体" w:hAnsi="宋体" w:cs="宋体" w:hint="eastAsia"/>
          <w:sz w:val="24"/>
        </w:rPr>
        <w:t>盲设备</w:t>
      </w:r>
      <w:proofErr w:type="gramEnd"/>
      <w:r>
        <w:rPr>
          <w:rFonts w:ascii="宋体" w:eastAsia="宋体" w:hAnsi="宋体" w:cs="宋体" w:hint="eastAsia"/>
          <w:sz w:val="24"/>
        </w:rPr>
        <w:t>在复杂场景中的感知盲区‌，同时以轻量化、低延迟特性适配便携设备，为盲人提供全天候、全地形的出行安全保障‌。其技术框架亦可扩展至智慧城市、服务机器人等领域，推动多模态感知技术的普惠化应用‌。</w:t>
      </w:r>
    </w:p>
    <w:p w14:paraId="15D8E432" w14:textId="77777777" w:rsidR="002A7903" w:rsidRDefault="00000000">
      <w:pPr>
        <w:pStyle w:val="2"/>
        <w:tabs>
          <w:tab w:val="left" w:pos="0"/>
        </w:tabs>
      </w:pPr>
      <w:bookmarkStart w:id="16" w:name="_Toc12135"/>
      <w:bookmarkStart w:id="17" w:name="_Toc21328"/>
      <w:bookmarkStart w:id="18" w:name="_Toc2488"/>
      <w:bookmarkStart w:id="19" w:name="_Toc28049"/>
      <w:bookmarkStart w:id="20" w:name="_Toc191239270"/>
      <w:bookmarkStart w:id="21" w:name="_Toc12579"/>
      <w:r>
        <w:t>项目简介</w:t>
      </w:r>
      <w:bookmarkEnd w:id="16"/>
      <w:bookmarkEnd w:id="17"/>
      <w:bookmarkEnd w:id="18"/>
      <w:bookmarkEnd w:id="19"/>
      <w:bookmarkEnd w:id="20"/>
      <w:bookmarkEnd w:id="21"/>
    </w:p>
    <w:p w14:paraId="3CB7123A"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本系统专为视力障碍人群设计，通过融合计算机视觉与智能传感技术，提供动态环境下的实时导航支持。系统基于YOLO目标检测算法与双目视觉深度感知，</w:t>
      </w:r>
      <w:r>
        <w:rPr>
          <w:rFonts w:ascii="宋体" w:eastAsia="宋体" w:hAnsi="宋体" w:cs="宋体" w:hint="eastAsia"/>
          <w:sz w:val="24"/>
        </w:rPr>
        <w:lastRenderedPageBreak/>
        <w:t>能够识别常见障碍物（如行人、车辆、台阶）并计算其精确方位，结合运动状态分析与自适应决策算法，生成安全避障路径。</w:t>
      </w:r>
    </w:p>
    <w:p w14:paraId="56432086" w14:textId="77777777" w:rsidR="002A7903" w:rsidRDefault="00000000">
      <w:pPr>
        <w:spacing w:after="156"/>
        <w:ind w:firstLineChars="200" w:firstLine="480"/>
        <w:jc w:val="left"/>
        <w:rPr>
          <w:rFonts w:ascii="宋体" w:eastAsia="宋体" w:hAnsi="宋体" w:cs="宋体" w:hint="eastAsia"/>
          <w:sz w:val="28"/>
          <w:szCs w:val="28"/>
        </w:rPr>
      </w:pPr>
      <w:r>
        <w:rPr>
          <w:rFonts w:ascii="宋体" w:eastAsia="宋体" w:hAnsi="宋体" w:cs="宋体" w:hint="eastAsia"/>
          <w:sz w:val="24"/>
        </w:rPr>
        <w:t>语音交互模块采用自然语言处理技术，将环境信息转化为简洁的多层级提示（如方向、距离、危险等级），并通过定向音频设备传递，确保信息清晰且不干扰周围环境。硬件设计注重轻量化与便携性，可适配日常穿戴设备，适用于城市道路、公共交通及室内</w:t>
      </w:r>
      <w:proofErr w:type="gramStart"/>
      <w:r>
        <w:rPr>
          <w:rFonts w:ascii="宋体" w:eastAsia="宋体" w:hAnsi="宋体" w:cs="宋体" w:hint="eastAsia"/>
          <w:sz w:val="24"/>
        </w:rPr>
        <w:t>外复杂</w:t>
      </w:r>
      <w:proofErr w:type="gramEnd"/>
      <w:r>
        <w:rPr>
          <w:rFonts w:ascii="宋体" w:eastAsia="宋体" w:hAnsi="宋体" w:cs="宋体" w:hint="eastAsia"/>
          <w:sz w:val="24"/>
        </w:rPr>
        <w:t>场景。</w:t>
      </w:r>
    </w:p>
    <w:p w14:paraId="68438C45"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项目以技术创新为核心，致力于突破传统导</w:t>
      </w:r>
      <w:proofErr w:type="gramStart"/>
      <w:r>
        <w:rPr>
          <w:rFonts w:ascii="宋体" w:eastAsia="宋体" w:hAnsi="宋体" w:cs="宋体" w:hint="eastAsia"/>
          <w:sz w:val="24"/>
        </w:rPr>
        <w:t>盲工具</w:t>
      </w:r>
      <w:proofErr w:type="gramEnd"/>
      <w:r>
        <w:rPr>
          <w:rFonts w:ascii="宋体" w:eastAsia="宋体" w:hAnsi="宋体" w:cs="宋体" w:hint="eastAsia"/>
          <w:sz w:val="24"/>
        </w:rPr>
        <w:t>的功能局限，通过多模态感知与人性化交互，为盲人提供独立、安全的出行体验，推动无障碍技术的普惠化发展。</w:t>
      </w:r>
    </w:p>
    <w:p w14:paraId="026919DF" w14:textId="77777777" w:rsidR="002A7903" w:rsidRDefault="00000000">
      <w:pPr>
        <w:pStyle w:val="2"/>
        <w:tabs>
          <w:tab w:val="left" w:pos="0"/>
        </w:tabs>
      </w:pPr>
      <w:bookmarkStart w:id="22" w:name="_Toc1362"/>
      <w:bookmarkStart w:id="23" w:name="_Toc6206"/>
      <w:bookmarkStart w:id="24" w:name="_Toc2941"/>
      <w:bookmarkStart w:id="25" w:name="_Toc191239271"/>
      <w:bookmarkStart w:id="26" w:name="_Toc3426"/>
      <w:bookmarkStart w:id="27" w:name="_Toc9907"/>
      <w:r>
        <w:rPr>
          <w:rFonts w:hint="eastAsia"/>
        </w:rPr>
        <w:t>项目创新点</w:t>
      </w:r>
      <w:bookmarkEnd w:id="22"/>
      <w:bookmarkEnd w:id="23"/>
      <w:bookmarkEnd w:id="24"/>
      <w:bookmarkEnd w:id="25"/>
      <w:bookmarkEnd w:id="26"/>
      <w:bookmarkEnd w:id="27"/>
    </w:p>
    <w:p w14:paraId="15123B95" w14:textId="77777777" w:rsidR="002A7903" w:rsidRDefault="00000000">
      <w:pPr>
        <w:pStyle w:val="3"/>
      </w:pPr>
      <w:r>
        <w:rPr>
          <w:rFonts w:hint="eastAsia"/>
        </w:rPr>
        <w:t xml:space="preserve"> YOLOv5-Lite + </w:t>
      </w:r>
      <w:r>
        <w:rPr>
          <w:rFonts w:hint="eastAsia"/>
        </w:rPr>
        <w:t>双目深度测距，提升导航精度</w:t>
      </w:r>
    </w:p>
    <w:p w14:paraId="7784861D" w14:textId="77777777" w:rsidR="002A7903" w:rsidRDefault="00000000">
      <w:pPr>
        <w:numPr>
          <w:ilvl w:val="0"/>
          <w:numId w:val="2"/>
        </w:numPr>
        <w:spacing w:after="156"/>
        <w:jc w:val="left"/>
        <w:rPr>
          <w:rFonts w:ascii="宋体" w:eastAsia="宋体" w:hAnsi="宋体" w:cs="宋体" w:hint="eastAsia"/>
          <w:sz w:val="24"/>
        </w:rPr>
      </w:pPr>
      <w:r>
        <w:rPr>
          <w:rFonts w:ascii="宋体" w:eastAsia="宋体" w:hAnsi="宋体" w:cs="宋体" w:hint="eastAsia"/>
          <w:sz w:val="24"/>
        </w:rPr>
        <w:t>创新点：结合目标检测与深度信息，实现</w:t>
      </w:r>
      <w:proofErr w:type="gramStart"/>
      <w:r>
        <w:rPr>
          <w:rFonts w:ascii="宋体" w:eastAsia="宋体" w:hAnsi="宋体" w:cs="宋体" w:hint="eastAsia"/>
          <w:sz w:val="24"/>
        </w:rPr>
        <w:t>厘米级</w:t>
      </w:r>
      <w:proofErr w:type="gramEnd"/>
      <w:r>
        <w:rPr>
          <w:rFonts w:ascii="宋体" w:eastAsia="宋体" w:hAnsi="宋体" w:cs="宋体" w:hint="eastAsia"/>
          <w:sz w:val="24"/>
        </w:rPr>
        <w:t>障碍物识别</w:t>
      </w:r>
    </w:p>
    <w:p w14:paraId="321A0637"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传统导</w:t>
      </w:r>
      <w:proofErr w:type="gramStart"/>
      <w:r>
        <w:rPr>
          <w:rFonts w:ascii="宋体" w:eastAsia="宋体" w:hAnsi="宋体" w:cs="宋体" w:hint="eastAsia"/>
          <w:sz w:val="24"/>
        </w:rPr>
        <w:t>盲设备</w:t>
      </w:r>
      <w:proofErr w:type="gramEnd"/>
      <w:r>
        <w:rPr>
          <w:rFonts w:ascii="宋体" w:eastAsia="宋体" w:hAnsi="宋体" w:cs="宋体" w:hint="eastAsia"/>
          <w:sz w:val="24"/>
        </w:rPr>
        <w:t>主要依赖超声波或单点红外测距，难以区分不同障碍物，测距精度也较低。本系统采用双目立体视觉技术，通过视差计算获取空间深度信息，结合YOLOv5-Lite目标检测模型，能够精准识别障碍物类别，并测量其具体距离。</w:t>
      </w:r>
    </w:p>
    <w:p w14:paraId="2B6D333D"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能够识别桌椅、楼梯、墙壁等不同障碍物，而非仅仅检测到“前方有物体”。</w:t>
      </w:r>
    </w:p>
    <w:p w14:paraId="17537B09"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深度测距误差控制在厘米级，能精准提示障碍物的远近，提高避障能力。</w:t>
      </w:r>
    </w:p>
    <w:p w14:paraId="78A3D3DE"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结合深度学习模型，系统能够适应不同光照条件，不易受到环境变化干扰。</w:t>
      </w:r>
    </w:p>
    <w:p w14:paraId="4003F66A" w14:textId="77777777" w:rsidR="002A7903" w:rsidRDefault="00000000">
      <w:pPr>
        <w:pStyle w:val="3"/>
      </w:pPr>
      <w:r>
        <w:rPr>
          <w:rFonts w:hint="eastAsia"/>
        </w:rPr>
        <w:t>语音导航智能化，提供清晰直观的反馈</w:t>
      </w:r>
    </w:p>
    <w:p w14:paraId="731129A1" w14:textId="77777777" w:rsidR="002A7903" w:rsidRDefault="00000000">
      <w:pPr>
        <w:numPr>
          <w:ilvl w:val="0"/>
          <w:numId w:val="3"/>
        </w:numPr>
        <w:spacing w:after="156"/>
        <w:jc w:val="left"/>
        <w:rPr>
          <w:rFonts w:ascii="宋体" w:eastAsia="宋体" w:hAnsi="宋体" w:cs="宋体" w:hint="eastAsia"/>
          <w:sz w:val="24"/>
        </w:rPr>
      </w:pPr>
      <w:r>
        <w:rPr>
          <w:rFonts w:ascii="宋体" w:eastAsia="宋体" w:hAnsi="宋体" w:cs="宋体" w:hint="eastAsia"/>
          <w:sz w:val="24"/>
        </w:rPr>
        <w:t>创新点：语音播报不仅提供障碍信息，还可定制个性化提示</w:t>
      </w:r>
    </w:p>
    <w:p w14:paraId="7476FF9E"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传统导</w:t>
      </w:r>
      <w:proofErr w:type="gramStart"/>
      <w:r>
        <w:rPr>
          <w:rFonts w:ascii="宋体" w:eastAsia="宋体" w:hAnsi="宋体" w:cs="宋体" w:hint="eastAsia"/>
          <w:sz w:val="24"/>
        </w:rPr>
        <w:t>盲设备</w:t>
      </w:r>
      <w:proofErr w:type="gramEnd"/>
      <w:r>
        <w:rPr>
          <w:rFonts w:ascii="宋体" w:eastAsia="宋体" w:hAnsi="宋体" w:cs="宋体" w:hint="eastAsia"/>
          <w:sz w:val="24"/>
        </w:rPr>
        <w:t>的语音提示多为固定格式，容易造成信息过载或重复。本系统支持智能语音播报，能够根据用户的行走速度、环境变化动态调整提示方式，提高使用体验：</w:t>
      </w:r>
    </w:p>
    <w:p w14:paraId="1439539A"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自动调节语速：当用户行走较快时，播报语速加快，减少冗余信息；当用户行走缓慢时，语音播报更详细，确保信息准确传达。</w:t>
      </w:r>
    </w:p>
    <w:p w14:paraId="7648F084"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定制播报内容：用户可选择简洁模式（如“左侧墙壁，右侧通道”）或详细模式（如“前方2米有桌子，请稍向右避让”），适应不同使用需求。</w:t>
      </w:r>
    </w:p>
    <w:p w14:paraId="673FF348"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lastRenderedPageBreak/>
        <w:t>噪音环境优化：在嘈杂环境下（如商场、街道），系统会增强关键障碍物的播报频率，确保重要信息不被忽略。</w:t>
      </w:r>
    </w:p>
    <w:p w14:paraId="1B6510C3" w14:textId="77777777" w:rsidR="002A7903" w:rsidRDefault="00000000">
      <w:pPr>
        <w:pStyle w:val="3"/>
      </w:pPr>
      <w:r>
        <w:rPr>
          <w:rFonts w:hint="eastAsia"/>
        </w:rPr>
        <w:t>自适应学习，优化用户体验</w:t>
      </w:r>
    </w:p>
    <w:p w14:paraId="0F40C922" w14:textId="77777777" w:rsidR="002A7903" w:rsidRDefault="00000000">
      <w:pPr>
        <w:numPr>
          <w:ilvl w:val="0"/>
          <w:numId w:val="4"/>
        </w:numPr>
        <w:spacing w:after="156"/>
        <w:jc w:val="left"/>
        <w:rPr>
          <w:rFonts w:ascii="宋体" w:eastAsia="宋体" w:hAnsi="宋体" w:cs="宋体" w:hint="eastAsia"/>
          <w:sz w:val="24"/>
        </w:rPr>
      </w:pPr>
      <w:r>
        <w:rPr>
          <w:rFonts w:ascii="宋体" w:eastAsia="宋体" w:hAnsi="宋体" w:cs="宋体" w:hint="eastAsia"/>
          <w:sz w:val="24"/>
        </w:rPr>
        <w:t>创新点：系统根据用户习惯自动优化导航方式</w:t>
      </w:r>
    </w:p>
    <w:p w14:paraId="4370CAFC"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本系统配备自适应学习算法，能够记录并分析用户的日常行走模式，并在未来提供更符合个人习惯的导航方式。例如：</w:t>
      </w:r>
    </w:p>
    <w:p w14:paraId="5927F0C6"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记忆常用路线：如果用户每天经过相同路径，系统会减少不必要的重复播报，提高舒适度。</w:t>
      </w:r>
    </w:p>
    <w:p w14:paraId="6C4CC3DA"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动态调整提醒频率：如果用户在某一区域经常停留较长时间，系统可智能降低提示频率，避免干扰。</w:t>
      </w:r>
    </w:p>
    <w:p w14:paraId="58027FED"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适应不同使用场景：当用户在熟悉的环境（如家中）时，系统减少提示；在陌生环境（如商场、医院）时，系统增强导航指引。</w:t>
      </w:r>
    </w:p>
    <w:p w14:paraId="72F27924" w14:textId="77777777" w:rsidR="002A7903" w:rsidRDefault="00000000">
      <w:pPr>
        <w:pStyle w:val="3"/>
      </w:pPr>
      <w:r>
        <w:rPr>
          <w:rFonts w:hint="eastAsia"/>
        </w:rPr>
        <w:t>多模式反馈，增强适应性</w:t>
      </w:r>
    </w:p>
    <w:p w14:paraId="5B1E564F" w14:textId="77777777" w:rsidR="002A7903" w:rsidRDefault="00000000">
      <w:pPr>
        <w:numPr>
          <w:ilvl w:val="0"/>
          <w:numId w:val="5"/>
        </w:numPr>
        <w:spacing w:after="156"/>
        <w:jc w:val="left"/>
        <w:rPr>
          <w:rFonts w:ascii="宋体" w:eastAsia="宋体" w:hAnsi="宋体" w:cs="宋体" w:hint="eastAsia"/>
          <w:sz w:val="24"/>
        </w:rPr>
      </w:pPr>
      <w:r>
        <w:rPr>
          <w:rFonts w:ascii="宋体" w:eastAsia="宋体" w:hAnsi="宋体" w:cs="宋体" w:hint="eastAsia"/>
          <w:sz w:val="24"/>
        </w:rPr>
        <w:t>创新点：除了语音提示，还可通过振动反馈提供导航信息</w:t>
      </w:r>
    </w:p>
    <w:p w14:paraId="35E1F4D5"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在某些环境（如嘈杂的车站或公共场所），语音播报可能受到干扰。本系统支持多模式反馈，确保用户无论在哪种情况下都能获取有效信息：</w:t>
      </w:r>
    </w:p>
    <w:p w14:paraId="387A6AF1"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振动反馈：系统可通过不同频率的震动提示障碍物的远近，如轻微振动表示远处障碍物，强烈振动表示近距离危险。</w:t>
      </w:r>
    </w:p>
    <w:p w14:paraId="4B65780A"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多种交互方式：结合触摸式反馈（如智能手环或手杖），使用户可通过不同感官获取信息，提高导航的可靠性。</w:t>
      </w:r>
    </w:p>
    <w:p w14:paraId="0EBB0555" w14:textId="77777777" w:rsidR="002A7903" w:rsidRDefault="00000000">
      <w:pPr>
        <w:pStyle w:val="3"/>
      </w:pPr>
      <w:r>
        <w:rPr>
          <w:rFonts w:hint="eastAsia"/>
        </w:rPr>
        <w:t>轻量化模型与低功耗优化，确保长时间稳定运行</w:t>
      </w:r>
    </w:p>
    <w:p w14:paraId="37C83E5C" w14:textId="77777777" w:rsidR="002A7903" w:rsidRDefault="00000000">
      <w:pPr>
        <w:numPr>
          <w:ilvl w:val="0"/>
          <w:numId w:val="6"/>
        </w:numPr>
        <w:spacing w:after="156"/>
        <w:jc w:val="left"/>
        <w:rPr>
          <w:rFonts w:ascii="宋体" w:eastAsia="宋体" w:hAnsi="宋体" w:cs="宋体" w:hint="eastAsia"/>
          <w:sz w:val="24"/>
        </w:rPr>
      </w:pPr>
      <w:r>
        <w:rPr>
          <w:rFonts w:ascii="宋体" w:eastAsia="宋体" w:hAnsi="宋体" w:cs="宋体" w:hint="eastAsia"/>
          <w:sz w:val="24"/>
        </w:rPr>
        <w:t>创新点：优化计算效率，提高续航能力</w:t>
      </w:r>
    </w:p>
    <w:p w14:paraId="180D16E8"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许多基于人工智能的系统往往计算量大、功耗高，难以在便携设备上长期使用。本系统采用YOLOv5-Lite轻量化模型，并结合ONNX优化与</w:t>
      </w:r>
      <w:proofErr w:type="spellStart"/>
      <w:r>
        <w:rPr>
          <w:rFonts w:ascii="宋体" w:eastAsia="宋体" w:hAnsi="宋体" w:cs="宋体" w:hint="eastAsia"/>
          <w:sz w:val="24"/>
        </w:rPr>
        <w:t>TensorRT</w:t>
      </w:r>
      <w:proofErr w:type="spellEnd"/>
      <w:r>
        <w:rPr>
          <w:rFonts w:ascii="宋体" w:eastAsia="宋体" w:hAnsi="宋体" w:cs="宋体" w:hint="eastAsia"/>
          <w:sz w:val="24"/>
        </w:rPr>
        <w:t>加速，在保证检测精度的同时降低功耗，实现：</w:t>
      </w:r>
    </w:p>
    <w:p w14:paraId="493480B2"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实时检测，毫秒级响应，确保导航信息的及时性，不会出现延迟。</w:t>
      </w:r>
    </w:p>
    <w:p w14:paraId="7E3A1243"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lastRenderedPageBreak/>
        <w:t>智能省电模式，当系统检测到长时间静止时，会自动降低功耗，延长设备续航时间。</w:t>
      </w:r>
    </w:p>
    <w:p w14:paraId="14DBA03C"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优化硬件资源占用，在嵌入式设备上流畅运行，适用于便携式智能导盲设备。</w:t>
      </w:r>
    </w:p>
    <w:p w14:paraId="489ED611" w14:textId="77777777" w:rsidR="002A7903" w:rsidRDefault="00000000">
      <w:pPr>
        <w:pStyle w:val="3"/>
      </w:pPr>
      <w:r>
        <w:rPr>
          <w:rFonts w:hint="eastAsia"/>
        </w:rPr>
        <w:t>提供更精准、更智能、更适应用户需求的导航体验</w:t>
      </w:r>
    </w:p>
    <w:p w14:paraId="108733D4" w14:textId="77777777" w:rsidR="002A7903" w:rsidRDefault="00000000">
      <w:pPr>
        <w:spacing w:after="156"/>
        <w:ind w:firstLineChars="200" w:firstLine="480"/>
        <w:jc w:val="left"/>
        <w:rPr>
          <w:rFonts w:ascii="宋体" w:eastAsia="宋体" w:hAnsi="宋体" w:cs="宋体" w:hint="eastAsia"/>
          <w:sz w:val="24"/>
        </w:rPr>
      </w:pPr>
      <w:r>
        <w:rPr>
          <w:rFonts w:ascii="宋体" w:eastAsia="宋体" w:hAnsi="宋体" w:cs="宋体" w:hint="eastAsia"/>
          <w:sz w:val="24"/>
        </w:rPr>
        <w:t>本系统通过YOLOv5-Lite目标检测+双目深度测距+智能语音交互+自适应学习，在导航精准度、用户体验和低功耗运行方面都做出了优化，相比传统导盲设备，具备更高的识别精度、更智能的语音播报和更强的个性化适应能力，为视障人士提供了更安全、高效的室内导航体验。</w:t>
      </w:r>
    </w:p>
    <w:p w14:paraId="2DDC03D7" w14:textId="77777777" w:rsidR="002A7903" w:rsidRDefault="00000000">
      <w:pPr>
        <w:pStyle w:val="1"/>
        <w:tabs>
          <w:tab w:val="left" w:pos="0"/>
        </w:tabs>
      </w:pPr>
      <w:bookmarkStart w:id="28" w:name="_Toc27524"/>
      <w:bookmarkStart w:id="29" w:name="_Toc27456"/>
      <w:bookmarkStart w:id="30" w:name="_Toc191239272"/>
      <w:bookmarkStart w:id="31" w:name="_Toc16276"/>
      <w:bookmarkStart w:id="32" w:name="_Toc4143"/>
      <w:bookmarkStart w:id="33" w:name="_Toc25896"/>
      <w:r>
        <w:rPr>
          <w:rFonts w:hint="eastAsia"/>
        </w:rPr>
        <w:t>产品介绍</w:t>
      </w:r>
      <w:bookmarkEnd w:id="28"/>
      <w:bookmarkEnd w:id="29"/>
      <w:bookmarkEnd w:id="30"/>
      <w:bookmarkEnd w:id="31"/>
      <w:bookmarkEnd w:id="32"/>
      <w:bookmarkEnd w:id="33"/>
    </w:p>
    <w:p w14:paraId="6C8C0EF1" w14:textId="77777777" w:rsidR="002A7903" w:rsidRDefault="00000000">
      <w:pPr>
        <w:pStyle w:val="2"/>
      </w:pPr>
      <w:bookmarkStart w:id="34" w:name="_Toc31075"/>
      <w:bookmarkStart w:id="35" w:name="_Toc10002"/>
      <w:bookmarkStart w:id="36" w:name="_Toc7090"/>
      <w:bookmarkStart w:id="37" w:name="_Toc191239273"/>
      <w:bookmarkStart w:id="38" w:name="_Toc22595"/>
      <w:bookmarkStart w:id="39" w:name="_Toc25267"/>
      <w:r>
        <w:rPr>
          <w:rFonts w:hint="eastAsia"/>
        </w:rPr>
        <w:t>产品简介</w:t>
      </w:r>
      <w:bookmarkEnd w:id="34"/>
      <w:bookmarkEnd w:id="35"/>
      <w:bookmarkEnd w:id="36"/>
      <w:bookmarkEnd w:id="37"/>
      <w:bookmarkEnd w:id="38"/>
      <w:bookmarkEnd w:id="39"/>
    </w:p>
    <w:p w14:paraId="54262A76"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这款导</w:t>
      </w:r>
      <w:proofErr w:type="gramStart"/>
      <w:r>
        <w:rPr>
          <w:rFonts w:ascii="宋体" w:eastAsia="宋体" w:hAnsi="宋体" w:cs="宋体" w:hint="eastAsia"/>
          <w:sz w:val="24"/>
        </w:rPr>
        <w:t>盲系统</w:t>
      </w:r>
      <w:proofErr w:type="gramEnd"/>
      <w:r>
        <w:rPr>
          <w:rFonts w:ascii="宋体" w:eastAsia="宋体" w:hAnsi="宋体" w:cs="宋体" w:hint="eastAsia"/>
          <w:sz w:val="24"/>
        </w:rPr>
        <w:t>结合了YOLOv5-Lite双目深度测距技术，利用视觉与语音结合的方式为视障人士提供全面的室内导航解决方案。系统通过精准的物体识别与实时深度测量，能够有效地帮助盲人避开障碍物，并通过语音播报及时提醒用户，确保他们在室内环境中的安全与自由移动。</w:t>
      </w:r>
    </w:p>
    <w:p w14:paraId="5737D4E5" w14:textId="77777777" w:rsidR="002A7903" w:rsidRDefault="00000000">
      <w:pPr>
        <w:spacing w:after="156"/>
        <w:ind w:firstLineChars="200" w:firstLine="480"/>
        <w:jc w:val="left"/>
        <w:rPr>
          <w:rFonts w:ascii="宋体" w:eastAsia="宋体" w:hAnsi="宋体" w:cs="宋体" w:hint="eastAsia"/>
          <w:sz w:val="28"/>
          <w:szCs w:val="28"/>
        </w:rPr>
      </w:pPr>
      <w:r>
        <w:rPr>
          <w:rFonts w:ascii="宋体" w:eastAsia="宋体" w:hAnsi="宋体" w:cs="宋体" w:hint="eastAsia"/>
          <w:sz w:val="24"/>
        </w:rPr>
        <w:t>目前市场上的导</w:t>
      </w:r>
      <w:proofErr w:type="gramStart"/>
      <w:r>
        <w:rPr>
          <w:rFonts w:ascii="宋体" w:eastAsia="宋体" w:hAnsi="宋体" w:cs="宋体" w:hint="eastAsia"/>
          <w:sz w:val="24"/>
        </w:rPr>
        <w:t>盲设备</w:t>
      </w:r>
      <w:proofErr w:type="gramEnd"/>
      <w:r>
        <w:rPr>
          <w:rFonts w:ascii="宋体" w:eastAsia="宋体" w:hAnsi="宋体" w:cs="宋体" w:hint="eastAsia"/>
          <w:sz w:val="24"/>
        </w:rPr>
        <w:t>大多只能提供基础的障碍物感应功能，但无法实现高精度的环境感知与个性化的导航体验。而我们的导</w:t>
      </w:r>
      <w:proofErr w:type="gramStart"/>
      <w:r>
        <w:rPr>
          <w:rFonts w:ascii="宋体" w:eastAsia="宋体" w:hAnsi="宋体" w:cs="宋体" w:hint="eastAsia"/>
          <w:sz w:val="24"/>
        </w:rPr>
        <w:t>盲系统</w:t>
      </w:r>
      <w:proofErr w:type="gramEnd"/>
      <w:r>
        <w:rPr>
          <w:rFonts w:ascii="宋体" w:eastAsia="宋体" w:hAnsi="宋体" w:cs="宋体" w:hint="eastAsia"/>
          <w:sz w:val="24"/>
        </w:rPr>
        <w:t>通过结合双目视觉与深度学习技术，实现了精确的环境识别和实时的障碍物距离反馈，并通过语音</w:t>
      </w:r>
      <w:proofErr w:type="gramStart"/>
      <w:r>
        <w:rPr>
          <w:rFonts w:ascii="宋体" w:eastAsia="宋体" w:hAnsi="宋体" w:cs="宋体" w:hint="eastAsia"/>
          <w:sz w:val="24"/>
        </w:rPr>
        <w:t>播报让</w:t>
      </w:r>
      <w:proofErr w:type="gramEnd"/>
      <w:r>
        <w:rPr>
          <w:rFonts w:ascii="宋体" w:eastAsia="宋体" w:hAnsi="宋体" w:cs="宋体" w:hint="eastAsia"/>
          <w:sz w:val="24"/>
        </w:rPr>
        <w:t>盲人能够感知到周围环境的变化。用户不仅能够根据环境获得即时的语音提示，还能根据个人需求调整导航系统的提示方式，从而满足不同用户的使用需求，填补了当前导</w:t>
      </w:r>
      <w:proofErr w:type="gramStart"/>
      <w:r>
        <w:rPr>
          <w:rFonts w:ascii="宋体" w:eastAsia="宋体" w:hAnsi="宋体" w:cs="宋体" w:hint="eastAsia"/>
          <w:sz w:val="24"/>
        </w:rPr>
        <w:t>盲</w:t>
      </w:r>
      <w:proofErr w:type="gramEnd"/>
      <w:r>
        <w:rPr>
          <w:rFonts w:ascii="宋体" w:eastAsia="宋体" w:hAnsi="宋体" w:cs="宋体" w:hint="eastAsia"/>
          <w:sz w:val="24"/>
        </w:rPr>
        <w:t>设备市场的技术空缺。</w:t>
      </w:r>
    </w:p>
    <w:p w14:paraId="13EF41D7" w14:textId="77777777" w:rsidR="002A7903" w:rsidRDefault="00000000">
      <w:pPr>
        <w:pStyle w:val="2"/>
      </w:pPr>
      <w:bookmarkStart w:id="40" w:name="_Toc27110"/>
      <w:bookmarkStart w:id="41" w:name="_Toc22524"/>
      <w:bookmarkStart w:id="42" w:name="_Toc20121"/>
      <w:bookmarkStart w:id="43" w:name="_Toc1659"/>
      <w:bookmarkStart w:id="44" w:name="_Toc191239274"/>
      <w:bookmarkStart w:id="45" w:name="_Toc10899"/>
      <w:r>
        <w:rPr>
          <w:rFonts w:hint="eastAsia"/>
        </w:rPr>
        <w:lastRenderedPageBreak/>
        <w:t>技术原理</w:t>
      </w:r>
      <w:bookmarkStart w:id="46" w:name="_Toc27886"/>
      <w:bookmarkStart w:id="47" w:name="_Toc3287"/>
      <w:bookmarkStart w:id="48" w:name="_Toc27222"/>
      <w:bookmarkStart w:id="49" w:name="_Toc13877"/>
      <w:bookmarkStart w:id="50" w:name="_Toc191239275"/>
      <w:bookmarkStart w:id="51" w:name="_Toc3074"/>
      <w:bookmarkEnd w:id="40"/>
      <w:bookmarkEnd w:id="41"/>
      <w:bookmarkEnd w:id="42"/>
      <w:bookmarkEnd w:id="43"/>
      <w:bookmarkEnd w:id="44"/>
      <w:bookmarkEnd w:id="45"/>
    </w:p>
    <w:p w14:paraId="5CBD971E" w14:textId="77777777" w:rsidR="002A7903" w:rsidRDefault="00000000">
      <w:pPr>
        <w:pStyle w:val="3"/>
      </w:pPr>
      <w:r>
        <w:rPr>
          <w:rFonts w:hint="eastAsia"/>
        </w:rPr>
        <w:t>智能导盲系统：突破性视觉与</w:t>
      </w:r>
      <w:r>
        <w:rPr>
          <w:rFonts w:hint="eastAsia"/>
        </w:rPr>
        <w:t>AI</w:t>
      </w:r>
      <w:r>
        <w:rPr>
          <w:rFonts w:hint="eastAsia"/>
        </w:rPr>
        <w:t>融合，打造极致精准的导航体验</w:t>
      </w:r>
    </w:p>
    <w:p w14:paraId="705B34B5" w14:textId="77777777" w:rsidR="002A7903" w:rsidRDefault="00000000">
      <w:pPr>
        <w:pStyle w:val="2"/>
        <w:numPr>
          <w:ilvl w:val="1"/>
          <w:numId w:val="0"/>
        </w:numPr>
        <w:tabs>
          <w:tab w:val="left" w:pos="0"/>
        </w:tabs>
        <w:rPr>
          <w:rFonts w:ascii="宋体" w:eastAsia="宋体" w:hAnsi="宋体" w:cs="宋体" w:hint="eastAsia"/>
          <w:b w:val="0"/>
          <w:sz w:val="24"/>
        </w:rPr>
      </w:pPr>
      <w:r>
        <w:rPr>
          <w:rFonts w:ascii="宋体" w:eastAsia="宋体" w:hAnsi="宋体" w:cs="宋体" w:hint="eastAsia"/>
          <w:b w:val="0"/>
          <w:sz w:val="24"/>
        </w:rPr>
        <w:tab/>
        <w:t>本智能导</w:t>
      </w:r>
      <w:proofErr w:type="gramStart"/>
      <w:r>
        <w:rPr>
          <w:rFonts w:ascii="宋体" w:eastAsia="宋体" w:hAnsi="宋体" w:cs="宋体" w:hint="eastAsia"/>
          <w:b w:val="0"/>
          <w:sz w:val="24"/>
        </w:rPr>
        <w:t>盲系统</w:t>
      </w:r>
      <w:proofErr w:type="gramEnd"/>
      <w:r>
        <w:rPr>
          <w:rFonts w:ascii="宋体" w:eastAsia="宋体" w:hAnsi="宋体" w:cs="宋体" w:hint="eastAsia"/>
          <w:b w:val="0"/>
          <w:sz w:val="24"/>
        </w:rPr>
        <w:t>采用最前沿的计算机视觉、深度学习与智能语音交互技术，以YOLOv5-Lite深度学习模型+双目深度测距技术为核心，构建出一款颠覆传统的高精度室内导航解决方案。系统通过毫秒级实时图像分析和精准障碍物测距，让视障人士真正“看见”世界，在复杂环境中自由、安全地行走。</w:t>
      </w:r>
    </w:p>
    <w:p w14:paraId="760209A6" w14:textId="77777777" w:rsidR="002A7903" w:rsidRDefault="00000000">
      <w:pPr>
        <w:pStyle w:val="3"/>
      </w:pPr>
      <w:r>
        <w:rPr>
          <w:rFonts w:hint="eastAsia"/>
        </w:rPr>
        <w:t>先进技术，打造“超视距”环境感知</w:t>
      </w:r>
    </w:p>
    <w:p w14:paraId="473915EC" w14:textId="77777777" w:rsidR="002A7903" w:rsidRDefault="00000000">
      <w:pPr>
        <w:spacing w:after="156"/>
        <w:rPr>
          <w:rFonts w:ascii="宋体" w:eastAsia="宋体" w:hAnsi="宋体" w:cs="宋体" w:hint="eastAsia"/>
          <w:sz w:val="24"/>
        </w:rPr>
      </w:pPr>
      <w:r>
        <w:rPr>
          <w:rFonts w:hint="eastAsia"/>
        </w:rPr>
        <w:tab/>
      </w:r>
      <w:r>
        <w:rPr>
          <w:rFonts w:ascii="宋体" w:eastAsia="宋体" w:hAnsi="宋体" w:cs="宋体" w:hint="eastAsia"/>
          <w:sz w:val="24"/>
        </w:rPr>
        <w:t>本系统采用高精度双目摄像头，模拟人类视觉，以超高速捕捉环境信息，并通过智能立体匹配算法生成精准的深度信息，使导航精度达到厘米级别。YOLOv5-Lite深度学习模型则充当系统的“大脑”，能够在极短时间内解析复杂场景，无论是静态障碍物（如桌椅、墙壁）还是动态目标（如行人、宠物），都能实现毫秒级检测，确保使用者能够提前感知风险并做出安全决策。</w:t>
      </w:r>
    </w:p>
    <w:p w14:paraId="740AD8DF" w14:textId="77777777" w:rsidR="002A7903" w:rsidRDefault="00000000">
      <w:pPr>
        <w:spacing w:after="156"/>
        <w:rPr>
          <w:rFonts w:ascii="宋体" w:eastAsia="宋体" w:hAnsi="宋体" w:cs="宋体" w:hint="eastAsia"/>
          <w:sz w:val="24"/>
        </w:rPr>
      </w:pPr>
      <w:r>
        <w:rPr>
          <w:rFonts w:hint="eastAsia"/>
        </w:rPr>
        <w:tab/>
      </w:r>
      <w:r>
        <w:rPr>
          <w:rFonts w:ascii="宋体" w:eastAsia="宋体" w:hAnsi="宋体" w:cs="宋体" w:hint="eastAsia"/>
          <w:sz w:val="24"/>
        </w:rPr>
        <w:t>传统导</w:t>
      </w:r>
      <w:proofErr w:type="gramStart"/>
      <w:r>
        <w:rPr>
          <w:rFonts w:ascii="宋体" w:eastAsia="宋体" w:hAnsi="宋体" w:cs="宋体" w:hint="eastAsia"/>
          <w:sz w:val="24"/>
        </w:rPr>
        <w:t>盲设备</w:t>
      </w:r>
      <w:proofErr w:type="gramEnd"/>
      <w:r>
        <w:rPr>
          <w:rFonts w:ascii="宋体" w:eastAsia="宋体" w:hAnsi="宋体" w:cs="宋体" w:hint="eastAsia"/>
          <w:sz w:val="24"/>
        </w:rPr>
        <w:t>大多依赖简单的超声波或单一传感器，不仅检测范围有限，精度也较低，难以提供准确的环境信息。而本系统通过计算机视觉与AI智能分析的完美结合，不仅突破了传统导</w:t>
      </w:r>
      <w:proofErr w:type="gramStart"/>
      <w:r>
        <w:rPr>
          <w:rFonts w:ascii="宋体" w:eastAsia="宋体" w:hAnsi="宋体" w:cs="宋体" w:hint="eastAsia"/>
          <w:sz w:val="24"/>
        </w:rPr>
        <w:t>盲设备</w:t>
      </w:r>
      <w:proofErr w:type="gramEnd"/>
      <w:r>
        <w:rPr>
          <w:rFonts w:ascii="宋体" w:eastAsia="宋体" w:hAnsi="宋体" w:cs="宋体" w:hint="eastAsia"/>
          <w:sz w:val="24"/>
        </w:rPr>
        <w:t>的局限，更能高效适应各种复杂环境，如光线变化剧烈的房间、狭窄的走廊、障碍密集的办公空间等。</w:t>
      </w:r>
    </w:p>
    <w:p w14:paraId="5F2ED08E" w14:textId="77777777" w:rsidR="002A7903" w:rsidRDefault="00000000">
      <w:pPr>
        <w:pStyle w:val="3"/>
      </w:pPr>
      <w:r>
        <w:rPr>
          <w:rFonts w:hint="eastAsia"/>
        </w:rPr>
        <w:t>全息语音导航，让声音成为视障人士的“第三只眼”</w:t>
      </w:r>
    </w:p>
    <w:p w14:paraId="2203C702" w14:textId="77777777" w:rsidR="002A7903" w:rsidRDefault="00000000">
      <w:pPr>
        <w:spacing w:after="156"/>
        <w:rPr>
          <w:rFonts w:ascii="宋体" w:eastAsia="宋体" w:hAnsi="宋体" w:cs="宋体" w:hint="eastAsia"/>
          <w:sz w:val="24"/>
        </w:rPr>
      </w:pPr>
      <w:r>
        <w:rPr>
          <w:rFonts w:ascii="宋体" w:eastAsia="宋体" w:hAnsi="宋体" w:cs="宋体" w:hint="eastAsia"/>
        </w:rPr>
        <w:tab/>
      </w:r>
      <w:r>
        <w:rPr>
          <w:rFonts w:ascii="宋体" w:eastAsia="宋体" w:hAnsi="宋体" w:cs="宋体" w:hint="eastAsia"/>
          <w:sz w:val="24"/>
        </w:rPr>
        <w:t>智能导</w:t>
      </w:r>
      <w:proofErr w:type="gramStart"/>
      <w:r>
        <w:rPr>
          <w:rFonts w:ascii="宋体" w:eastAsia="宋体" w:hAnsi="宋体" w:cs="宋体" w:hint="eastAsia"/>
          <w:sz w:val="24"/>
        </w:rPr>
        <w:t>盲系统</w:t>
      </w:r>
      <w:proofErr w:type="gramEnd"/>
      <w:r>
        <w:rPr>
          <w:rFonts w:ascii="宋体" w:eastAsia="宋体" w:hAnsi="宋体" w:cs="宋体" w:hint="eastAsia"/>
          <w:sz w:val="24"/>
        </w:rPr>
        <w:t>不仅实现了高精度障碍物检测，更配备智能语音播报系统，让环境信息通过直观、流畅的语音反馈呈现给用户，使盲人能够用听觉“看”世界。当系统检测到障碍物时，会即时发出清晰、准确的语音提示，例如：“前方1.5米有桌子，请稍向右移动”或“左侧2米有墙壁，请注意方向调整”。这一创新技术，使视障人士能够在听觉引导下实现流畅行走，避免因障碍物造成的磕碰甚至摔倒。</w:t>
      </w:r>
    </w:p>
    <w:p w14:paraId="05F64F07" w14:textId="77777777" w:rsidR="002A7903" w:rsidRDefault="00000000">
      <w:pPr>
        <w:spacing w:after="156"/>
        <w:rPr>
          <w:rFonts w:ascii="宋体" w:eastAsia="宋体" w:hAnsi="宋体" w:cs="宋体" w:hint="eastAsia"/>
          <w:sz w:val="24"/>
        </w:rPr>
      </w:pPr>
      <w:r>
        <w:rPr>
          <w:rFonts w:hint="eastAsia"/>
        </w:rPr>
        <w:tab/>
      </w:r>
      <w:r>
        <w:rPr>
          <w:rFonts w:ascii="宋体" w:eastAsia="宋体" w:hAnsi="宋体" w:cs="宋体" w:hint="eastAsia"/>
          <w:sz w:val="24"/>
        </w:rPr>
        <w:t>更重要的是，系统支持高度个性化的语音调节功能。用户可自由设置语音类型、播报语速、音量大小，甚至可以选择不同的语音风格，让导航体验更加贴合个人需求。例如，用户可选择温暖柔和的女声，或稳重清晰的男声，甚至可以让系统以轻松幽默的方式进行提示，使盲人导航不再是冷冰冰的指令，而是真正的</w:t>
      </w:r>
      <w:r>
        <w:rPr>
          <w:rFonts w:ascii="宋体" w:eastAsia="宋体" w:hAnsi="宋体" w:cs="宋体" w:hint="eastAsia"/>
          <w:sz w:val="24"/>
        </w:rPr>
        <w:lastRenderedPageBreak/>
        <w:t>智能化助手。</w:t>
      </w:r>
    </w:p>
    <w:p w14:paraId="554274F7" w14:textId="77777777" w:rsidR="002A7903" w:rsidRDefault="00000000">
      <w:pPr>
        <w:pStyle w:val="3"/>
      </w:pPr>
      <w:r>
        <w:rPr>
          <w:rFonts w:hint="eastAsia"/>
        </w:rPr>
        <w:t>智能学习与自适应优化，打造更</w:t>
      </w:r>
      <w:proofErr w:type="gramStart"/>
      <w:r>
        <w:rPr>
          <w:rFonts w:hint="eastAsia"/>
        </w:rPr>
        <w:t>懂用户</w:t>
      </w:r>
      <w:proofErr w:type="gramEnd"/>
      <w:r>
        <w:rPr>
          <w:rFonts w:hint="eastAsia"/>
        </w:rPr>
        <w:t>的导航助手</w:t>
      </w:r>
    </w:p>
    <w:p w14:paraId="718E1520" w14:textId="77777777" w:rsidR="002A7903" w:rsidRDefault="00000000">
      <w:pPr>
        <w:spacing w:after="156" w:line="288" w:lineRule="auto"/>
        <w:ind w:firstLineChars="200" w:firstLine="420"/>
        <w:jc w:val="left"/>
        <w:rPr>
          <w:rFonts w:ascii="宋体" w:eastAsia="宋体" w:hAnsi="宋体" w:cs="宋体" w:hint="eastAsia"/>
          <w:sz w:val="24"/>
        </w:rPr>
      </w:pPr>
      <w:r>
        <w:rPr>
          <w:rFonts w:ascii="宋体" w:eastAsia="宋体" w:hAnsi="宋体" w:cs="宋体" w:hint="eastAsia"/>
        </w:rPr>
        <w:tab/>
      </w:r>
      <w:r>
        <w:rPr>
          <w:rFonts w:ascii="宋体" w:eastAsia="宋体" w:hAnsi="宋体" w:cs="宋体" w:hint="eastAsia"/>
          <w:sz w:val="24"/>
        </w:rPr>
        <w:t>本系统不仅是单向的语音播报工具，更搭载智能自适应学习技术，能根据用户的日常行走习惯不断优化导航策略。例如：</w:t>
      </w:r>
    </w:p>
    <w:p w14:paraId="72CD4DF4"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ab/>
        <w:t>如果用户习惯在房间中某个固定路线行走，系统可智能识别该路径，并在用户靠近时自动减少不必要的提醒，提高舒适度。</w:t>
      </w:r>
    </w:p>
    <w:p w14:paraId="4934880B"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ab/>
        <w:t>如果用户在某些区域行动缓慢，系统可分析原因，并提供适当的辅助建议，如“当前地面可能有障碍，建议放慢步伐”或“可选择右侧绕行，路径更畅通”。</w:t>
      </w:r>
    </w:p>
    <w:p w14:paraId="7F53F851"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ab/>
        <w:t>这种智能学习与个性化优化，使导</w:t>
      </w:r>
      <w:proofErr w:type="gramStart"/>
      <w:r>
        <w:rPr>
          <w:rFonts w:ascii="宋体" w:eastAsia="宋体" w:hAnsi="宋体" w:cs="宋体" w:hint="eastAsia"/>
          <w:sz w:val="24"/>
        </w:rPr>
        <w:t>盲系统</w:t>
      </w:r>
      <w:proofErr w:type="gramEnd"/>
      <w:r>
        <w:rPr>
          <w:rFonts w:ascii="宋体" w:eastAsia="宋体" w:hAnsi="宋体" w:cs="宋体" w:hint="eastAsia"/>
          <w:sz w:val="24"/>
        </w:rPr>
        <w:t>真正具备了“理解用户”的能力，不再只是被动辅助，而是主动提供更舒适、更高效的导航体验。</w:t>
      </w:r>
    </w:p>
    <w:p w14:paraId="536A31F6" w14:textId="77777777" w:rsidR="002A7903" w:rsidRDefault="00000000">
      <w:pPr>
        <w:pStyle w:val="3"/>
      </w:pPr>
      <w:r>
        <w:rPr>
          <w:rFonts w:hint="eastAsia"/>
        </w:rPr>
        <w:t>超越传统，重新定义智能导盲新时代</w:t>
      </w:r>
    </w:p>
    <w:p w14:paraId="2C0B91FF" w14:textId="77777777" w:rsidR="002A7903" w:rsidRDefault="00000000">
      <w:pPr>
        <w:spacing w:after="156" w:line="288" w:lineRule="auto"/>
        <w:ind w:firstLineChars="200" w:firstLine="420"/>
        <w:jc w:val="left"/>
        <w:rPr>
          <w:rFonts w:ascii="宋体" w:eastAsia="宋体" w:hAnsi="宋体" w:cs="宋体" w:hint="eastAsia"/>
          <w:sz w:val="24"/>
        </w:rPr>
      </w:pPr>
      <w:r>
        <w:rPr>
          <w:rFonts w:ascii="宋体" w:eastAsia="宋体" w:hAnsi="宋体" w:cs="宋体" w:hint="eastAsia"/>
        </w:rPr>
        <w:tab/>
      </w:r>
      <w:r>
        <w:rPr>
          <w:rFonts w:ascii="宋体" w:eastAsia="宋体" w:hAnsi="宋体" w:cs="宋体" w:hint="eastAsia"/>
          <w:sz w:val="24"/>
        </w:rPr>
        <w:t>本系统的出现，不仅是导</w:t>
      </w:r>
      <w:proofErr w:type="gramStart"/>
      <w:r>
        <w:rPr>
          <w:rFonts w:ascii="宋体" w:eastAsia="宋体" w:hAnsi="宋体" w:cs="宋体" w:hint="eastAsia"/>
          <w:sz w:val="24"/>
        </w:rPr>
        <w:t>盲设备</w:t>
      </w:r>
      <w:proofErr w:type="gramEnd"/>
      <w:r>
        <w:rPr>
          <w:rFonts w:ascii="宋体" w:eastAsia="宋体" w:hAnsi="宋体" w:cs="宋体" w:hint="eastAsia"/>
          <w:sz w:val="24"/>
        </w:rPr>
        <w:t>的一次革命性突破，更是视障人士生活质量的一次跨越式提升。它不仅能在家居、商场、办公环境等固定场景中提供精准导航，还能够适应复杂动态环境，确保用户在不同场合都能安全无忧。</w:t>
      </w:r>
    </w:p>
    <w:p w14:paraId="52EC9F21" w14:textId="77777777" w:rsidR="002A7903" w:rsidRDefault="00000000">
      <w:pPr>
        <w:spacing w:after="156" w:line="288" w:lineRule="auto"/>
        <w:ind w:firstLineChars="200" w:firstLine="480"/>
        <w:jc w:val="left"/>
      </w:pPr>
      <w:r>
        <w:rPr>
          <w:rFonts w:ascii="宋体" w:eastAsia="宋体" w:hAnsi="宋体" w:cs="宋体" w:hint="eastAsia"/>
          <w:sz w:val="24"/>
        </w:rPr>
        <w:tab/>
        <w:t>比于传统导</w:t>
      </w:r>
      <w:proofErr w:type="gramStart"/>
      <w:r>
        <w:rPr>
          <w:rFonts w:ascii="宋体" w:eastAsia="宋体" w:hAnsi="宋体" w:cs="宋体" w:hint="eastAsia"/>
          <w:sz w:val="24"/>
        </w:rPr>
        <w:t>盲工具</w:t>
      </w:r>
      <w:proofErr w:type="gramEnd"/>
      <w:r>
        <w:rPr>
          <w:rFonts w:ascii="宋体" w:eastAsia="宋体" w:hAnsi="宋体" w:cs="宋体" w:hint="eastAsia"/>
          <w:sz w:val="24"/>
        </w:rPr>
        <w:t>如盲杖、超声波探测仪、盲人犬，本系统通过计算机视觉+人工智能的深度融合，打造了一个真正具备自主感知、智能决策和个性化适应能力的智能导盲助手。</w:t>
      </w:r>
    </w:p>
    <w:p w14:paraId="5AA1975E" w14:textId="77777777" w:rsidR="002A7903" w:rsidRDefault="00000000">
      <w:pPr>
        <w:pStyle w:val="3"/>
      </w:pPr>
      <w:r>
        <w:rPr>
          <w:rFonts w:hint="eastAsia"/>
        </w:rPr>
        <w:t>让视障人士“听见”世界，真正实现安全无忧的自由行走</w:t>
      </w:r>
    </w:p>
    <w:p w14:paraId="0438DDF3" w14:textId="77777777" w:rsidR="002A7903" w:rsidRDefault="00000000">
      <w:pPr>
        <w:spacing w:after="156" w:line="288" w:lineRule="auto"/>
        <w:ind w:firstLineChars="200" w:firstLine="420"/>
        <w:jc w:val="left"/>
        <w:rPr>
          <w:rFonts w:ascii="宋体" w:eastAsia="宋体" w:hAnsi="宋体" w:cs="宋体" w:hint="eastAsia"/>
          <w:sz w:val="24"/>
        </w:rPr>
      </w:pPr>
      <w:r>
        <w:rPr>
          <w:rFonts w:ascii="宋体" w:eastAsia="宋体" w:hAnsi="宋体" w:cs="宋体" w:hint="eastAsia"/>
        </w:rPr>
        <w:tab/>
      </w:r>
      <w:r>
        <w:rPr>
          <w:rFonts w:ascii="宋体" w:eastAsia="宋体" w:hAnsi="宋体" w:cs="宋体" w:hint="eastAsia"/>
          <w:sz w:val="24"/>
        </w:rPr>
        <w:t>本智能导</w:t>
      </w:r>
      <w:proofErr w:type="gramStart"/>
      <w:r>
        <w:rPr>
          <w:rFonts w:ascii="宋体" w:eastAsia="宋体" w:hAnsi="宋体" w:cs="宋体" w:hint="eastAsia"/>
          <w:sz w:val="24"/>
        </w:rPr>
        <w:t>盲系统</w:t>
      </w:r>
      <w:proofErr w:type="gramEnd"/>
      <w:r>
        <w:rPr>
          <w:rFonts w:ascii="宋体" w:eastAsia="宋体" w:hAnsi="宋体" w:cs="宋体" w:hint="eastAsia"/>
          <w:sz w:val="24"/>
        </w:rPr>
        <w:t>的创新设计，不仅解决了传统导</w:t>
      </w:r>
      <w:proofErr w:type="gramStart"/>
      <w:r>
        <w:rPr>
          <w:rFonts w:ascii="宋体" w:eastAsia="宋体" w:hAnsi="宋体" w:cs="宋体" w:hint="eastAsia"/>
          <w:sz w:val="24"/>
        </w:rPr>
        <w:t>盲设备</w:t>
      </w:r>
      <w:proofErr w:type="gramEnd"/>
      <w:r>
        <w:rPr>
          <w:rFonts w:ascii="宋体" w:eastAsia="宋体" w:hAnsi="宋体" w:cs="宋体" w:hint="eastAsia"/>
          <w:sz w:val="24"/>
        </w:rPr>
        <w:t>的局限，还通过超高清环境感知、实时智能语音反馈、个性化自适应学习，让视障人士可以像普通人一样，自信、从容地行走在任何场景中。</w:t>
      </w:r>
    </w:p>
    <w:p w14:paraId="14A75CDE"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ab/>
        <w:t>它不仅是一项技术突破，更是改变千百万视障人士生活方式的创新科技。通过它，视障人士将不再局限于盲杖或导盲犬，而是能够真正享受科技带来的自由与便利，迈向更加独立和安全的未来！</w:t>
      </w:r>
    </w:p>
    <w:p w14:paraId="73A25CDA" w14:textId="77777777" w:rsidR="002A7903" w:rsidRDefault="00000000">
      <w:pPr>
        <w:pStyle w:val="2"/>
      </w:pPr>
      <w:r>
        <w:rPr>
          <w:rFonts w:hint="eastAsia"/>
        </w:rPr>
        <w:lastRenderedPageBreak/>
        <w:t>产品模型</w:t>
      </w:r>
      <w:bookmarkEnd w:id="46"/>
      <w:bookmarkEnd w:id="47"/>
      <w:bookmarkEnd w:id="48"/>
      <w:bookmarkEnd w:id="49"/>
      <w:bookmarkEnd w:id="50"/>
      <w:bookmarkEnd w:id="51"/>
    </w:p>
    <w:p w14:paraId="36D11DD8" w14:textId="77777777" w:rsidR="002A7903" w:rsidRDefault="00000000">
      <w:pPr>
        <w:spacing w:after="156"/>
      </w:pPr>
      <w:r>
        <w:rPr>
          <w:noProof/>
        </w:rPr>
        <w:drawing>
          <wp:inline distT="0" distB="0" distL="114300" distR="114300" wp14:anchorId="071439A5" wp14:editId="2DF42198">
            <wp:extent cx="5272405" cy="3789045"/>
            <wp:effectExtent l="0" t="0" r="10795" b="825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8"/>
                    <a:stretch>
                      <a:fillRect/>
                    </a:stretch>
                  </pic:blipFill>
                  <pic:spPr>
                    <a:xfrm>
                      <a:off x="0" y="0"/>
                      <a:ext cx="5272405" cy="3789045"/>
                    </a:xfrm>
                    <a:prstGeom prst="rect">
                      <a:avLst/>
                    </a:prstGeom>
                    <a:noFill/>
                    <a:ln>
                      <a:noFill/>
                    </a:ln>
                  </pic:spPr>
                </pic:pic>
              </a:graphicData>
            </a:graphic>
          </wp:inline>
        </w:drawing>
      </w:r>
    </w:p>
    <w:p w14:paraId="0F72AAAF" w14:textId="77777777" w:rsidR="002A7903" w:rsidRDefault="00000000">
      <w:pPr>
        <w:spacing w:after="156"/>
      </w:pPr>
      <w:r>
        <w:rPr>
          <w:noProof/>
        </w:rPr>
        <w:drawing>
          <wp:inline distT="0" distB="0" distL="114300" distR="114300" wp14:anchorId="09B995F8" wp14:editId="2FBB0517">
            <wp:extent cx="5267325" cy="1525905"/>
            <wp:effectExtent l="0" t="0" r="3175" b="1079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9"/>
                    <a:stretch>
                      <a:fillRect/>
                    </a:stretch>
                  </pic:blipFill>
                  <pic:spPr>
                    <a:xfrm>
                      <a:off x="0" y="0"/>
                      <a:ext cx="5267325" cy="1525905"/>
                    </a:xfrm>
                    <a:prstGeom prst="rect">
                      <a:avLst/>
                    </a:prstGeom>
                    <a:noFill/>
                    <a:ln>
                      <a:noFill/>
                    </a:ln>
                  </pic:spPr>
                </pic:pic>
              </a:graphicData>
            </a:graphic>
          </wp:inline>
        </w:drawing>
      </w:r>
    </w:p>
    <w:p w14:paraId="3D0AAC6E" w14:textId="77777777" w:rsidR="002A7903" w:rsidRDefault="00000000">
      <w:pPr>
        <w:spacing w:after="156"/>
      </w:pPr>
      <w:r>
        <w:rPr>
          <w:noProof/>
        </w:rPr>
        <w:drawing>
          <wp:inline distT="0" distB="0" distL="114300" distR="114300" wp14:anchorId="34BF0D76" wp14:editId="207433FF">
            <wp:extent cx="4114800" cy="2057400"/>
            <wp:effectExtent l="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20"/>
                    <a:stretch>
                      <a:fillRect/>
                    </a:stretch>
                  </pic:blipFill>
                  <pic:spPr>
                    <a:xfrm>
                      <a:off x="0" y="0"/>
                      <a:ext cx="4114800" cy="2057400"/>
                    </a:xfrm>
                    <a:prstGeom prst="rect">
                      <a:avLst/>
                    </a:prstGeom>
                    <a:noFill/>
                    <a:ln>
                      <a:noFill/>
                    </a:ln>
                  </pic:spPr>
                </pic:pic>
              </a:graphicData>
            </a:graphic>
          </wp:inline>
        </w:drawing>
      </w:r>
    </w:p>
    <w:p w14:paraId="5D85BBEB" w14:textId="77777777" w:rsidR="002A7903" w:rsidRDefault="00000000">
      <w:pPr>
        <w:pStyle w:val="2"/>
        <w:tabs>
          <w:tab w:val="left" w:pos="0"/>
        </w:tabs>
      </w:pPr>
      <w:bookmarkStart w:id="52" w:name="_Toc28821"/>
      <w:bookmarkStart w:id="53" w:name="_Toc191239276"/>
      <w:bookmarkStart w:id="54" w:name="_Toc13886"/>
      <w:bookmarkStart w:id="55" w:name="_Toc7114"/>
      <w:bookmarkStart w:id="56" w:name="_Toc25899"/>
      <w:bookmarkStart w:id="57" w:name="_Toc1384"/>
      <w:r>
        <w:rPr>
          <w:rFonts w:hint="eastAsia"/>
        </w:rPr>
        <w:lastRenderedPageBreak/>
        <w:t>实物图片</w:t>
      </w:r>
      <w:bookmarkEnd w:id="52"/>
      <w:bookmarkEnd w:id="53"/>
      <w:bookmarkEnd w:id="54"/>
      <w:bookmarkEnd w:id="55"/>
      <w:bookmarkEnd w:id="56"/>
      <w:bookmarkEnd w:id="57"/>
    </w:p>
    <w:p w14:paraId="6E871CE8" w14:textId="77777777" w:rsidR="002A7903" w:rsidRDefault="00000000">
      <w:pPr>
        <w:spacing w:after="156"/>
      </w:pPr>
      <w:r>
        <w:rPr>
          <w:noProof/>
        </w:rPr>
        <w:drawing>
          <wp:inline distT="0" distB="0" distL="0" distR="0" wp14:anchorId="24FB8618" wp14:editId="605412FE">
            <wp:extent cx="5871845" cy="3372485"/>
            <wp:effectExtent l="0" t="0" r="8255" b="5715"/>
            <wp:docPr id="1248584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8457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b="23303"/>
                    <a:stretch>
                      <a:fillRect/>
                    </a:stretch>
                  </pic:blipFill>
                  <pic:spPr>
                    <a:xfrm>
                      <a:off x="0" y="0"/>
                      <a:ext cx="5871845" cy="3372485"/>
                    </a:xfrm>
                    <a:prstGeom prst="rect">
                      <a:avLst/>
                    </a:prstGeom>
                    <a:noFill/>
                    <a:ln>
                      <a:noFill/>
                    </a:ln>
                  </pic:spPr>
                </pic:pic>
              </a:graphicData>
            </a:graphic>
          </wp:inline>
        </w:drawing>
      </w:r>
    </w:p>
    <w:p w14:paraId="506CD7C2" w14:textId="77777777" w:rsidR="002A7903" w:rsidRDefault="00000000">
      <w:pPr>
        <w:spacing w:after="156"/>
      </w:pPr>
      <w:r>
        <w:rPr>
          <w:noProof/>
        </w:rPr>
        <w:drawing>
          <wp:inline distT="0" distB="0" distL="0" distR="0" wp14:anchorId="14699708" wp14:editId="31D3D1F1">
            <wp:extent cx="3162935" cy="5713095"/>
            <wp:effectExtent l="0" t="0" r="1905" b="12065"/>
            <wp:docPr id="16988340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34014" name="图片 4"/>
                    <pic:cNvPicPr>
                      <a:picLocks noChangeAspect="1" noChangeArrowheads="1"/>
                    </pic:cNvPicPr>
                  </pic:nvPicPr>
                  <pic:blipFill>
                    <a:blip r:embed="rId22" cstate="print">
                      <a:extLst>
                        <a:ext uri="{28A0092B-C50C-407E-A947-70E740481C1C}">
                          <a14:useLocalDpi xmlns:a14="http://schemas.microsoft.com/office/drawing/2010/main" val="0"/>
                        </a:ext>
                      </a:extLst>
                    </a:blip>
                    <a:srcRect l="26214"/>
                    <a:stretch>
                      <a:fillRect/>
                    </a:stretch>
                  </pic:blipFill>
                  <pic:spPr>
                    <a:xfrm rot="16200000">
                      <a:off x="0" y="0"/>
                      <a:ext cx="3162935" cy="5713095"/>
                    </a:xfrm>
                    <a:prstGeom prst="rect">
                      <a:avLst/>
                    </a:prstGeom>
                    <a:noFill/>
                    <a:ln>
                      <a:noFill/>
                    </a:ln>
                  </pic:spPr>
                </pic:pic>
              </a:graphicData>
            </a:graphic>
          </wp:inline>
        </w:drawing>
      </w:r>
    </w:p>
    <w:p w14:paraId="7A9E0178" w14:textId="77777777" w:rsidR="002A7903" w:rsidRDefault="00000000">
      <w:pPr>
        <w:spacing w:after="156"/>
      </w:pPr>
      <w:r>
        <w:rPr>
          <w:noProof/>
        </w:rPr>
        <w:lastRenderedPageBreak/>
        <w:drawing>
          <wp:inline distT="0" distB="0" distL="0" distR="0" wp14:anchorId="2629E1B2" wp14:editId="2FC426A8">
            <wp:extent cx="5784215" cy="4394835"/>
            <wp:effectExtent l="0" t="0" r="6985" b="12065"/>
            <wp:docPr id="907727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2769"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l="13767" t="5466" r="24820"/>
                    <a:stretch>
                      <a:fillRect/>
                    </a:stretch>
                  </pic:blipFill>
                  <pic:spPr>
                    <a:xfrm>
                      <a:off x="0" y="0"/>
                      <a:ext cx="5784215" cy="4394835"/>
                    </a:xfrm>
                    <a:prstGeom prst="rect">
                      <a:avLst/>
                    </a:prstGeom>
                    <a:noFill/>
                    <a:ln>
                      <a:noFill/>
                    </a:ln>
                  </pic:spPr>
                </pic:pic>
              </a:graphicData>
            </a:graphic>
          </wp:inline>
        </w:drawing>
      </w:r>
    </w:p>
    <w:p w14:paraId="1AAB4A30" w14:textId="77777777" w:rsidR="002A7903" w:rsidRDefault="00000000">
      <w:pPr>
        <w:spacing w:after="156"/>
      </w:pPr>
      <w:r>
        <w:br w:type="page"/>
      </w:r>
    </w:p>
    <w:p w14:paraId="3849D500" w14:textId="77777777" w:rsidR="002A7903" w:rsidRDefault="002A7903">
      <w:pPr>
        <w:spacing w:after="156"/>
      </w:pPr>
    </w:p>
    <w:p w14:paraId="037D385F" w14:textId="77777777" w:rsidR="002A7903" w:rsidRDefault="002A7903">
      <w:pPr>
        <w:spacing w:after="156"/>
      </w:pPr>
    </w:p>
    <w:p w14:paraId="75E8400B" w14:textId="77777777" w:rsidR="002A7903" w:rsidRDefault="00000000">
      <w:pPr>
        <w:pStyle w:val="1"/>
        <w:tabs>
          <w:tab w:val="left" w:pos="0"/>
        </w:tabs>
      </w:pPr>
      <w:bookmarkStart w:id="58" w:name="_Toc15111"/>
      <w:bookmarkStart w:id="59" w:name="_Toc191239277"/>
      <w:bookmarkStart w:id="60" w:name="_Toc3053"/>
      <w:bookmarkStart w:id="61" w:name="_Toc31965"/>
      <w:bookmarkStart w:id="62" w:name="_Toc2683"/>
      <w:bookmarkStart w:id="63" w:name="_Toc26185"/>
      <w:r>
        <w:rPr>
          <w:rFonts w:hint="eastAsia"/>
        </w:rPr>
        <w:t>行业分析</w:t>
      </w:r>
      <w:bookmarkEnd w:id="58"/>
      <w:bookmarkEnd w:id="59"/>
      <w:bookmarkEnd w:id="60"/>
      <w:bookmarkEnd w:id="61"/>
      <w:bookmarkEnd w:id="62"/>
      <w:bookmarkEnd w:id="63"/>
    </w:p>
    <w:p w14:paraId="69EDD44A" w14:textId="77777777" w:rsidR="002A7903" w:rsidRDefault="00000000">
      <w:pPr>
        <w:spacing w:after="156" w:line="288" w:lineRule="auto"/>
        <w:ind w:firstLineChars="200" w:firstLine="420"/>
        <w:jc w:val="left"/>
      </w:pPr>
      <w:bookmarkStart w:id="64" w:name="_Toc12452"/>
      <w:bookmarkStart w:id="65" w:name="_Toc191239278"/>
      <w:bookmarkStart w:id="66" w:name="_Toc1011"/>
      <w:r>
        <w:rPr>
          <w:rFonts w:hint="eastAsia"/>
        </w:rPr>
        <w:t>行业发展历程</w:t>
      </w:r>
      <w:bookmarkEnd w:id="64"/>
      <w:bookmarkEnd w:id="65"/>
      <w:bookmarkEnd w:id="66"/>
    </w:p>
    <w:p w14:paraId="63F6031B" w14:textId="77777777" w:rsidR="002A7903" w:rsidRDefault="00000000">
      <w:pPr>
        <w:spacing w:after="156" w:line="288" w:lineRule="auto"/>
        <w:ind w:firstLineChars="200" w:firstLine="480"/>
        <w:jc w:val="left"/>
        <w:rPr>
          <w:rFonts w:ascii="宋体" w:eastAsia="宋体" w:hAnsi="宋体" w:cs="宋体" w:hint="eastAsia"/>
          <w:sz w:val="24"/>
        </w:rPr>
      </w:pPr>
      <w:bookmarkStart w:id="67" w:name="_Toc191239279"/>
      <w:bookmarkStart w:id="68" w:name="_Toc30467"/>
      <w:bookmarkStart w:id="69" w:name="_Toc13770"/>
      <w:r>
        <w:rPr>
          <w:rFonts w:ascii="宋体" w:eastAsia="宋体" w:hAnsi="宋体" w:cs="宋体"/>
          <w:sz w:val="24"/>
        </w:rPr>
        <w:t>早期辅助工具阶段（20世纪50年代至90年代）是导</w:t>
      </w:r>
      <w:proofErr w:type="gramStart"/>
      <w:r>
        <w:rPr>
          <w:rFonts w:ascii="宋体" w:eastAsia="宋体" w:hAnsi="宋体" w:cs="宋体"/>
          <w:sz w:val="24"/>
        </w:rPr>
        <w:t>盲工具</w:t>
      </w:r>
      <w:proofErr w:type="gramEnd"/>
      <w:r>
        <w:rPr>
          <w:rFonts w:ascii="宋体" w:eastAsia="宋体" w:hAnsi="宋体" w:cs="宋体"/>
          <w:sz w:val="24"/>
        </w:rPr>
        <w:t>发展的初始阶段，主要以传统的辅助设备为主。在这一阶段，视障人士主要依赖简单的工具，如手杖和盲人犬，来帮助他们进行日常活动并避开障碍物。手杖作为一种常见的辅助工具，通过物理接触来探测前方的障碍物，虽然简单易用，但存在一定的局限性，例如需要用户用力探测前方障碍，且探测范围有限。盲人犬则通过训练能够帮助视障人士避开障碍物，并提供一定程度的情感支持，但其训练成本和维护费用较高，且并非所有视障人士都适合或能够负担使用盲人犬。随着技术的进步，电子导</w:t>
      </w:r>
      <w:proofErr w:type="gramStart"/>
      <w:r>
        <w:rPr>
          <w:rFonts w:ascii="宋体" w:eastAsia="宋体" w:hAnsi="宋体" w:cs="宋体"/>
          <w:sz w:val="24"/>
        </w:rPr>
        <w:t>盲设备</w:t>
      </w:r>
      <w:proofErr w:type="gramEnd"/>
      <w:r>
        <w:rPr>
          <w:rFonts w:ascii="宋体" w:eastAsia="宋体" w:hAnsi="宋体" w:cs="宋体"/>
          <w:sz w:val="24"/>
        </w:rPr>
        <w:t>开始出现，例如超声波传感器。这些设备通过声波反射来检测前方障碍物，并通过震动或声音提醒用户。然而，这些早期电子设备的精度和探测范围较为有限，无法提供详细的环境信息，且在实际使用中仍然存在诸多不便。</w:t>
      </w:r>
    </w:p>
    <w:p w14:paraId="6FE2160C"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进入21世纪后，导</w:t>
      </w:r>
      <w:proofErr w:type="gramStart"/>
      <w:r>
        <w:rPr>
          <w:rFonts w:ascii="宋体" w:eastAsia="宋体" w:hAnsi="宋体" w:cs="宋体"/>
          <w:sz w:val="24"/>
        </w:rPr>
        <w:t>盲系统</w:t>
      </w:r>
      <w:proofErr w:type="gramEnd"/>
      <w:r>
        <w:rPr>
          <w:rFonts w:ascii="宋体" w:eastAsia="宋体" w:hAnsi="宋体" w:cs="宋体"/>
          <w:sz w:val="24"/>
        </w:rPr>
        <w:t>进入了智能化导航阶段（2000年至2020年）。这一阶段的显著特征是计算机视觉和传感技术的快速发展，推动了导</w:t>
      </w:r>
      <w:proofErr w:type="gramStart"/>
      <w:r>
        <w:rPr>
          <w:rFonts w:ascii="宋体" w:eastAsia="宋体" w:hAnsi="宋体" w:cs="宋体"/>
          <w:sz w:val="24"/>
        </w:rPr>
        <w:t>盲设备</w:t>
      </w:r>
      <w:proofErr w:type="gramEnd"/>
      <w:r>
        <w:rPr>
          <w:rFonts w:ascii="宋体" w:eastAsia="宋体" w:hAnsi="宋体" w:cs="宋体"/>
          <w:sz w:val="24"/>
        </w:rPr>
        <w:t>向智能化方向转型。在这一时期，导</w:t>
      </w:r>
      <w:proofErr w:type="gramStart"/>
      <w:r>
        <w:rPr>
          <w:rFonts w:ascii="宋体" w:eastAsia="宋体" w:hAnsi="宋体" w:cs="宋体"/>
          <w:sz w:val="24"/>
        </w:rPr>
        <w:t>盲设备</w:t>
      </w:r>
      <w:proofErr w:type="gramEnd"/>
      <w:r>
        <w:rPr>
          <w:rFonts w:ascii="宋体" w:eastAsia="宋体" w:hAnsi="宋体" w:cs="宋体"/>
          <w:sz w:val="24"/>
        </w:rPr>
        <w:t>开始引入更为复杂的传感器，如激光雷达（LiDAR）、红外线传感器和GPS定位系统，这些技术的应用使得导</w:t>
      </w:r>
      <w:proofErr w:type="gramStart"/>
      <w:r>
        <w:rPr>
          <w:rFonts w:ascii="宋体" w:eastAsia="宋体" w:hAnsi="宋体" w:cs="宋体"/>
          <w:sz w:val="24"/>
        </w:rPr>
        <w:t>盲系统</w:t>
      </w:r>
      <w:proofErr w:type="gramEnd"/>
      <w:r>
        <w:rPr>
          <w:rFonts w:ascii="宋体" w:eastAsia="宋体" w:hAnsi="宋体" w:cs="宋体"/>
          <w:sz w:val="24"/>
        </w:rPr>
        <w:t>能够提供更加精准的导航服务。基于声音反馈的导航系统成为这一阶段的一个重要突破，智能手杖和智能耳机等设备配备了能够检测障碍物距离的传感器，并通过声音或震动向用户反馈信息。此外，随着智能手机的普及，许多视障人士开始使用手机上的导航应用。这些应用利用GPS、地图数据和语音播报技术，为用户提供室外的定向导航服务。尽管这一阶段的导</w:t>
      </w:r>
      <w:proofErr w:type="gramStart"/>
      <w:r>
        <w:rPr>
          <w:rFonts w:ascii="宋体" w:eastAsia="宋体" w:hAnsi="宋体" w:cs="宋体"/>
          <w:sz w:val="24"/>
        </w:rPr>
        <w:t>盲系统</w:t>
      </w:r>
      <w:proofErr w:type="gramEnd"/>
      <w:r>
        <w:rPr>
          <w:rFonts w:ascii="宋体" w:eastAsia="宋体" w:hAnsi="宋体" w:cs="宋体"/>
          <w:sz w:val="24"/>
        </w:rPr>
        <w:t>在功能上有了显著提升，能够提供一定程度的辅助，但仍然存在一些局限性。例如，大多数系统依赖外部传感器，设备复杂且成本较高，且在实际使用中仍然无法完全满足视障人士的多样化需求。</w:t>
      </w:r>
    </w:p>
    <w:p w14:paraId="4F74B222"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近年来，随着深度学习、人工智能（AI）、物联网（IoT）和计算机视觉等技术的不断进步，导</w:t>
      </w:r>
      <w:proofErr w:type="gramStart"/>
      <w:r>
        <w:rPr>
          <w:rFonts w:ascii="宋体" w:eastAsia="宋体" w:hAnsi="宋体" w:cs="宋体"/>
          <w:sz w:val="24"/>
        </w:rPr>
        <w:t>盲系统</w:t>
      </w:r>
      <w:proofErr w:type="gramEnd"/>
      <w:r>
        <w:rPr>
          <w:rFonts w:ascii="宋体" w:eastAsia="宋体" w:hAnsi="宋体" w:cs="宋体"/>
          <w:sz w:val="24"/>
        </w:rPr>
        <w:t>已经迈入了全新的创新集成与智能化个性化阶段（</w:t>
      </w:r>
      <w:proofErr w:type="gramStart"/>
      <w:r>
        <w:rPr>
          <w:rFonts w:ascii="宋体" w:eastAsia="宋体" w:hAnsi="宋体" w:cs="宋体"/>
          <w:sz w:val="24"/>
        </w:rPr>
        <w:t>2020</w:t>
      </w:r>
      <w:proofErr w:type="gramEnd"/>
      <w:r>
        <w:rPr>
          <w:rFonts w:ascii="宋体" w:eastAsia="宋体" w:hAnsi="宋体" w:cs="宋体"/>
          <w:sz w:val="24"/>
        </w:rPr>
        <w:t>年代至今）。这一阶段的导</w:t>
      </w:r>
      <w:proofErr w:type="gramStart"/>
      <w:r>
        <w:rPr>
          <w:rFonts w:ascii="宋体" w:eastAsia="宋体" w:hAnsi="宋体" w:cs="宋体"/>
          <w:sz w:val="24"/>
        </w:rPr>
        <w:t>盲系统</w:t>
      </w:r>
      <w:proofErr w:type="gramEnd"/>
      <w:r>
        <w:rPr>
          <w:rFonts w:ascii="宋体" w:eastAsia="宋体" w:hAnsi="宋体" w:cs="宋体"/>
          <w:sz w:val="24"/>
        </w:rPr>
        <w:t>不仅能够识别和避开障碍物，还能提供更加精准的环境感知，实现更加人性化的导航体验。例如，结合YOLOv5-Lite深度学习模型的导</w:t>
      </w:r>
      <w:proofErr w:type="gramStart"/>
      <w:r>
        <w:rPr>
          <w:rFonts w:ascii="宋体" w:eastAsia="宋体" w:hAnsi="宋体" w:cs="宋体"/>
          <w:sz w:val="24"/>
        </w:rPr>
        <w:t>盲系统</w:t>
      </w:r>
      <w:proofErr w:type="gramEnd"/>
      <w:r>
        <w:rPr>
          <w:rFonts w:ascii="宋体" w:eastAsia="宋体" w:hAnsi="宋体" w:cs="宋体"/>
          <w:sz w:val="24"/>
        </w:rPr>
        <w:t>能够实时识别周围的障碍物，并通过语音播报提供详细的反馈，提示用户前方的障碍物类型、距离等信息，帮助用户</w:t>
      </w:r>
      <w:proofErr w:type="gramStart"/>
      <w:r>
        <w:rPr>
          <w:rFonts w:ascii="宋体" w:eastAsia="宋体" w:hAnsi="宋体" w:cs="宋体"/>
          <w:sz w:val="24"/>
        </w:rPr>
        <w:t>作出</w:t>
      </w:r>
      <w:proofErr w:type="gramEnd"/>
      <w:r>
        <w:rPr>
          <w:rFonts w:ascii="宋体" w:eastAsia="宋体" w:hAnsi="宋体" w:cs="宋体"/>
          <w:sz w:val="24"/>
        </w:rPr>
        <w:t>更精确的决策。这类系统通过双目视觉、深度测距和物体识别技术，能够实现高精度的导航，并</w:t>
      </w:r>
      <w:r>
        <w:rPr>
          <w:rFonts w:ascii="宋体" w:eastAsia="宋体" w:hAnsi="宋体" w:cs="宋体"/>
          <w:sz w:val="24"/>
        </w:rPr>
        <w:lastRenderedPageBreak/>
        <w:t>且能够根据用户的具体需求进行个性化调整。此外，现代导</w:t>
      </w:r>
      <w:proofErr w:type="gramStart"/>
      <w:r>
        <w:rPr>
          <w:rFonts w:ascii="宋体" w:eastAsia="宋体" w:hAnsi="宋体" w:cs="宋体"/>
          <w:sz w:val="24"/>
        </w:rPr>
        <w:t>盲系统</w:t>
      </w:r>
      <w:proofErr w:type="gramEnd"/>
      <w:r>
        <w:rPr>
          <w:rFonts w:ascii="宋体" w:eastAsia="宋体" w:hAnsi="宋体" w:cs="宋体"/>
          <w:sz w:val="24"/>
        </w:rPr>
        <w:t>还融入了物联网技术，能够与其他智能设备进行联动，提供更加全面的服务。例如，通过与智能家居设备的连接，导</w:t>
      </w:r>
      <w:proofErr w:type="gramStart"/>
      <w:r>
        <w:rPr>
          <w:rFonts w:ascii="宋体" w:eastAsia="宋体" w:hAnsi="宋体" w:cs="宋体"/>
          <w:sz w:val="24"/>
        </w:rPr>
        <w:t>盲系统</w:t>
      </w:r>
      <w:proofErr w:type="gramEnd"/>
      <w:r>
        <w:rPr>
          <w:rFonts w:ascii="宋体" w:eastAsia="宋体" w:hAnsi="宋体" w:cs="宋体"/>
          <w:sz w:val="24"/>
        </w:rPr>
        <w:t>可以帮助视障人士更好地管理日常生活。总的来说，这一阶段的导</w:t>
      </w:r>
      <w:proofErr w:type="gramStart"/>
      <w:r>
        <w:rPr>
          <w:rFonts w:ascii="宋体" w:eastAsia="宋体" w:hAnsi="宋体" w:cs="宋体"/>
          <w:sz w:val="24"/>
        </w:rPr>
        <w:t>盲系统</w:t>
      </w:r>
      <w:proofErr w:type="gramEnd"/>
      <w:r>
        <w:rPr>
          <w:rFonts w:ascii="宋体" w:eastAsia="宋体" w:hAnsi="宋体" w:cs="宋体"/>
          <w:sz w:val="24"/>
        </w:rPr>
        <w:t>在技术上实现了重大突破，不仅提升了导航的精准度和实用性，还通过个性化服务更好地满足了视障人士的多样化需求，标志</w:t>
      </w:r>
      <w:proofErr w:type="gramStart"/>
      <w:r>
        <w:rPr>
          <w:rFonts w:ascii="宋体" w:eastAsia="宋体" w:hAnsi="宋体" w:cs="宋体"/>
          <w:sz w:val="24"/>
        </w:rPr>
        <w:t>着导盲技术</w:t>
      </w:r>
      <w:proofErr w:type="gramEnd"/>
      <w:r>
        <w:rPr>
          <w:rFonts w:ascii="宋体" w:eastAsia="宋体" w:hAnsi="宋体" w:cs="宋体"/>
          <w:sz w:val="24"/>
        </w:rPr>
        <w:t>进入了一个全新的时代。</w:t>
      </w:r>
    </w:p>
    <w:p w14:paraId="4AE2B238" w14:textId="77777777" w:rsidR="002A7903" w:rsidRDefault="00000000">
      <w:pPr>
        <w:pStyle w:val="2"/>
        <w:tabs>
          <w:tab w:val="left" w:pos="0"/>
        </w:tabs>
      </w:pPr>
      <w:bookmarkStart w:id="70" w:name="_Toc17588"/>
      <w:bookmarkStart w:id="71" w:name="_Toc21230"/>
      <w:bookmarkStart w:id="72" w:name="_Toc2849"/>
      <w:r>
        <w:rPr>
          <w:rFonts w:hint="eastAsia"/>
        </w:rPr>
        <w:t>行业驱动因素</w:t>
      </w:r>
      <w:bookmarkEnd w:id="67"/>
      <w:bookmarkEnd w:id="68"/>
      <w:bookmarkEnd w:id="69"/>
      <w:bookmarkEnd w:id="70"/>
      <w:bookmarkEnd w:id="71"/>
      <w:bookmarkEnd w:id="72"/>
    </w:p>
    <w:p w14:paraId="75DBEF73" w14:textId="77777777" w:rsidR="002A7903" w:rsidRDefault="00000000">
      <w:pPr>
        <w:pStyle w:val="3"/>
        <w:tabs>
          <w:tab w:val="left" w:pos="312"/>
        </w:tabs>
        <w:rPr>
          <w:rFonts w:ascii="黑体" w:hAnsi="黑体" w:cs="黑体" w:hint="eastAsia"/>
        </w:rPr>
      </w:pPr>
      <w:bookmarkStart w:id="73" w:name="_Toc21641"/>
      <w:bookmarkStart w:id="74" w:name="_Toc17390"/>
      <w:bookmarkStart w:id="75" w:name="_Toc6174"/>
      <w:bookmarkStart w:id="76" w:name="_Toc1515"/>
      <w:bookmarkStart w:id="77" w:name="_Toc21189"/>
      <w:bookmarkStart w:id="78" w:name="_Toc191239280"/>
      <w:r>
        <w:rPr>
          <w:rFonts w:ascii="黑体" w:hAnsi="黑体" w:cs="黑体"/>
        </w:rPr>
        <w:t>全球视力障碍人群的规模与技术干预的迫切性</w:t>
      </w:r>
      <w:bookmarkEnd w:id="73"/>
      <w:bookmarkEnd w:id="74"/>
      <w:bookmarkEnd w:id="75"/>
    </w:p>
    <w:p w14:paraId="117DF834"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根据世界卫生组织（WHO）2023年更新的数据，全球约2.85亿人存在视力障碍，其中3900万人完全失明，这一规模已超过加拿大全国人口总和。视力障碍不仅是个人生活质量的重大威胁，更成为全球公共卫生系统的沉重负担——每年因眼疾导致生产力损失和经济成本高达4110亿美元。致盲主因中，未矫正的白内障（占33%）、青光眼（占15%）和糖尿病视网膜病变（占10%）等可预防性疾病占比高达75%，凸显医疗资源分配不均问题。值得关注的是，全球每年新增2000万视力丧失者中，低收入国家占比超80%，而发达国家则因老龄化加剧面临新的挑战。</w:t>
      </w:r>
    </w:p>
    <w:p w14:paraId="28A7AC3F"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noProof/>
          <w:sz w:val="24"/>
        </w:rPr>
        <w:drawing>
          <wp:inline distT="0" distB="0" distL="114300" distR="114300" wp14:anchorId="130BCF54" wp14:editId="471D8A41">
            <wp:extent cx="5272405" cy="3115310"/>
            <wp:effectExtent l="0" t="0" r="10795" b="8890"/>
            <wp:docPr id="4" name="图片 4" descr="微信图片_2025022721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50227215314"/>
                    <pic:cNvPicPr>
                      <a:picLocks noChangeAspect="1"/>
                    </pic:cNvPicPr>
                  </pic:nvPicPr>
                  <pic:blipFill>
                    <a:blip r:embed="rId24"/>
                    <a:stretch>
                      <a:fillRect/>
                    </a:stretch>
                  </pic:blipFill>
                  <pic:spPr>
                    <a:xfrm>
                      <a:off x="0" y="0"/>
                      <a:ext cx="5272405" cy="3115310"/>
                    </a:xfrm>
                    <a:prstGeom prst="rect">
                      <a:avLst/>
                    </a:prstGeom>
                  </pic:spPr>
                </pic:pic>
              </a:graphicData>
            </a:graphic>
          </wp:inline>
        </w:drawing>
      </w:r>
    </w:p>
    <w:p w14:paraId="4387C00F" w14:textId="77777777" w:rsidR="002A7903" w:rsidRDefault="00000000">
      <w:pPr>
        <w:pStyle w:val="3"/>
        <w:tabs>
          <w:tab w:val="left" w:pos="312"/>
        </w:tabs>
        <w:rPr>
          <w:rFonts w:ascii="黑体" w:hAnsi="黑体" w:cs="黑体" w:hint="eastAsia"/>
        </w:rPr>
      </w:pPr>
      <w:bookmarkStart w:id="79" w:name="_Toc32503"/>
      <w:bookmarkStart w:id="80" w:name="_Toc25305"/>
      <w:bookmarkStart w:id="81" w:name="_Toc14914"/>
      <w:r>
        <w:rPr>
          <w:rFonts w:ascii="黑体" w:hAnsi="黑体" w:cs="黑体"/>
        </w:rPr>
        <w:t>老龄化社会与视力障碍的“双重危机”</w:t>
      </w:r>
      <w:bookmarkEnd w:id="79"/>
      <w:bookmarkEnd w:id="80"/>
      <w:bookmarkEnd w:id="81"/>
    </w:p>
    <w:p w14:paraId="49DFCAC0" w14:textId="77777777" w:rsidR="002A7903" w:rsidRDefault="00000000">
      <w:pPr>
        <w:spacing w:after="156" w:line="288" w:lineRule="auto"/>
        <w:ind w:firstLineChars="200" w:firstLine="480"/>
        <w:jc w:val="left"/>
      </w:pPr>
      <w:r>
        <w:rPr>
          <w:rFonts w:ascii="宋体" w:eastAsia="宋体" w:hAnsi="宋体" w:cs="宋体"/>
          <w:sz w:val="24"/>
        </w:rPr>
        <w:t>联合国《世界人口展望2022》指出，2050年全球60岁以上人口将达21亿</w:t>
      </w:r>
      <w:r>
        <w:rPr>
          <w:rFonts w:ascii="宋体" w:eastAsia="宋体" w:hAnsi="宋体" w:cs="宋体"/>
          <w:sz w:val="24"/>
        </w:rPr>
        <w:lastRenderedPageBreak/>
        <w:t>（占总人口22%），其中65岁以上群体中每3人就有1人受视力问题困扰。年龄相关性眼病呈现爆发式增长：</w:t>
      </w:r>
    </w:p>
    <w:p w14:paraId="297216A5" w14:textId="77777777" w:rsidR="002A7903" w:rsidRDefault="00000000">
      <w:pPr>
        <w:numPr>
          <w:ilvl w:val="0"/>
          <w:numId w:val="7"/>
        </w:numPr>
        <w:spacing w:after="156" w:line="288" w:lineRule="auto"/>
        <w:jc w:val="left"/>
        <w:rPr>
          <w:rFonts w:ascii="宋体" w:eastAsia="宋体" w:hAnsi="宋体" w:cs="宋体" w:hint="eastAsia"/>
          <w:sz w:val="24"/>
        </w:rPr>
      </w:pPr>
      <w:r>
        <w:rPr>
          <w:rFonts w:ascii="宋体" w:eastAsia="宋体" w:hAnsi="宋体" w:cs="宋体"/>
          <w:sz w:val="24"/>
        </w:rPr>
        <w:t>白内障：70岁以上人群发病率超60%，中国每年新增</w:t>
      </w:r>
      <w:proofErr w:type="gramStart"/>
      <w:r>
        <w:rPr>
          <w:rFonts w:ascii="宋体" w:eastAsia="宋体" w:hAnsi="宋体" w:cs="宋体"/>
          <w:sz w:val="24"/>
        </w:rPr>
        <w:t>患者超</w:t>
      </w:r>
      <w:proofErr w:type="gramEnd"/>
      <w:r>
        <w:rPr>
          <w:rFonts w:ascii="宋体" w:eastAsia="宋体" w:hAnsi="宋体" w:cs="宋体"/>
          <w:sz w:val="24"/>
        </w:rPr>
        <w:t>100万例</w:t>
      </w:r>
    </w:p>
    <w:p w14:paraId="18DB8B31" w14:textId="77777777" w:rsidR="002A7903" w:rsidRDefault="00000000">
      <w:pPr>
        <w:numPr>
          <w:ilvl w:val="0"/>
          <w:numId w:val="7"/>
        </w:numPr>
        <w:spacing w:after="156" w:line="288" w:lineRule="auto"/>
        <w:jc w:val="left"/>
        <w:rPr>
          <w:rFonts w:ascii="宋体" w:eastAsia="宋体" w:hAnsi="宋体" w:cs="宋体" w:hint="eastAsia"/>
          <w:sz w:val="24"/>
        </w:rPr>
      </w:pPr>
      <w:r>
        <w:rPr>
          <w:rFonts w:ascii="宋体" w:eastAsia="宋体" w:hAnsi="宋体" w:cs="宋体"/>
          <w:sz w:val="24"/>
        </w:rPr>
        <w:t>黄斑变性：欧美国家75岁以上人群患病率达30%，致盲率高达90%</w:t>
      </w:r>
    </w:p>
    <w:p w14:paraId="397782B6" w14:textId="77777777" w:rsidR="002A7903" w:rsidRDefault="00000000">
      <w:pPr>
        <w:numPr>
          <w:ilvl w:val="0"/>
          <w:numId w:val="7"/>
        </w:numPr>
        <w:spacing w:after="156" w:line="288" w:lineRule="auto"/>
        <w:jc w:val="left"/>
      </w:pPr>
      <w:r>
        <w:rPr>
          <w:rFonts w:ascii="宋体" w:eastAsia="宋体" w:hAnsi="宋体" w:cs="宋体"/>
          <w:sz w:val="24"/>
        </w:rPr>
        <w:t>青光眼隐匿性：40%患者确诊时已进入不可逆视力损伤阶段</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日本国立老年病研究所数据显示，65岁以上老年人中，20%因严重视力障碍导致跌倒风险增加3倍，认知障碍发生率提升2.5倍，形成医疗照护的连锁反应。这一趋势正在倒逼社会保障体系改革，东京已试点将智能辅具纳入长期护理保险支付范围。</w:t>
      </w:r>
    </w:p>
    <w:p w14:paraId="38DE4487" w14:textId="77777777" w:rsidR="002A7903" w:rsidRDefault="00000000">
      <w:pPr>
        <w:pStyle w:val="3"/>
        <w:tabs>
          <w:tab w:val="left" w:pos="312"/>
        </w:tabs>
        <w:rPr>
          <w:rFonts w:ascii="黑体" w:hAnsi="黑体" w:cs="黑体" w:hint="eastAsia"/>
        </w:rPr>
      </w:pPr>
      <w:bookmarkStart w:id="82" w:name="_Toc8821"/>
      <w:bookmarkStart w:id="83" w:name="_Toc28913"/>
      <w:bookmarkStart w:id="84" w:name="_Toc6313"/>
      <w:r>
        <w:rPr>
          <w:rFonts w:ascii="黑体" w:hAnsi="黑体" w:cs="黑体"/>
        </w:rPr>
        <w:t>智能可穿戴设备的创新突围</w:t>
      </w:r>
      <w:bookmarkEnd w:id="82"/>
      <w:bookmarkEnd w:id="83"/>
      <w:bookmarkEnd w:id="84"/>
    </w:p>
    <w:p w14:paraId="41F7C2AA"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面对刚性需求，全球智能可穿戴设备市场呈现爆发式增长：</w:t>
      </w:r>
    </w:p>
    <w:p w14:paraId="58F3C282" w14:textId="77777777" w:rsidR="002A7903" w:rsidRDefault="00000000">
      <w:pPr>
        <w:spacing w:after="156" w:line="288" w:lineRule="auto"/>
        <w:jc w:val="left"/>
        <w:rPr>
          <w:rFonts w:ascii="宋体" w:eastAsia="宋体" w:hAnsi="宋体" w:cs="宋体" w:hint="eastAsia"/>
          <w:sz w:val="24"/>
        </w:rPr>
      </w:pPr>
      <w:r>
        <w:rPr>
          <w:rFonts w:ascii="宋体" w:eastAsia="宋体" w:hAnsi="宋体" w:cs="宋体" w:hint="eastAsia"/>
          <w:sz w:val="24"/>
        </w:rPr>
        <w:t>（1）</w:t>
      </w:r>
      <w:r>
        <w:rPr>
          <w:rFonts w:ascii="宋体" w:eastAsia="宋体" w:hAnsi="宋体" w:cs="宋体"/>
          <w:sz w:val="24"/>
        </w:rPr>
        <w:t>市场规模：ABI Research预测，2025年智能眼镜市场规模将达230亿美元，其中辅助视障的导</w:t>
      </w:r>
      <w:proofErr w:type="gramStart"/>
      <w:r>
        <w:rPr>
          <w:rFonts w:ascii="宋体" w:eastAsia="宋体" w:hAnsi="宋体" w:cs="宋体"/>
          <w:sz w:val="24"/>
        </w:rPr>
        <w:t>盲系统</w:t>
      </w:r>
      <w:proofErr w:type="gramEnd"/>
      <w:r>
        <w:rPr>
          <w:rFonts w:ascii="宋体" w:eastAsia="宋体" w:hAnsi="宋体" w:cs="宋体"/>
          <w:sz w:val="24"/>
        </w:rPr>
        <w:t>将占据15%份额。Enabler系列导盲眼镜已通过FDA认证，其3D声场导航技术可实现0.5米障碍物预警。</w:t>
      </w:r>
    </w:p>
    <w:p w14:paraId="1A79CB66" w14:textId="77777777" w:rsidR="002A7903" w:rsidRDefault="00000000">
      <w:pPr>
        <w:spacing w:after="156" w:line="288" w:lineRule="auto"/>
        <w:jc w:val="left"/>
        <w:rPr>
          <w:rFonts w:ascii="宋体" w:eastAsia="宋体" w:hAnsi="宋体" w:cs="宋体" w:hint="eastAsia"/>
          <w:sz w:val="24"/>
        </w:rPr>
      </w:pPr>
      <w:r>
        <w:rPr>
          <w:rFonts w:ascii="宋体" w:eastAsia="宋体" w:hAnsi="宋体" w:cs="宋体" w:hint="eastAsia"/>
          <w:sz w:val="24"/>
        </w:rPr>
        <w:t>（2）</w:t>
      </w:r>
      <w:r>
        <w:rPr>
          <w:rFonts w:ascii="宋体" w:eastAsia="宋体" w:hAnsi="宋体" w:cs="宋体"/>
          <w:sz w:val="24"/>
        </w:rPr>
        <w:t>技术融合：</w:t>
      </w:r>
    </w:p>
    <w:p w14:paraId="4D7CB72F" w14:textId="77777777" w:rsidR="002A7903" w:rsidRDefault="00000000">
      <w:pPr>
        <w:numPr>
          <w:ilvl w:val="0"/>
          <w:numId w:val="8"/>
        </w:numPr>
        <w:spacing w:after="156" w:line="288" w:lineRule="auto"/>
        <w:jc w:val="left"/>
        <w:rPr>
          <w:rFonts w:ascii="宋体" w:eastAsia="宋体" w:hAnsi="宋体" w:cs="宋体" w:hint="eastAsia"/>
          <w:sz w:val="24"/>
        </w:rPr>
      </w:pPr>
      <w:r>
        <w:rPr>
          <w:rFonts w:ascii="宋体" w:eastAsia="宋体" w:hAnsi="宋体" w:cs="宋体"/>
          <w:sz w:val="24"/>
        </w:rPr>
        <w:t>多模态传感：微软HoloLens 2集成TOF激光雷达+热成像，夜间导航精度达厘米级</w:t>
      </w:r>
    </w:p>
    <w:p w14:paraId="448C6994" w14:textId="77777777" w:rsidR="002A7903" w:rsidRDefault="00000000">
      <w:pPr>
        <w:numPr>
          <w:ilvl w:val="0"/>
          <w:numId w:val="8"/>
        </w:numPr>
        <w:spacing w:after="156" w:line="288" w:lineRule="auto"/>
        <w:jc w:val="left"/>
        <w:rPr>
          <w:rFonts w:ascii="宋体" w:eastAsia="宋体" w:hAnsi="宋体" w:cs="宋体" w:hint="eastAsia"/>
          <w:sz w:val="24"/>
        </w:rPr>
      </w:pPr>
      <w:r>
        <w:rPr>
          <w:rFonts w:ascii="宋体" w:eastAsia="宋体" w:hAnsi="宋体" w:cs="宋体"/>
          <w:sz w:val="24"/>
        </w:rPr>
        <w:t xml:space="preserve">边缘计算：以色列OrCam </w:t>
      </w:r>
      <w:proofErr w:type="spellStart"/>
      <w:r>
        <w:rPr>
          <w:rFonts w:ascii="宋体" w:eastAsia="宋体" w:hAnsi="宋体" w:cs="宋体"/>
          <w:sz w:val="24"/>
        </w:rPr>
        <w:t>MyEye</w:t>
      </w:r>
      <w:proofErr w:type="spellEnd"/>
      <w:r>
        <w:rPr>
          <w:rFonts w:ascii="宋体" w:eastAsia="宋体" w:hAnsi="宋体" w:cs="宋体"/>
          <w:sz w:val="24"/>
        </w:rPr>
        <w:t xml:space="preserve"> 3.0通过本地化AI处理，文字识别速度提升至0.2秒</w:t>
      </w:r>
    </w:p>
    <w:p w14:paraId="59BB34FF" w14:textId="77777777" w:rsidR="002A7903" w:rsidRDefault="00000000">
      <w:pPr>
        <w:numPr>
          <w:ilvl w:val="0"/>
          <w:numId w:val="8"/>
        </w:numPr>
        <w:spacing w:after="156" w:line="288" w:lineRule="auto"/>
        <w:jc w:val="left"/>
        <w:rPr>
          <w:rFonts w:ascii="宋体" w:eastAsia="宋体" w:hAnsi="宋体" w:cs="宋体" w:hint="eastAsia"/>
          <w:sz w:val="24"/>
        </w:rPr>
      </w:pPr>
      <w:proofErr w:type="gramStart"/>
      <w:r>
        <w:rPr>
          <w:rFonts w:ascii="宋体" w:eastAsia="宋体" w:hAnsi="宋体" w:cs="宋体"/>
          <w:sz w:val="24"/>
        </w:rPr>
        <w:t>脑机接口</w:t>
      </w:r>
      <w:proofErr w:type="gramEnd"/>
      <w:r>
        <w:rPr>
          <w:rFonts w:ascii="宋体" w:eastAsia="宋体" w:hAnsi="宋体" w:cs="宋体"/>
          <w:sz w:val="24"/>
        </w:rPr>
        <w:t>：</w:t>
      </w:r>
      <w:proofErr w:type="spellStart"/>
      <w:r>
        <w:rPr>
          <w:rFonts w:ascii="宋体" w:eastAsia="宋体" w:hAnsi="宋体" w:cs="宋体"/>
          <w:sz w:val="24"/>
        </w:rPr>
        <w:t>Neuralink</w:t>
      </w:r>
      <w:proofErr w:type="spellEnd"/>
      <w:r>
        <w:rPr>
          <w:rFonts w:ascii="宋体" w:eastAsia="宋体" w:hAnsi="宋体" w:cs="宋体"/>
          <w:sz w:val="24"/>
        </w:rPr>
        <w:t>正在试验视觉信号直接解码技术，动物实验已实现基础图形感知</w:t>
      </w:r>
    </w:p>
    <w:p w14:paraId="7DECF97E" w14:textId="77777777" w:rsidR="002A7903" w:rsidRDefault="00000000">
      <w:pPr>
        <w:spacing w:after="156" w:line="288" w:lineRule="auto"/>
        <w:jc w:val="left"/>
      </w:pPr>
      <w:r>
        <w:rPr>
          <w:rFonts w:ascii="宋体" w:eastAsia="宋体" w:hAnsi="宋体" w:cs="宋体" w:hint="eastAsia"/>
          <w:sz w:val="24"/>
        </w:rPr>
        <w:t>(3)</w:t>
      </w:r>
      <w:r>
        <w:rPr>
          <w:rFonts w:ascii="宋体" w:eastAsia="宋体" w:hAnsi="宋体" w:cs="宋体"/>
          <w:sz w:val="24"/>
        </w:rPr>
        <w:t>商业模式创新：美国Aira公司推出"视觉即服务"订阅制，通过AR眼镜连接专业导盲员，月费89美元覆盖无限制实时导航支持。</w:t>
      </w:r>
    </w:p>
    <w:p w14:paraId="072C5555" w14:textId="77777777" w:rsidR="002A7903" w:rsidRDefault="00000000">
      <w:pPr>
        <w:pStyle w:val="3"/>
        <w:tabs>
          <w:tab w:val="left" w:pos="312"/>
        </w:tabs>
        <w:rPr>
          <w:rFonts w:ascii="黑体" w:hAnsi="黑体" w:cs="黑体" w:hint="eastAsia"/>
        </w:rPr>
      </w:pPr>
      <w:bookmarkStart w:id="85" w:name="_Toc30764"/>
      <w:bookmarkStart w:id="86" w:name="_Toc24275"/>
      <w:bookmarkStart w:id="87" w:name="_Toc14797"/>
      <w:r>
        <w:rPr>
          <w:rFonts w:ascii="黑体" w:hAnsi="黑体" w:cs="黑体"/>
        </w:rPr>
        <w:t>市场机遇与伦理挑战并存</w:t>
      </w:r>
      <w:bookmarkEnd w:id="85"/>
      <w:bookmarkEnd w:id="86"/>
      <w:bookmarkEnd w:id="87"/>
    </w:p>
    <w:p w14:paraId="4AD24969"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尽管技术进步显著，智能导</w:t>
      </w:r>
      <w:proofErr w:type="gramStart"/>
      <w:r>
        <w:rPr>
          <w:rFonts w:ascii="宋体" w:eastAsia="宋体" w:hAnsi="宋体" w:cs="宋体"/>
          <w:sz w:val="24"/>
        </w:rPr>
        <w:t>盲设备</w:t>
      </w:r>
      <w:proofErr w:type="gramEnd"/>
      <w:r>
        <w:rPr>
          <w:rFonts w:ascii="宋体" w:eastAsia="宋体" w:hAnsi="宋体" w:cs="宋体"/>
          <w:sz w:val="24"/>
        </w:rPr>
        <w:t>普及仍面临多重壁垒：发展中国家设备成本（平均1200美元）超人均年收入50%，欧盟GDPR对生物特征数据的严格规制增加研发合</w:t>
      </w:r>
      <w:proofErr w:type="gramStart"/>
      <w:r>
        <w:rPr>
          <w:rFonts w:ascii="宋体" w:eastAsia="宋体" w:hAnsi="宋体" w:cs="宋体"/>
          <w:sz w:val="24"/>
        </w:rPr>
        <w:t>规</w:t>
      </w:r>
      <w:proofErr w:type="gramEnd"/>
      <w:r>
        <w:rPr>
          <w:rFonts w:ascii="宋体" w:eastAsia="宋体" w:hAnsi="宋体" w:cs="宋体"/>
          <w:sz w:val="24"/>
        </w:rPr>
        <w:t>成本。未来突破点或将出现在柔性电子材料（如斯坦福大学研发的自修复导电线）和分布式AI系统（如马斯克</w:t>
      </w:r>
      <w:proofErr w:type="spellStart"/>
      <w:r>
        <w:rPr>
          <w:rFonts w:ascii="宋体" w:eastAsia="宋体" w:hAnsi="宋体" w:cs="宋体"/>
          <w:sz w:val="24"/>
        </w:rPr>
        <w:t>Neuralink</w:t>
      </w:r>
      <w:proofErr w:type="spellEnd"/>
      <w:r>
        <w:rPr>
          <w:rFonts w:ascii="宋体" w:eastAsia="宋体" w:hAnsi="宋体" w:cs="宋体"/>
          <w:sz w:val="24"/>
        </w:rPr>
        <w:t>的</w:t>
      </w:r>
      <w:proofErr w:type="gramStart"/>
      <w:r>
        <w:rPr>
          <w:rFonts w:ascii="宋体" w:eastAsia="宋体" w:hAnsi="宋体" w:cs="宋体"/>
          <w:sz w:val="24"/>
        </w:rPr>
        <w:t>脑机接口</w:t>
      </w:r>
      <w:proofErr w:type="gramEnd"/>
      <w:r>
        <w:rPr>
          <w:rFonts w:ascii="宋体" w:eastAsia="宋体" w:hAnsi="宋体" w:cs="宋体"/>
          <w:sz w:val="24"/>
        </w:rPr>
        <w:t>技术），这些创新可能在未来5-10年内将导</w:t>
      </w:r>
      <w:proofErr w:type="gramStart"/>
      <w:r>
        <w:rPr>
          <w:rFonts w:ascii="宋体" w:eastAsia="宋体" w:hAnsi="宋体" w:cs="宋体"/>
          <w:sz w:val="24"/>
        </w:rPr>
        <w:t>盲设备</w:t>
      </w:r>
      <w:proofErr w:type="gramEnd"/>
      <w:r>
        <w:rPr>
          <w:rFonts w:ascii="宋体" w:eastAsia="宋体" w:hAnsi="宋体" w:cs="宋体"/>
          <w:sz w:val="24"/>
        </w:rPr>
        <w:t>成本降低至300美元以下，同时实现全天候环境感知。值得警惕的是，技术依赖可能加剧数字鸿沟——WHO警告，若不</w:t>
      </w:r>
      <w:r>
        <w:rPr>
          <w:rFonts w:ascii="宋体" w:eastAsia="宋体" w:hAnsi="宋体" w:cs="宋体"/>
          <w:sz w:val="24"/>
        </w:rPr>
        <w:lastRenderedPageBreak/>
        <w:t>建立全球性的辅助技术普惠计划，到2030年发展中国家或有5亿视障群体无法获得基本技术支持。这要求产业界必须与公共卫生机构形成创新联盟，将技术演进与社会公平深度绑定。</w:t>
      </w:r>
    </w:p>
    <w:p w14:paraId="00572F71" w14:textId="77777777" w:rsidR="002A7903" w:rsidRDefault="00000000">
      <w:pPr>
        <w:pStyle w:val="2"/>
        <w:tabs>
          <w:tab w:val="left" w:pos="0"/>
        </w:tabs>
      </w:pPr>
      <w:bookmarkStart w:id="88" w:name="_Toc8227"/>
      <w:bookmarkStart w:id="89" w:name="_Toc7574"/>
      <w:bookmarkStart w:id="90" w:name="_Toc654"/>
      <w:r>
        <w:t>技术发展</w:t>
      </w:r>
      <w:bookmarkEnd w:id="76"/>
      <w:bookmarkEnd w:id="77"/>
      <w:bookmarkEnd w:id="78"/>
      <w:bookmarkEnd w:id="88"/>
      <w:bookmarkEnd w:id="89"/>
      <w:bookmarkEnd w:id="90"/>
    </w:p>
    <w:p w14:paraId="2BC3C3EA"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近年来，人工智能（AI）和5G技术的快速发展为智能导</w:t>
      </w:r>
      <w:proofErr w:type="gramStart"/>
      <w:r>
        <w:rPr>
          <w:rFonts w:ascii="宋体" w:eastAsia="宋体" w:hAnsi="宋体" w:cs="宋体"/>
          <w:sz w:val="24"/>
        </w:rPr>
        <w:t>盲系统</w:t>
      </w:r>
      <w:proofErr w:type="gramEnd"/>
      <w:r>
        <w:rPr>
          <w:rFonts w:ascii="宋体" w:eastAsia="宋体" w:hAnsi="宋体" w:cs="宋体"/>
          <w:sz w:val="24"/>
        </w:rPr>
        <w:t>带来了革命性的变革。深度学习算法和计算能力的提升显著提高了系统的精确度和响应速度，而5G网络的高速率、低延迟特性则为实时导航和障碍检测提供了强有力的支持。这些技术进步正在重塑视障人士的出行体验，推动智能导</w:t>
      </w:r>
      <w:proofErr w:type="gramStart"/>
      <w:r>
        <w:rPr>
          <w:rFonts w:ascii="宋体" w:eastAsia="宋体" w:hAnsi="宋体" w:cs="宋体"/>
          <w:sz w:val="24"/>
        </w:rPr>
        <w:t>盲设备</w:t>
      </w:r>
      <w:proofErr w:type="gramEnd"/>
      <w:r>
        <w:rPr>
          <w:rFonts w:ascii="宋体" w:eastAsia="宋体" w:hAnsi="宋体" w:cs="宋体"/>
          <w:sz w:val="24"/>
        </w:rPr>
        <w:t>从辅助工具向智能化、人性化的生活伴侣转变。</w:t>
      </w:r>
    </w:p>
    <w:p w14:paraId="103FB4E4" w14:textId="77777777" w:rsidR="002A7903" w:rsidRDefault="00000000">
      <w:pPr>
        <w:pStyle w:val="3"/>
        <w:tabs>
          <w:tab w:val="left" w:pos="312"/>
        </w:tabs>
        <w:rPr>
          <w:rFonts w:ascii="黑体" w:hAnsi="黑体" w:cs="黑体" w:hint="eastAsia"/>
        </w:rPr>
      </w:pPr>
      <w:bookmarkStart w:id="91" w:name="_Toc4751"/>
      <w:bookmarkStart w:id="92" w:name="_Toc19741"/>
      <w:bookmarkStart w:id="93" w:name="_Toc9638"/>
      <w:r>
        <w:rPr>
          <w:rFonts w:ascii="黑体" w:hAnsi="黑体" w:cs="黑体"/>
        </w:rPr>
        <w:t>人工智能驱动的精确度提升</w:t>
      </w:r>
      <w:bookmarkEnd w:id="91"/>
      <w:bookmarkEnd w:id="92"/>
      <w:bookmarkEnd w:id="93"/>
    </w:p>
    <w:p w14:paraId="770B3843"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深度学习技术在图像处理领域的突破性应用，使智能导</w:t>
      </w:r>
      <w:proofErr w:type="gramStart"/>
      <w:r>
        <w:rPr>
          <w:rFonts w:ascii="宋体" w:eastAsia="宋体" w:hAnsi="宋体" w:cs="宋体"/>
          <w:sz w:val="24"/>
        </w:rPr>
        <w:t>盲系统</w:t>
      </w:r>
      <w:proofErr w:type="gramEnd"/>
      <w:r>
        <w:rPr>
          <w:rFonts w:ascii="宋体" w:eastAsia="宋体" w:hAnsi="宋体" w:cs="宋体"/>
          <w:sz w:val="24"/>
        </w:rPr>
        <w:t>的环境感知能力实现了质的飞跃：</w:t>
      </w:r>
    </w:p>
    <w:p w14:paraId="047A4D57" w14:textId="77777777" w:rsidR="002A7903" w:rsidRDefault="00000000">
      <w:pPr>
        <w:numPr>
          <w:ilvl w:val="0"/>
          <w:numId w:val="9"/>
        </w:numPr>
        <w:spacing w:after="156" w:line="288" w:lineRule="auto"/>
        <w:jc w:val="left"/>
        <w:rPr>
          <w:rFonts w:ascii="宋体" w:eastAsia="宋体" w:hAnsi="宋体" w:cs="宋体" w:hint="eastAsia"/>
          <w:sz w:val="24"/>
        </w:rPr>
      </w:pPr>
      <w:r>
        <w:rPr>
          <w:rFonts w:ascii="宋体" w:eastAsia="宋体" w:hAnsi="宋体" w:cs="宋体"/>
          <w:sz w:val="24"/>
        </w:rPr>
        <w:t>算法优化：基于卷积神经网络（CNN）的目标检测算法（如YOLOv</w:t>
      </w:r>
      <w:r>
        <w:rPr>
          <w:rFonts w:ascii="宋体" w:eastAsia="宋体" w:hAnsi="宋体" w:cs="宋体" w:hint="eastAsia"/>
          <w:sz w:val="24"/>
        </w:rPr>
        <w:t>5</w:t>
      </w:r>
      <w:r>
        <w:rPr>
          <w:rFonts w:ascii="宋体" w:eastAsia="宋体" w:hAnsi="宋体" w:cs="宋体"/>
          <w:sz w:val="24"/>
        </w:rPr>
        <w:t>）在复杂场景下的识别准确率提升至95%以上，较传统算法提高10%-20%。</w:t>
      </w:r>
    </w:p>
    <w:p w14:paraId="62F5C4C4" w14:textId="77777777" w:rsidR="002A7903" w:rsidRDefault="00000000">
      <w:pPr>
        <w:numPr>
          <w:ilvl w:val="0"/>
          <w:numId w:val="9"/>
        </w:numPr>
        <w:spacing w:after="156" w:line="288" w:lineRule="auto"/>
        <w:jc w:val="left"/>
        <w:rPr>
          <w:rFonts w:ascii="宋体" w:eastAsia="宋体" w:hAnsi="宋体" w:cs="宋体" w:hint="eastAsia"/>
          <w:sz w:val="24"/>
        </w:rPr>
      </w:pPr>
      <w:r>
        <w:rPr>
          <w:rFonts w:ascii="宋体" w:eastAsia="宋体" w:hAnsi="宋体" w:cs="宋体"/>
          <w:sz w:val="24"/>
        </w:rPr>
        <w:t>多模态融合：结合视觉、激光雷达和红外传感器的多</w:t>
      </w:r>
      <w:proofErr w:type="gramStart"/>
      <w:r>
        <w:rPr>
          <w:rFonts w:ascii="宋体" w:eastAsia="宋体" w:hAnsi="宋体" w:cs="宋体"/>
          <w:sz w:val="24"/>
        </w:rPr>
        <w:t>源数据</w:t>
      </w:r>
      <w:proofErr w:type="gramEnd"/>
      <w:r>
        <w:rPr>
          <w:rFonts w:ascii="宋体" w:eastAsia="宋体" w:hAnsi="宋体" w:cs="宋体"/>
          <w:sz w:val="24"/>
        </w:rPr>
        <w:t>融合技术，使障碍物检测精度达到厘米级（±2cm），有效降低误报率。</w:t>
      </w:r>
    </w:p>
    <w:p w14:paraId="098A7BF5" w14:textId="77777777" w:rsidR="002A7903" w:rsidRDefault="00000000">
      <w:pPr>
        <w:pStyle w:val="a7"/>
        <w:widowControl/>
        <w:numPr>
          <w:ilvl w:val="0"/>
          <w:numId w:val="9"/>
        </w:numPr>
        <w:spacing w:beforeAutospacing="0" w:after="156" w:afterAutospacing="0"/>
        <w:rPr>
          <w:rFonts w:ascii="宋体" w:eastAsia="宋体" w:hAnsi="宋体" w:cs="宋体" w:hint="eastAsia"/>
        </w:rPr>
      </w:pPr>
      <w:r>
        <w:rPr>
          <w:rFonts w:ascii="宋体" w:eastAsia="宋体" w:hAnsi="宋体" w:cs="宋体"/>
          <w:kern w:val="2"/>
        </w:rPr>
        <w:t>实时处理能力：边缘计算芯片（如</w:t>
      </w:r>
      <w:proofErr w:type="gramStart"/>
      <w:r>
        <w:rPr>
          <w:rFonts w:ascii="宋体" w:eastAsia="宋体" w:hAnsi="宋体" w:cs="宋体"/>
          <w:kern w:val="2"/>
        </w:rPr>
        <w:t>英伟达</w:t>
      </w:r>
      <w:proofErr w:type="gramEnd"/>
      <w:r>
        <w:rPr>
          <w:rFonts w:ascii="宋体" w:eastAsia="宋体" w:hAnsi="宋体" w:cs="宋体"/>
          <w:kern w:val="2"/>
        </w:rPr>
        <w:t>Jetson系列）的部署，使图像处理延迟降至50ms以内，满足实时导航需求。</w:t>
      </w:r>
    </w:p>
    <w:p w14:paraId="20C216EF" w14:textId="77777777" w:rsidR="002A7903" w:rsidRDefault="00000000">
      <w:pPr>
        <w:pStyle w:val="a7"/>
        <w:widowControl/>
        <w:numPr>
          <w:ilvl w:val="0"/>
          <w:numId w:val="9"/>
        </w:numPr>
        <w:spacing w:beforeAutospacing="0" w:after="156" w:afterAutospacing="0"/>
      </w:pPr>
      <w:r>
        <w:rPr>
          <w:rFonts w:ascii="宋体" w:eastAsia="宋体" w:hAnsi="宋体" w:cs="宋体"/>
        </w:rPr>
        <w:t>场景适应性：自监督学习技术的引入，使系统能够适应雨雪、夜间等复杂环境，识别准确率在低光照条件下仍保持85%以上。</w:t>
      </w:r>
    </w:p>
    <w:p w14:paraId="50F699C0" w14:textId="77777777" w:rsidR="002A7903" w:rsidRDefault="00000000">
      <w:pPr>
        <w:pStyle w:val="3"/>
        <w:tabs>
          <w:tab w:val="left" w:pos="312"/>
        </w:tabs>
        <w:rPr>
          <w:rFonts w:ascii="黑体" w:hAnsi="黑体" w:cs="黑体" w:hint="eastAsia"/>
        </w:rPr>
      </w:pPr>
      <w:bookmarkStart w:id="94" w:name="_Toc754"/>
      <w:bookmarkStart w:id="95" w:name="_Toc20022"/>
      <w:bookmarkStart w:id="96" w:name="_Toc25829"/>
      <w:r>
        <w:rPr>
          <w:rFonts w:ascii="黑体" w:hAnsi="黑体" w:cs="黑体"/>
        </w:rPr>
        <w:t>5G技术赋能实时交互</w:t>
      </w:r>
      <w:bookmarkEnd w:id="94"/>
      <w:bookmarkEnd w:id="95"/>
      <w:bookmarkEnd w:id="96"/>
    </w:p>
    <w:p w14:paraId="1F754D2B"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5G网络的高带宽（峰值速率达20Gbps）和低延迟（端到端延迟&lt;10ms）特性，为智能导</w:t>
      </w:r>
      <w:proofErr w:type="gramStart"/>
      <w:r>
        <w:rPr>
          <w:rFonts w:ascii="宋体" w:eastAsia="宋体" w:hAnsi="宋体" w:cs="宋体"/>
          <w:sz w:val="24"/>
        </w:rPr>
        <w:t>盲系统</w:t>
      </w:r>
      <w:proofErr w:type="gramEnd"/>
      <w:r>
        <w:rPr>
          <w:rFonts w:ascii="宋体" w:eastAsia="宋体" w:hAnsi="宋体" w:cs="宋体"/>
          <w:sz w:val="24"/>
        </w:rPr>
        <w:t>提供了强大的通信支持：</w:t>
      </w:r>
    </w:p>
    <w:p w14:paraId="721E2C1B" w14:textId="77777777" w:rsidR="002A7903" w:rsidRDefault="00000000">
      <w:pPr>
        <w:numPr>
          <w:ilvl w:val="0"/>
          <w:numId w:val="10"/>
        </w:numPr>
        <w:spacing w:after="156" w:line="288" w:lineRule="auto"/>
        <w:jc w:val="left"/>
        <w:rPr>
          <w:rFonts w:ascii="宋体" w:eastAsia="宋体" w:hAnsi="宋体" w:cs="宋体" w:hint="eastAsia"/>
          <w:sz w:val="24"/>
        </w:rPr>
      </w:pPr>
      <w:r>
        <w:rPr>
          <w:rFonts w:ascii="宋体" w:eastAsia="宋体" w:hAnsi="宋体" w:cs="宋体"/>
          <w:sz w:val="24"/>
        </w:rPr>
        <w:t>云端协同计算：通过5G网络将部分计算任务卸载至云端，实现设备端与云端的无缝协同，显著提升系统处理能力。</w:t>
      </w:r>
    </w:p>
    <w:p w14:paraId="0A8EFE93" w14:textId="77777777" w:rsidR="002A7903" w:rsidRDefault="00000000">
      <w:pPr>
        <w:numPr>
          <w:ilvl w:val="0"/>
          <w:numId w:val="10"/>
        </w:numPr>
        <w:spacing w:after="156" w:line="288" w:lineRule="auto"/>
        <w:jc w:val="left"/>
        <w:rPr>
          <w:rFonts w:ascii="宋体" w:eastAsia="宋体" w:hAnsi="宋体" w:cs="宋体" w:hint="eastAsia"/>
          <w:sz w:val="24"/>
        </w:rPr>
      </w:pPr>
      <w:r>
        <w:rPr>
          <w:rFonts w:ascii="宋体" w:eastAsia="宋体" w:hAnsi="宋体" w:cs="宋体"/>
          <w:sz w:val="24"/>
        </w:rPr>
        <w:t>实时地图更新：基于5G的高速率传输，系统可实时获取高精度地图数据（精度达5cm），动态更新路况信息。</w:t>
      </w:r>
    </w:p>
    <w:p w14:paraId="2AC8FD22" w14:textId="77777777" w:rsidR="002A7903" w:rsidRDefault="00000000">
      <w:pPr>
        <w:numPr>
          <w:ilvl w:val="0"/>
          <w:numId w:val="10"/>
        </w:numPr>
        <w:spacing w:after="156" w:line="288" w:lineRule="auto"/>
        <w:jc w:val="left"/>
        <w:rPr>
          <w:rFonts w:ascii="宋体" w:eastAsia="宋体" w:hAnsi="宋体" w:cs="宋体" w:hint="eastAsia"/>
          <w:sz w:val="24"/>
        </w:rPr>
      </w:pPr>
      <w:r>
        <w:rPr>
          <w:rFonts w:ascii="宋体" w:eastAsia="宋体" w:hAnsi="宋体" w:cs="宋体"/>
          <w:sz w:val="24"/>
        </w:rPr>
        <w:t>远程协助：通过5G网络连接远程导盲员，实现实时视频通话和远程指导，</w:t>
      </w:r>
      <w:r>
        <w:rPr>
          <w:rFonts w:ascii="宋体" w:eastAsia="宋体" w:hAnsi="宋体" w:cs="宋体"/>
          <w:sz w:val="24"/>
        </w:rPr>
        <w:lastRenderedPageBreak/>
        <w:t>为视障用户提供更全面的支持。</w:t>
      </w:r>
    </w:p>
    <w:p w14:paraId="7BA3CFE0" w14:textId="77777777" w:rsidR="002A7903" w:rsidRDefault="00000000">
      <w:pPr>
        <w:numPr>
          <w:ilvl w:val="0"/>
          <w:numId w:val="10"/>
        </w:numPr>
        <w:spacing w:after="156" w:line="288" w:lineRule="auto"/>
        <w:jc w:val="left"/>
      </w:pPr>
      <w:r>
        <w:rPr>
          <w:rFonts w:ascii="宋体" w:eastAsia="宋体" w:hAnsi="宋体" w:cs="宋体"/>
          <w:sz w:val="24"/>
        </w:rPr>
        <w:t>V2X通信：与智能交通系统（ITS）的深度集成，使设备能够接收交通信号灯、车辆位置等信息，提升出行安全性。</w:t>
      </w:r>
    </w:p>
    <w:p w14:paraId="566AAC00" w14:textId="77777777" w:rsidR="002A7903" w:rsidRDefault="00000000">
      <w:pPr>
        <w:pStyle w:val="3"/>
        <w:tabs>
          <w:tab w:val="left" w:pos="312"/>
        </w:tabs>
        <w:rPr>
          <w:rFonts w:ascii="黑体" w:hAnsi="黑体" w:cs="黑体" w:hint="eastAsia"/>
        </w:rPr>
      </w:pPr>
      <w:bookmarkStart w:id="97" w:name="_Toc10475"/>
      <w:bookmarkStart w:id="98" w:name="_Toc22881"/>
      <w:bookmarkStart w:id="99" w:name="_Toc29440"/>
      <w:r>
        <w:rPr>
          <w:rFonts w:ascii="黑体" w:hAnsi="黑体" w:cs="黑体"/>
        </w:rPr>
        <w:t>技术融合带来的创新应用</w:t>
      </w:r>
      <w:bookmarkEnd w:id="97"/>
      <w:bookmarkEnd w:id="98"/>
      <w:bookmarkEnd w:id="99"/>
    </w:p>
    <w:p w14:paraId="55555DEE"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AI与5G技术的深度融合催生了一系列创新应用场景：</w:t>
      </w:r>
    </w:p>
    <w:p w14:paraId="47015CCF" w14:textId="77777777" w:rsidR="002A7903" w:rsidRDefault="00000000">
      <w:pPr>
        <w:numPr>
          <w:ilvl w:val="0"/>
          <w:numId w:val="11"/>
        </w:numPr>
        <w:spacing w:after="156" w:line="288" w:lineRule="auto"/>
        <w:jc w:val="left"/>
        <w:rPr>
          <w:rFonts w:ascii="宋体" w:eastAsia="宋体" w:hAnsi="宋体" w:cs="宋体" w:hint="eastAsia"/>
          <w:sz w:val="24"/>
        </w:rPr>
      </w:pPr>
      <w:r>
        <w:rPr>
          <w:rFonts w:ascii="宋体" w:eastAsia="宋体" w:hAnsi="宋体" w:cs="宋体"/>
          <w:sz w:val="24"/>
        </w:rPr>
        <w:t>智能避障：通过AI算法实时分析环境中的动态障碍物（如行人、车辆），结合5G网络的低延迟特性，实现毫秒级避障响应。</w:t>
      </w:r>
    </w:p>
    <w:p w14:paraId="1A5259E0" w14:textId="77777777" w:rsidR="002A7903" w:rsidRDefault="00000000">
      <w:pPr>
        <w:numPr>
          <w:ilvl w:val="0"/>
          <w:numId w:val="11"/>
        </w:numPr>
        <w:spacing w:after="156" w:line="288" w:lineRule="auto"/>
        <w:jc w:val="left"/>
        <w:rPr>
          <w:rFonts w:ascii="宋体" w:eastAsia="宋体" w:hAnsi="宋体" w:cs="宋体" w:hint="eastAsia"/>
          <w:sz w:val="24"/>
        </w:rPr>
      </w:pPr>
      <w:r>
        <w:rPr>
          <w:rFonts w:ascii="宋体" w:eastAsia="宋体" w:hAnsi="宋体" w:cs="宋体"/>
          <w:sz w:val="24"/>
        </w:rPr>
        <w:t>语音导航：基于自然语言处理（NLP）技术，系统能够提供更自然、更人性化的语音导航提示，支持多语言实时翻译。</w:t>
      </w:r>
    </w:p>
    <w:p w14:paraId="644EB6B2" w14:textId="77777777" w:rsidR="002A7903" w:rsidRDefault="00000000">
      <w:pPr>
        <w:numPr>
          <w:ilvl w:val="0"/>
          <w:numId w:val="11"/>
        </w:numPr>
        <w:spacing w:after="156" w:line="288" w:lineRule="auto"/>
        <w:jc w:val="left"/>
        <w:rPr>
          <w:rFonts w:ascii="宋体" w:eastAsia="宋体" w:hAnsi="宋体" w:cs="宋体" w:hint="eastAsia"/>
          <w:sz w:val="24"/>
        </w:rPr>
      </w:pPr>
      <w:r>
        <w:rPr>
          <w:rFonts w:ascii="宋体" w:eastAsia="宋体" w:hAnsi="宋体" w:cs="宋体"/>
          <w:sz w:val="24"/>
        </w:rPr>
        <w:t>社交辅助：通过AI人脸识别和5G实时通信，系统可帮助用户识别熟人、读取表情，提升社交互动体验。</w:t>
      </w:r>
    </w:p>
    <w:p w14:paraId="3AC3C014" w14:textId="77777777" w:rsidR="002A7903" w:rsidRDefault="00000000">
      <w:pPr>
        <w:numPr>
          <w:ilvl w:val="0"/>
          <w:numId w:val="11"/>
        </w:numPr>
        <w:spacing w:after="156" w:line="288" w:lineRule="auto"/>
        <w:jc w:val="left"/>
        <w:rPr>
          <w:rFonts w:ascii="宋体" w:eastAsia="宋体" w:hAnsi="宋体" w:cs="宋体" w:hint="eastAsia"/>
          <w:sz w:val="24"/>
        </w:rPr>
      </w:pPr>
      <w:r>
        <w:rPr>
          <w:rFonts w:ascii="宋体" w:eastAsia="宋体" w:hAnsi="宋体" w:cs="宋体"/>
          <w:sz w:val="24"/>
        </w:rPr>
        <w:t>健康监测：集成生物传感器，实时监测用户心率、血压等健康指标，通过5G网络将数据同步至医疗平台。</w:t>
      </w:r>
    </w:p>
    <w:p w14:paraId="02AC8AF3" w14:textId="77777777" w:rsidR="002A7903" w:rsidRDefault="002A7903">
      <w:pPr>
        <w:spacing w:after="156" w:line="288" w:lineRule="auto"/>
        <w:ind w:firstLineChars="200" w:firstLine="480"/>
        <w:jc w:val="left"/>
        <w:rPr>
          <w:rFonts w:ascii="宋体" w:eastAsia="宋体" w:hAnsi="宋体" w:cs="宋体" w:hint="eastAsia"/>
          <w:sz w:val="24"/>
        </w:rPr>
      </w:pPr>
    </w:p>
    <w:p w14:paraId="305B2AED" w14:textId="77777777" w:rsidR="002A7903" w:rsidRDefault="00000000">
      <w:pPr>
        <w:pStyle w:val="3"/>
        <w:tabs>
          <w:tab w:val="left" w:pos="312"/>
        </w:tabs>
        <w:rPr>
          <w:rFonts w:ascii="黑体" w:hAnsi="黑体" w:cs="黑体" w:hint="eastAsia"/>
        </w:rPr>
      </w:pPr>
      <w:bookmarkStart w:id="100" w:name="_Toc31653"/>
      <w:bookmarkStart w:id="101" w:name="_Toc22179"/>
      <w:bookmarkStart w:id="102" w:name="_Toc15827"/>
      <w:r>
        <w:rPr>
          <w:rFonts w:ascii="黑体" w:hAnsi="黑体" w:cs="黑体"/>
        </w:rPr>
        <w:t>未来展望与挑战</w:t>
      </w:r>
      <w:bookmarkEnd w:id="100"/>
      <w:bookmarkEnd w:id="101"/>
      <w:bookmarkEnd w:id="102"/>
    </w:p>
    <w:p w14:paraId="348A84BE"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尽管技术进步显著，智能导</w:t>
      </w:r>
      <w:proofErr w:type="gramStart"/>
      <w:r>
        <w:rPr>
          <w:rFonts w:ascii="宋体" w:eastAsia="宋体" w:hAnsi="宋体" w:cs="宋体"/>
          <w:sz w:val="24"/>
        </w:rPr>
        <w:t>盲系统</w:t>
      </w:r>
      <w:proofErr w:type="gramEnd"/>
      <w:r>
        <w:rPr>
          <w:rFonts w:ascii="宋体" w:eastAsia="宋体" w:hAnsi="宋体" w:cs="宋体"/>
          <w:sz w:val="24"/>
        </w:rPr>
        <w:t>的普及仍面临以下挑战：</w:t>
      </w:r>
    </w:p>
    <w:p w14:paraId="411331CF" w14:textId="77777777" w:rsidR="002A7903" w:rsidRDefault="00000000">
      <w:pPr>
        <w:numPr>
          <w:ilvl w:val="0"/>
          <w:numId w:val="12"/>
        </w:numPr>
        <w:spacing w:after="156" w:line="288" w:lineRule="auto"/>
        <w:jc w:val="left"/>
        <w:rPr>
          <w:rFonts w:ascii="宋体" w:eastAsia="宋体" w:hAnsi="宋体" w:cs="宋体" w:hint="eastAsia"/>
          <w:sz w:val="24"/>
        </w:rPr>
      </w:pPr>
      <w:r>
        <w:rPr>
          <w:rFonts w:ascii="宋体" w:eastAsia="宋体" w:hAnsi="宋体" w:cs="宋体"/>
          <w:sz w:val="24"/>
        </w:rPr>
        <w:t>成本控制：高性能AI芯片和5G模块的成本较高，需通过规模化生产和技术优化降低成本。</w:t>
      </w:r>
    </w:p>
    <w:p w14:paraId="186AA24D" w14:textId="77777777" w:rsidR="002A7903" w:rsidRDefault="00000000">
      <w:pPr>
        <w:numPr>
          <w:ilvl w:val="0"/>
          <w:numId w:val="12"/>
        </w:numPr>
        <w:spacing w:after="156" w:line="288" w:lineRule="auto"/>
        <w:jc w:val="left"/>
        <w:rPr>
          <w:rFonts w:ascii="宋体" w:eastAsia="宋体" w:hAnsi="宋体" w:cs="宋体" w:hint="eastAsia"/>
          <w:sz w:val="24"/>
        </w:rPr>
      </w:pPr>
      <w:r>
        <w:rPr>
          <w:rFonts w:ascii="宋体" w:eastAsia="宋体" w:hAnsi="宋体" w:cs="宋体"/>
          <w:sz w:val="24"/>
        </w:rPr>
        <w:t>隐私保护：AI和5G技术的应用涉及大量个人数据，需建立完善的数据安全和隐私保护机制。</w:t>
      </w:r>
    </w:p>
    <w:p w14:paraId="4DE11E1E" w14:textId="77777777" w:rsidR="002A7903" w:rsidRDefault="00000000">
      <w:pPr>
        <w:numPr>
          <w:ilvl w:val="0"/>
          <w:numId w:val="12"/>
        </w:numPr>
        <w:spacing w:after="156" w:line="288" w:lineRule="auto"/>
        <w:jc w:val="left"/>
        <w:rPr>
          <w:rFonts w:ascii="宋体" w:eastAsia="宋体" w:hAnsi="宋体" w:cs="宋体" w:hint="eastAsia"/>
          <w:sz w:val="24"/>
        </w:rPr>
      </w:pPr>
      <w:r>
        <w:rPr>
          <w:rFonts w:ascii="宋体" w:eastAsia="宋体" w:hAnsi="宋体" w:cs="宋体"/>
          <w:sz w:val="24"/>
        </w:rPr>
        <w:t>标准化建设：缺乏统一的技术标准和评估体系，需加强行业协作，推动标准化进程。</w:t>
      </w:r>
    </w:p>
    <w:p w14:paraId="504D3CF0" w14:textId="77777777" w:rsidR="002A7903" w:rsidRDefault="00000000">
      <w:pPr>
        <w:numPr>
          <w:ilvl w:val="0"/>
          <w:numId w:val="12"/>
        </w:numPr>
        <w:spacing w:after="156" w:line="288" w:lineRule="auto"/>
        <w:jc w:val="left"/>
        <w:rPr>
          <w:rFonts w:ascii="宋体" w:eastAsia="宋体" w:hAnsi="宋体" w:cs="宋体" w:hint="eastAsia"/>
          <w:sz w:val="24"/>
        </w:rPr>
      </w:pPr>
      <w:r>
        <w:rPr>
          <w:rFonts w:ascii="宋体" w:eastAsia="宋体" w:hAnsi="宋体" w:cs="宋体"/>
          <w:sz w:val="24"/>
        </w:rPr>
        <w:t>用户教育：视障用户对新技术的接受度和使用能力参差不齐，需加强用户培训和售后服务。</w:t>
      </w:r>
    </w:p>
    <w:p w14:paraId="3E27AD70"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展望未来，随着AI算法的持续优化和5G网络的全面覆盖，智能导</w:t>
      </w:r>
      <w:proofErr w:type="gramStart"/>
      <w:r>
        <w:rPr>
          <w:rFonts w:ascii="宋体" w:eastAsia="宋体" w:hAnsi="宋体" w:cs="宋体"/>
          <w:sz w:val="24"/>
        </w:rPr>
        <w:t>盲系统</w:t>
      </w:r>
      <w:proofErr w:type="gramEnd"/>
      <w:r>
        <w:rPr>
          <w:rFonts w:ascii="宋体" w:eastAsia="宋体" w:hAnsi="宋体" w:cs="宋体"/>
          <w:sz w:val="24"/>
        </w:rPr>
        <w:t>将朝着更智能、更人性化的方向发展。预计到2030年，全球智能导</w:t>
      </w:r>
      <w:proofErr w:type="gramStart"/>
      <w:r>
        <w:rPr>
          <w:rFonts w:ascii="宋体" w:eastAsia="宋体" w:hAnsi="宋体" w:cs="宋体"/>
          <w:sz w:val="24"/>
        </w:rPr>
        <w:t>盲设备</w:t>
      </w:r>
      <w:proofErr w:type="gramEnd"/>
      <w:r>
        <w:rPr>
          <w:rFonts w:ascii="宋体" w:eastAsia="宋体" w:hAnsi="宋体" w:cs="宋体"/>
          <w:sz w:val="24"/>
        </w:rPr>
        <w:t>市场规模将突破100亿美元，成为智能可穿戴设备领域的重要增长点。同时，技术的普惠性也将得到进一步提升，使更多视障人士能够享受到科技带来的便利与尊严。</w:t>
      </w:r>
    </w:p>
    <w:p w14:paraId="13356AE5" w14:textId="77777777" w:rsidR="002A7903" w:rsidRDefault="002A7903">
      <w:pPr>
        <w:spacing w:after="156" w:line="288" w:lineRule="auto"/>
        <w:ind w:firstLineChars="200" w:firstLine="480"/>
        <w:jc w:val="left"/>
        <w:rPr>
          <w:rFonts w:ascii="宋体" w:eastAsia="宋体" w:hAnsi="宋体" w:cs="宋体" w:hint="eastAsia"/>
          <w:sz w:val="24"/>
        </w:rPr>
      </w:pPr>
    </w:p>
    <w:p w14:paraId="0352986E" w14:textId="77777777" w:rsidR="002A7903" w:rsidRDefault="002A7903">
      <w:pPr>
        <w:spacing w:after="156"/>
        <w:ind w:left="360"/>
        <w:jc w:val="left"/>
      </w:pPr>
    </w:p>
    <w:p w14:paraId="12AE6125" w14:textId="77777777" w:rsidR="002A7903" w:rsidRDefault="00000000">
      <w:pPr>
        <w:pStyle w:val="2"/>
        <w:tabs>
          <w:tab w:val="left" w:pos="0"/>
        </w:tabs>
      </w:pPr>
      <w:bookmarkStart w:id="103" w:name="_Toc25469"/>
      <w:bookmarkStart w:id="104" w:name="_Toc191239281"/>
      <w:bookmarkStart w:id="105" w:name="_Toc26995"/>
      <w:bookmarkStart w:id="106" w:name="_Toc27146"/>
      <w:bookmarkStart w:id="107" w:name="_Toc1371"/>
      <w:bookmarkStart w:id="108" w:name="_Toc15395"/>
      <w:r>
        <w:rPr>
          <w:rFonts w:hint="eastAsia"/>
        </w:rPr>
        <w:t>行业未来发展趋势</w:t>
      </w:r>
      <w:bookmarkEnd w:id="103"/>
      <w:bookmarkEnd w:id="104"/>
      <w:bookmarkEnd w:id="105"/>
      <w:bookmarkEnd w:id="106"/>
      <w:bookmarkEnd w:id="107"/>
      <w:bookmarkEnd w:id="108"/>
    </w:p>
    <w:p w14:paraId="46D1903A"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（1）技术集成与创新</w:t>
      </w:r>
    </w:p>
    <w:p w14:paraId="7096CBFF"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人工智能与深度学习：随着 人工智能（AI） 和 深度学习 技术的进一步成熟，智能导</w:t>
      </w:r>
      <w:proofErr w:type="gramStart"/>
      <w:r>
        <w:rPr>
          <w:rFonts w:ascii="宋体" w:eastAsia="宋体" w:hAnsi="宋体" w:cs="宋体" w:hint="eastAsia"/>
          <w:sz w:val="24"/>
        </w:rPr>
        <w:t>盲系统</w:t>
      </w:r>
      <w:proofErr w:type="gramEnd"/>
      <w:r>
        <w:rPr>
          <w:rFonts w:ascii="宋体" w:eastAsia="宋体" w:hAnsi="宋体" w:cs="宋体" w:hint="eastAsia"/>
          <w:sz w:val="24"/>
        </w:rPr>
        <w:t>将变得更加智能化，能够实时识别障碍物、动态环境变化（如行人、车辆、路况等），并进行更加精确的路径规划和导航。</w:t>
      </w:r>
    </w:p>
    <w:p w14:paraId="641CE80D"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计算机视觉与传感器技术：随着 计算机视觉 和传感器技术（如激光雷达、超声波、红外传感器等）的发展，导</w:t>
      </w:r>
      <w:proofErr w:type="gramStart"/>
      <w:r>
        <w:rPr>
          <w:rFonts w:ascii="宋体" w:eastAsia="宋体" w:hAnsi="宋体" w:cs="宋体" w:hint="eastAsia"/>
          <w:sz w:val="24"/>
        </w:rPr>
        <w:t>盲设备</w:t>
      </w:r>
      <w:proofErr w:type="gramEnd"/>
      <w:r>
        <w:rPr>
          <w:rFonts w:ascii="宋体" w:eastAsia="宋体" w:hAnsi="宋体" w:cs="宋体" w:hint="eastAsia"/>
          <w:sz w:val="24"/>
        </w:rPr>
        <w:t>将更加高效地感知周围环境，提升精度和响应速度，帮助视力障碍人士避开障碍物或改变行进路径。</w:t>
      </w:r>
    </w:p>
    <w:p w14:paraId="43FF22A6"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语音识别与自然语言处理：语音控制技术将在智能导</w:t>
      </w:r>
      <w:proofErr w:type="gramStart"/>
      <w:r>
        <w:rPr>
          <w:rFonts w:ascii="宋体" w:eastAsia="宋体" w:hAnsi="宋体" w:cs="宋体" w:hint="eastAsia"/>
          <w:sz w:val="24"/>
        </w:rPr>
        <w:t>盲系统</w:t>
      </w:r>
      <w:proofErr w:type="gramEnd"/>
      <w:r>
        <w:rPr>
          <w:rFonts w:ascii="宋体" w:eastAsia="宋体" w:hAnsi="宋体" w:cs="宋体" w:hint="eastAsia"/>
          <w:sz w:val="24"/>
        </w:rPr>
        <w:t>中扮演重要角色。通过语音识别与自然语言处理技术，视力障碍者可以通过简单的语音指令与设备交互，提升操作的便捷性。</w:t>
      </w:r>
    </w:p>
    <w:p w14:paraId="2DE111AC"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（2）个性化与定制化</w:t>
      </w:r>
    </w:p>
    <w:p w14:paraId="2E6FC562"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个性化用户体验：未来的智能导</w:t>
      </w:r>
      <w:proofErr w:type="gramStart"/>
      <w:r>
        <w:rPr>
          <w:rFonts w:ascii="宋体" w:eastAsia="宋体" w:hAnsi="宋体" w:cs="宋体" w:hint="eastAsia"/>
          <w:sz w:val="24"/>
        </w:rPr>
        <w:t>盲系统</w:t>
      </w:r>
      <w:proofErr w:type="gramEnd"/>
      <w:r>
        <w:rPr>
          <w:rFonts w:ascii="宋体" w:eastAsia="宋体" w:hAnsi="宋体" w:cs="宋体" w:hint="eastAsia"/>
          <w:sz w:val="24"/>
        </w:rPr>
        <w:t>将能够根据不同用户的需求和能力，提供更加个性化的服务。例如，考虑到用户的行走速度、听力水平、偏好等因素，系统将根据用户的特点自动调整导航策略。</w:t>
      </w:r>
    </w:p>
    <w:p w14:paraId="10F40889"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定制化设备设计：随着技术的成熟，智能导</w:t>
      </w:r>
      <w:proofErr w:type="gramStart"/>
      <w:r>
        <w:rPr>
          <w:rFonts w:ascii="宋体" w:eastAsia="宋体" w:hAnsi="宋体" w:cs="宋体" w:hint="eastAsia"/>
          <w:sz w:val="24"/>
        </w:rPr>
        <w:t>盲设备</w:t>
      </w:r>
      <w:proofErr w:type="gramEnd"/>
      <w:r>
        <w:rPr>
          <w:rFonts w:ascii="宋体" w:eastAsia="宋体" w:hAnsi="宋体" w:cs="宋体" w:hint="eastAsia"/>
          <w:sz w:val="24"/>
        </w:rPr>
        <w:t>将更为多样化，满足不同用户的个性化需求。例如，智能导盲眼镜、智能手杖、智能鞋垫等设备将结合不同的功能，为用户提供更舒适、更符合使用场景的产品。</w:t>
      </w:r>
    </w:p>
    <w:p w14:paraId="7CF831A1"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（3）无缝连接与物联网（IoT）应用</w:t>
      </w:r>
    </w:p>
    <w:p w14:paraId="5894E0BA"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智能城市与智能交通：随着 智能城市 和 智能交通 的发展，智能导</w:t>
      </w:r>
      <w:proofErr w:type="gramStart"/>
      <w:r>
        <w:rPr>
          <w:rFonts w:ascii="宋体" w:eastAsia="宋体" w:hAnsi="宋体" w:cs="宋体" w:hint="eastAsia"/>
          <w:sz w:val="24"/>
        </w:rPr>
        <w:t>盲系统</w:t>
      </w:r>
      <w:proofErr w:type="gramEnd"/>
      <w:r>
        <w:rPr>
          <w:rFonts w:ascii="宋体" w:eastAsia="宋体" w:hAnsi="宋体" w:cs="宋体" w:hint="eastAsia"/>
          <w:sz w:val="24"/>
        </w:rPr>
        <w:t>将与城市基础设施更好地集成。例如，公共交通系统、街道照明、停车场等设施可以与智能导</w:t>
      </w:r>
      <w:proofErr w:type="gramStart"/>
      <w:r>
        <w:rPr>
          <w:rFonts w:ascii="宋体" w:eastAsia="宋体" w:hAnsi="宋体" w:cs="宋体" w:hint="eastAsia"/>
          <w:sz w:val="24"/>
        </w:rPr>
        <w:t>盲设备</w:t>
      </w:r>
      <w:proofErr w:type="gramEnd"/>
      <w:r>
        <w:rPr>
          <w:rFonts w:ascii="宋体" w:eastAsia="宋体" w:hAnsi="宋体" w:cs="宋体" w:hint="eastAsia"/>
          <w:sz w:val="24"/>
        </w:rPr>
        <w:t>实时通信，为视力障碍者提供更加安全和高效的出行体验。</w:t>
      </w:r>
    </w:p>
    <w:p w14:paraId="627E277E"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物联网（IoT）技术：智能导</w:t>
      </w:r>
      <w:proofErr w:type="gramStart"/>
      <w:r>
        <w:rPr>
          <w:rFonts w:ascii="宋体" w:eastAsia="宋体" w:hAnsi="宋体" w:cs="宋体" w:hint="eastAsia"/>
          <w:sz w:val="24"/>
        </w:rPr>
        <w:t>盲系统</w:t>
      </w:r>
      <w:proofErr w:type="gramEnd"/>
      <w:r>
        <w:rPr>
          <w:rFonts w:ascii="宋体" w:eastAsia="宋体" w:hAnsi="宋体" w:cs="宋体" w:hint="eastAsia"/>
          <w:sz w:val="24"/>
        </w:rPr>
        <w:t>将与 物联网 技术结合，允许设备之间进行实时数据交换。通过云平台，用户的导航数据、障碍物信息和路径规划等都可以实时更新，使用户能够更加顺畅地进行导航。</w:t>
      </w:r>
    </w:p>
    <w:p w14:paraId="1CBE0A81"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（4）全球市场的扩展与普及</w:t>
      </w:r>
    </w:p>
    <w:p w14:paraId="41A5C8C3"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发展中国家的需求增长：随着全球对无障碍环境的关注度提高，发展中国家的视力障碍者市场也开始受到重视。预计随着 物价水平降低 和 基础设施改进，</w:t>
      </w:r>
      <w:r>
        <w:rPr>
          <w:rFonts w:ascii="宋体" w:eastAsia="宋体" w:hAnsi="宋体" w:cs="宋体" w:hint="eastAsia"/>
          <w:sz w:val="24"/>
        </w:rPr>
        <w:lastRenderedPageBreak/>
        <w:t>智能导</w:t>
      </w:r>
      <w:proofErr w:type="gramStart"/>
      <w:r>
        <w:rPr>
          <w:rFonts w:ascii="宋体" w:eastAsia="宋体" w:hAnsi="宋体" w:cs="宋体" w:hint="eastAsia"/>
          <w:sz w:val="24"/>
        </w:rPr>
        <w:t>盲系统</w:t>
      </w:r>
      <w:proofErr w:type="gramEnd"/>
      <w:r>
        <w:rPr>
          <w:rFonts w:ascii="宋体" w:eastAsia="宋体" w:hAnsi="宋体" w:cs="宋体" w:hint="eastAsia"/>
          <w:sz w:val="24"/>
        </w:rPr>
        <w:t>将进入更多发展中国家，扩大其全球市场。</w:t>
      </w:r>
    </w:p>
    <w:p w14:paraId="1013A8C6"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多语种与多文化适应性：智能导</w:t>
      </w:r>
      <w:proofErr w:type="gramStart"/>
      <w:r>
        <w:rPr>
          <w:rFonts w:ascii="宋体" w:eastAsia="宋体" w:hAnsi="宋体" w:cs="宋体" w:hint="eastAsia"/>
          <w:sz w:val="24"/>
        </w:rPr>
        <w:t>盲系统</w:t>
      </w:r>
      <w:proofErr w:type="gramEnd"/>
      <w:r>
        <w:rPr>
          <w:rFonts w:ascii="宋体" w:eastAsia="宋体" w:hAnsi="宋体" w:cs="宋体" w:hint="eastAsia"/>
          <w:sz w:val="24"/>
        </w:rPr>
        <w:t>将逐步支持多种语言和不同文化背景，确保不同国家和地区的视力障碍者都能从中受益。智能导</w:t>
      </w:r>
      <w:proofErr w:type="gramStart"/>
      <w:r>
        <w:rPr>
          <w:rFonts w:ascii="宋体" w:eastAsia="宋体" w:hAnsi="宋体" w:cs="宋体" w:hint="eastAsia"/>
          <w:sz w:val="24"/>
        </w:rPr>
        <w:t>盲设备</w:t>
      </w:r>
      <w:proofErr w:type="gramEnd"/>
      <w:r>
        <w:rPr>
          <w:rFonts w:ascii="宋体" w:eastAsia="宋体" w:hAnsi="宋体" w:cs="宋体" w:hint="eastAsia"/>
          <w:sz w:val="24"/>
        </w:rPr>
        <w:t>的设计和服务将更加多样化，适应不同文化的需求。</w:t>
      </w:r>
    </w:p>
    <w:p w14:paraId="5D3E75CA" w14:textId="77777777" w:rsidR="002A7903" w:rsidRDefault="00000000">
      <w:pPr>
        <w:pStyle w:val="1"/>
        <w:tabs>
          <w:tab w:val="left" w:pos="0"/>
        </w:tabs>
      </w:pPr>
      <w:bookmarkStart w:id="109" w:name="_Toc23253"/>
      <w:bookmarkStart w:id="110" w:name="_Toc10197"/>
      <w:bookmarkStart w:id="111" w:name="_Toc11766"/>
      <w:bookmarkStart w:id="112" w:name="_Toc191239282"/>
      <w:bookmarkStart w:id="113" w:name="_Toc20856"/>
      <w:bookmarkStart w:id="114" w:name="_Toc23353"/>
      <w:r>
        <w:rPr>
          <w:rFonts w:hint="eastAsia"/>
        </w:rPr>
        <w:t>市场分析</w:t>
      </w:r>
      <w:bookmarkEnd w:id="109"/>
      <w:bookmarkEnd w:id="110"/>
      <w:bookmarkEnd w:id="111"/>
      <w:bookmarkEnd w:id="112"/>
      <w:bookmarkEnd w:id="113"/>
      <w:bookmarkEnd w:id="114"/>
    </w:p>
    <w:p w14:paraId="4039B99F" w14:textId="77777777" w:rsidR="002A7903" w:rsidRDefault="00000000">
      <w:pPr>
        <w:pStyle w:val="2"/>
        <w:rPr>
          <w:rFonts w:ascii="黑体" w:hAnsi="黑体" w:cs="黑体" w:hint="eastAsia"/>
          <w:sz w:val="24"/>
        </w:rPr>
      </w:pPr>
      <w:bookmarkStart w:id="115" w:name="_Toc191239283"/>
      <w:bookmarkStart w:id="116" w:name="_Toc19690"/>
      <w:bookmarkStart w:id="117" w:name="_Toc11684"/>
      <w:bookmarkStart w:id="118" w:name="_Toc32063"/>
      <w:bookmarkStart w:id="119" w:name="_Toc5841"/>
      <w:bookmarkStart w:id="120" w:name="_Toc26367"/>
      <w:r>
        <w:rPr>
          <w:rFonts w:hint="eastAsia"/>
        </w:rPr>
        <w:t>宏观分析</w:t>
      </w:r>
      <w:bookmarkStart w:id="121" w:name="_Toc21895"/>
      <w:bookmarkStart w:id="122" w:name="_Toc29695"/>
      <w:bookmarkStart w:id="123" w:name="_Toc17988"/>
      <w:bookmarkStart w:id="124" w:name="_Toc191239284"/>
      <w:bookmarkStart w:id="125" w:name="_Toc22533"/>
      <w:bookmarkEnd w:id="115"/>
      <w:bookmarkEnd w:id="116"/>
      <w:bookmarkEnd w:id="117"/>
      <w:bookmarkEnd w:id="118"/>
      <w:bookmarkEnd w:id="119"/>
      <w:bookmarkEnd w:id="120"/>
    </w:p>
    <w:p w14:paraId="0192F08B" w14:textId="77777777" w:rsidR="002A7903" w:rsidRDefault="00000000">
      <w:pPr>
        <w:pStyle w:val="3"/>
        <w:rPr>
          <w:rFonts w:ascii="黑体" w:hAnsi="黑体" w:cs="黑体" w:hint="eastAsia"/>
        </w:rPr>
      </w:pPr>
      <w:bookmarkStart w:id="126" w:name="_Toc10519"/>
      <w:r>
        <w:rPr>
          <w:rStyle w:val="30"/>
          <w:rFonts w:hint="eastAsia"/>
          <w:b/>
        </w:rPr>
        <w:t>‌‌政治法律环境分析</w:t>
      </w:r>
      <w:r>
        <w:rPr>
          <w:rFonts w:ascii="黑体" w:hAnsi="黑体" w:cs="黑体" w:hint="eastAsia"/>
        </w:rPr>
        <w:t>‌</w:t>
      </w:r>
      <w:bookmarkEnd w:id="121"/>
      <w:bookmarkEnd w:id="122"/>
      <w:bookmarkEnd w:id="123"/>
      <w:bookmarkEnd w:id="124"/>
      <w:bookmarkEnd w:id="125"/>
      <w:bookmarkEnd w:id="126"/>
    </w:p>
    <w:p w14:paraId="7D22A78F" w14:textId="77777777" w:rsidR="002A7903" w:rsidRDefault="00000000">
      <w:pPr>
        <w:pStyle w:val="a7"/>
        <w:widowControl/>
        <w:spacing w:beforeAutospacing="0" w:after="156" w:afterAutospacing="0"/>
        <w:ind w:firstLine="420"/>
        <w:rPr>
          <w:rFonts w:ascii="宋体" w:eastAsia="宋体" w:hAnsi="宋体" w:cs="宋体" w:hint="eastAsia"/>
          <w:kern w:val="2"/>
        </w:rPr>
      </w:pPr>
      <w:r>
        <w:rPr>
          <w:rFonts w:ascii="宋体" w:eastAsia="宋体" w:hAnsi="宋体" w:cs="宋体" w:hint="eastAsia"/>
          <w:kern w:val="2"/>
        </w:rPr>
        <w:t>政策支持与技术标准化是推动智能导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发展的重要驱动力，各国政府通过多种政策手段，如税收优惠、研发补贴和资金支持，积极鼓励企业投入智能导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的研发与生产。以中国为例，政府对残疾人用品实行增值税减免政策，这一举措显著降低了企业的生产成本，激发了市场活力，同时也吸引了更多企业投身于智能导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的创新领域。此外，政府还通过设立专项基金和科研项目，支持高校、科研机构与企业合作，推动关键技术的突破。在国际层面，各国政府积极推动建立统一的认证体系，以降低企业在不同市场中的合</w:t>
      </w:r>
      <w:proofErr w:type="gramStart"/>
      <w:r>
        <w:rPr>
          <w:rFonts w:ascii="宋体" w:eastAsia="宋体" w:hAnsi="宋体" w:cs="宋体" w:hint="eastAsia"/>
          <w:kern w:val="2"/>
        </w:rPr>
        <w:t>规</w:t>
      </w:r>
      <w:proofErr w:type="gramEnd"/>
      <w:r>
        <w:rPr>
          <w:rFonts w:ascii="宋体" w:eastAsia="宋体" w:hAnsi="宋体" w:cs="宋体" w:hint="eastAsia"/>
          <w:kern w:val="2"/>
        </w:rPr>
        <w:t>成本。例如，欧盟和美国正在合作制定智能导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的国际标准，涵盖安全性、可靠性和兼容性等多个方面。这种标准化不仅有助于提升产品的质量和用户体验，还能促进全球市场的互联互通，为智能导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的国际化铺平道路。在法律法规方面，各国也在不断强化无障碍设施的建设标准。以中国为例，《残疾人保障法》的修订明确要求公共场所逐步部署智能导盲系统，以替代传统的盲道设施。这一政策不仅提升了公共场所的无障碍水平，还倒</w:t>
      </w:r>
      <w:proofErr w:type="gramStart"/>
      <w:r>
        <w:rPr>
          <w:rFonts w:ascii="宋体" w:eastAsia="宋体" w:hAnsi="宋体" w:cs="宋体" w:hint="eastAsia"/>
          <w:kern w:val="2"/>
        </w:rPr>
        <w:t>逼企业</w:t>
      </w:r>
      <w:proofErr w:type="gramEnd"/>
      <w:r>
        <w:rPr>
          <w:rFonts w:ascii="宋体" w:eastAsia="宋体" w:hAnsi="宋体" w:cs="宋体" w:hint="eastAsia"/>
          <w:kern w:val="2"/>
        </w:rPr>
        <w:t>进行技术升级，推动智能导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向更高精度、更强功能的方向发展。同时，政府还通过立法要求公共交通、商业建筑和教育机构等场所配备智能导盲设备，进一步扩大了市场需求，为行业发展注入了持续动力。</w:t>
      </w:r>
    </w:p>
    <w:p w14:paraId="35831974"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hint="eastAsia"/>
          <w:kern w:val="2"/>
        </w:rPr>
        <w:t>然而，在地缘政治的影响下，智能导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的发展也面临一定的挑战。部分国家出于技术保护和国家安全的考虑，对高精度传感器、AI芯片等关键技术的出口实施了限制。这种技术出口限制在一定程度上阻碍了全球供应链的顺畅运作，但也推动了相关国家的本土供应链自主化进程。以中国为例，面对外部技术限制，国内企业加速了导</w:t>
      </w:r>
      <w:proofErr w:type="gramStart"/>
      <w:r>
        <w:rPr>
          <w:rFonts w:ascii="宋体" w:eastAsia="宋体" w:hAnsi="宋体" w:cs="宋体" w:hint="eastAsia"/>
          <w:kern w:val="2"/>
        </w:rPr>
        <w:t>盲设备</w:t>
      </w:r>
      <w:proofErr w:type="gramEnd"/>
      <w:r>
        <w:rPr>
          <w:rFonts w:ascii="宋体" w:eastAsia="宋体" w:hAnsi="宋体" w:cs="宋体" w:hint="eastAsia"/>
          <w:kern w:val="2"/>
        </w:rPr>
        <w:t>核心元器件的国产替代进程。通过加大研发投入和技术</w:t>
      </w:r>
      <w:r>
        <w:rPr>
          <w:rFonts w:ascii="宋体" w:eastAsia="宋体" w:hAnsi="宋体" w:cs="宋体" w:hint="eastAsia"/>
          <w:kern w:val="2"/>
        </w:rPr>
        <w:lastRenderedPageBreak/>
        <w:t>创新，中国在传感器、AI芯片等领域取得了显著进展，逐步减少了对进口技术的依赖。例如，国内企业成功研发了高性能的激光雷达和红外传感器，这些核心元器件的国产化不仅降低了生产成本，还提升了产品的市场竞争力。此外，政府还通过政策引导和资金支持，推动产业链上下游企业的协同发展，形成了从研发到生产的完整生态体系。这种自主化不仅增强了国内产业链的韧性，还为全球市场提供了更多元化的技术选择。尽管地缘政治因素带来了一定的不确定性，但也为各国提供了推动技术自主创新的契机，进一步促进了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行业的多元化发展。</w:t>
      </w:r>
    </w:p>
    <w:p w14:paraId="017449F1"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hint="eastAsia"/>
          <w:kern w:val="2"/>
        </w:rPr>
        <w:t>与此同时，智能导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的全球化发展也面临着技术标准不统一、市场准入壁垒等问题。不同国家和地区对智能导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的技术要求和认证标准存在差异，这增加了企业的市场拓展成本。例如，某些国家要求设备必须通过严格的安全认证，而另一些国家则更注重设备的兼容性和用户体验。为了解决这些问题，国际组织和行业协会正在积极推动技术标准的统一化。例如，国际电工委员会（IEC）和国际标准化组织（ISO）正在制定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的全球标准，涵盖设备的安全性、可靠性和互操作性等方面。这些标准的制定不仅有助于降低企业的合</w:t>
      </w:r>
      <w:proofErr w:type="gramStart"/>
      <w:r>
        <w:rPr>
          <w:rFonts w:ascii="宋体" w:eastAsia="宋体" w:hAnsi="宋体" w:cs="宋体" w:hint="eastAsia"/>
          <w:kern w:val="2"/>
        </w:rPr>
        <w:t>规</w:t>
      </w:r>
      <w:proofErr w:type="gramEnd"/>
      <w:r>
        <w:rPr>
          <w:rFonts w:ascii="宋体" w:eastAsia="宋体" w:hAnsi="宋体" w:cs="宋体" w:hint="eastAsia"/>
          <w:kern w:val="2"/>
        </w:rPr>
        <w:t>成本，还能提升产品的市场接受度，推动智能导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在全球范围内的普及。</w:t>
      </w:r>
    </w:p>
    <w:p w14:paraId="65454B03" w14:textId="77777777" w:rsidR="002A7903" w:rsidRDefault="00000000">
      <w:pPr>
        <w:pStyle w:val="a7"/>
        <w:widowControl/>
        <w:spacing w:after="156" w:afterAutospacing="0"/>
        <w:ind w:firstLine="420"/>
        <w:rPr>
          <w:color w:val="4D6BFE"/>
          <w:sz w:val="14"/>
          <w:szCs w:val="14"/>
        </w:rPr>
      </w:pPr>
      <w:r>
        <w:rPr>
          <w:rFonts w:ascii="宋体" w:eastAsia="宋体" w:hAnsi="宋体" w:cs="宋体" w:hint="eastAsia"/>
          <w:kern w:val="2"/>
        </w:rPr>
        <w:t>总的来说，政策支持与技术标准化为智能导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的发展提供了强有力的保障，而地缘政治因素则在一定程度上推动了技术的自主创新和产业链的完善。尽管面临一些挑战，但随着技术的不断进步和市场的逐步成熟，智能导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行业正朝着更加智能化、个性化和全球化的方向快速发展。未来，随着更多政策的落地和技术的突破，智能导</w:t>
      </w:r>
      <w:proofErr w:type="gramStart"/>
      <w:r>
        <w:rPr>
          <w:rFonts w:ascii="宋体" w:eastAsia="宋体" w:hAnsi="宋体" w:cs="宋体" w:hint="eastAsia"/>
          <w:kern w:val="2"/>
        </w:rPr>
        <w:t>盲设备</w:t>
      </w:r>
      <w:proofErr w:type="gramEnd"/>
      <w:r>
        <w:rPr>
          <w:rFonts w:ascii="宋体" w:eastAsia="宋体" w:hAnsi="宋体" w:cs="宋体" w:hint="eastAsia"/>
          <w:kern w:val="2"/>
        </w:rPr>
        <w:t>有望为全球视障人士提供更加精准、便捷和人性化的服务，进一步提升他们的生活质量和社会参与度。</w:t>
      </w:r>
    </w:p>
    <w:p w14:paraId="2E5B8F3A" w14:textId="77777777" w:rsidR="002A7903" w:rsidRDefault="00000000">
      <w:pPr>
        <w:pStyle w:val="3"/>
      </w:pPr>
      <w:bookmarkStart w:id="127" w:name="_Toc28876"/>
      <w:r>
        <w:rPr>
          <w:rFonts w:hint="eastAsia"/>
        </w:rPr>
        <w:t>‌经济环境分析</w:t>
      </w:r>
      <w:bookmarkEnd w:id="127"/>
    </w:p>
    <w:p w14:paraId="099280E9"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消费能力与市场需求增长是推动智能导</w:t>
      </w:r>
      <w:proofErr w:type="gramStart"/>
      <w:r>
        <w:rPr>
          <w:rFonts w:ascii="宋体" w:eastAsia="宋体" w:hAnsi="宋体" w:cs="宋体"/>
          <w:kern w:val="2"/>
        </w:rPr>
        <w:t>盲设备</w:t>
      </w:r>
      <w:proofErr w:type="gramEnd"/>
      <w:r>
        <w:rPr>
          <w:rFonts w:ascii="宋体" w:eastAsia="宋体" w:hAnsi="宋体" w:cs="宋体"/>
          <w:kern w:val="2"/>
        </w:rPr>
        <w:t>行业快速发展的重要动力。根据市场研究数据，全球导</w:t>
      </w:r>
      <w:proofErr w:type="gramStart"/>
      <w:r>
        <w:rPr>
          <w:rFonts w:ascii="宋体" w:eastAsia="宋体" w:hAnsi="宋体" w:cs="宋体"/>
          <w:kern w:val="2"/>
        </w:rPr>
        <w:t>盲仪市场</w:t>
      </w:r>
      <w:proofErr w:type="gramEnd"/>
      <w:r>
        <w:rPr>
          <w:rFonts w:ascii="宋体" w:eastAsia="宋体" w:hAnsi="宋体" w:cs="宋体"/>
          <w:kern w:val="2"/>
        </w:rPr>
        <w:t>规模已达到518亿美元，并且这一数字仍在持续增长。老龄化社会的加剧是驱动市场需求的重要因素之一。在全球范围内，65岁以上人口占比已超过20%，这一群体中视力障碍的发生率较高，因此对中高端导</w:t>
      </w:r>
      <w:proofErr w:type="gramStart"/>
      <w:r>
        <w:rPr>
          <w:rFonts w:ascii="宋体" w:eastAsia="宋体" w:hAnsi="宋体" w:cs="宋体"/>
          <w:kern w:val="2"/>
        </w:rPr>
        <w:t>盲设备</w:t>
      </w:r>
      <w:proofErr w:type="gramEnd"/>
      <w:r>
        <w:rPr>
          <w:rFonts w:ascii="宋体" w:eastAsia="宋体" w:hAnsi="宋体" w:cs="宋体"/>
          <w:kern w:val="2"/>
        </w:rPr>
        <w:t>的需求显著增加。与此同时，30至60岁的视力障碍群体由于收入水平相对较高，消费能力提升显著，他们更倾向于选择功能全面、技术先进的智能导盲设备，以提升生活质量和独立性。此外，随着技术的不断进步和生产成本的下降，</w:t>
      </w:r>
      <w:proofErr w:type="gramStart"/>
      <w:r>
        <w:rPr>
          <w:rFonts w:ascii="宋体" w:eastAsia="宋体" w:hAnsi="宋体" w:cs="宋体"/>
          <w:kern w:val="2"/>
        </w:rPr>
        <w:t>导盲仪的</w:t>
      </w:r>
      <w:proofErr w:type="gramEnd"/>
      <w:r>
        <w:rPr>
          <w:rFonts w:ascii="宋体" w:eastAsia="宋体" w:hAnsi="宋体" w:cs="宋体"/>
          <w:kern w:val="2"/>
        </w:rPr>
        <w:t>价格逐渐趋于普惠化。例如，</w:t>
      </w:r>
      <w:proofErr w:type="gramStart"/>
      <w:r>
        <w:rPr>
          <w:rFonts w:ascii="宋体" w:eastAsia="宋体" w:hAnsi="宋体" w:cs="宋体"/>
          <w:kern w:val="2"/>
        </w:rPr>
        <w:t>导盲仪的</w:t>
      </w:r>
      <w:proofErr w:type="gramEnd"/>
      <w:r>
        <w:rPr>
          <w:rFonts w:ascii="宋体" w:eastAsia="宋体" w:hAnsi="宋体" w:cs="宋体"/>
          <w:kern w:val="2"/>
        </w:rPr>
        <w:t>单价从2020年的2000美元</w:t>
      </w:r>
      <w:r>
        <w:rPr>
          <w:rFonts w:ascii="宋体" w:eastAsia="宋体" w:hAnsi="宋体" w:cs="宋体"/>
          <w:kern w:val="2"/>
        </w:rPr>
        <w:lastRenderedPageBreak/>
        <w:t>降至2025年的800美元，这一价格下降使得更多低收入群体能够负担得起智能导盲设备。据统计，低收入群体</w:t>
      </w:r>
      <w:proofErr w:type="gramStart"/>
      <w:r>
        <w:rPr>
          <w:rFonts w:ascii="宋体" w:eastAsia="宋体" w:hAnsi="宋体" w:cs="宋体"/>
          <w:kern w:val="2"/>
        </w:rPr>
        <w:t>对导盲设备</w:t>
      </w:r>
      <w:proofErr w:type="gramEnd"/>
      <w:r>
        <w:rPr>
          <w:rFonts w:ascii="宋体" w:eastAsia="宋体" w:hAnsi="宋体" w:cs="宋体"/>
          <w:kern w:val="2"/>
        </w:rPr>
        <w:t>的渗透率已提升至35%，这不仅扩大了市场规模，还推动了社会公平和包容性发展。</w:t>
      </w:r>
    </w:p>
    <w:p w14:paraId="54682024"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在产业链协同与投资热点方面，智能导</w:t>
      </w:r>
      <w:proofErr w:type="gramStart"/>
      <w:r>
        <w:rPr>
          <w:rFonts w:ascii="宋体" w:eastAsia="宋体" w:hAnsi="宋体" w:cs="宋体"/>
          <w:kern w:val="2"/>
        </w:rPr>
        <w:t>盲设备</w:t>
      </w:r>
      <w:proofErr w:type="gramEnd"/>
      <w:r>
        <w:rPr>
          <w:rFonts w:ascii="宋体" w:eastAsia="宋体" w:hAnsi="宋体" w:cs="宋体"/>
          <w:kern w:val="2"/>
        </w:rPr>
        <w:t>行业呈现出蓬勃发展的态势。上游的传感器和AI芯片企业受益于行业需求的快速增长，</w:t>
      </w:r>
      <w:proofErr w:type="gramStart"/>
      <w:r>
        <w:rPr>
          <w:rFonts w:ascii="宋体" w:eastAsia="宋体" w:hAnsi="宋体" w:cs="宋体"/>
          <w:kern w:val="2"/>
        </w:rPr>
        <w:t>营收年增长率</w:t>
      </w:r>
      <w:proofErr w:type="gramEnd"/>
      <w:r>
        <w:rPr>
          <w:rFonts w:ascii="宋体" w:eastAsia="宋体" w:hAnsi="宋体" w:cs="宋体"/>
          <w:kern w:val="2"/>
        </w:rPr>
        <w:t>达到25%。这些企业通过技术创新和规模化生产，不断降低核心元器件的成本，同时提升产品的性能和可靠性。例如，高精度传感器和低功耗AI芯片的研发成功，为智能导</w:t>
      </w:r>
      <w:proofErr w:type="gramStart"/>
      <w:r>
        <w:rPr>
          <w:rFonts w:ascii="宋体" w:eastAsia="宋体" w:hAnsi="宋体" w:cs="宋体"/>
          <w:kern w:val="2"/>
        </w:rPr>
        <w:t>盲设备</w:t>
      </w:r>
      <w:proofErr w:type="gramEnd"/>
      <w:r>
        <w:rPr>
          <w:rFonts w:ascii="宋体" w:eastAsia="宋体" w:hAnsi="宋体" w:cs="宋体"/>
          <w:kern w:val="2"/>
        </w:rPr>
        <w:t>的小型化和智能化提供了坚实的技术基础。下游的智能导</w:t>
      </w:r>
      <w:proofErr w:type="gramStart"/>
      <w:r>
        <w:rPr>
          <w:rFonts w:ascii="宋体" w:eastAsia="宋体" w:hAnsi="宋体" w:cs="宋体"/>
          <w:kern w:val="2"/>
        </w:rPr>
        <w:t>盲设备</w:t>
      </w:r>
      <w:proofErr w:type="gramEnd"/>
      <w:r>
        <w:rPr>
          <w:rFonts w:ascii="宋体" w:eastAsia="宋体" w:hAnsi="宋体" w:cs="宋体"/>
          <w:kern w:val="2"/>
        </w:rPr>
        <w:t>厂商则通过与医疗、保险机构的合作，探索出“硬件+服务”的增值模式。例如，一些厂商与保险公司合作，将智能导</w:t>
      </w:r>
      <w:proofErr w:type="gramStart"/>
      <w:r>
        <w:rPr>
          <w:rFonts w:ascii="宋体" w:eastAsia="宋体" w:hAnsi="宋体" w:cs="宋体"/>
          <w:kern w:val="2"/>
        </w:rPr>
        <w:t>盲设备</w:t>
      </w:r>
      <w:proofErr w:type="gramEnd"/>
      <w:r>
        <w:rPr>
          <w:rFonts w:ascii="宋体" w:eastAsia="宋体" w:hAnsi="宋体" w:cs="宋体"/>
          <w:kern w:val="2"/>
        </w:rPr>
        <w:t>纳入健康保险的覆盖范围，用户可以通过保险报销部分设备费用，从而降低购买门槛。此外，厂商还与医疗机构合作，为视障人士提供个性化的康复训练和导航服务，进一步提升了产品的附加值。这种产业链上下游的协同合作，不仅推动了技术的快速落地，还为用户提供了更加全面的解决方案。</w:t>
      </w:r>
    </w:p>
    <w:p w14:paraId="39A5F971"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与此同时，资本市场对智能导</w:t>
      </w:r>
      <w:proofErr w:type="gramStart"/>
      <w:r>
        <w:rPr>
          <w:rFonts w:ascii="宋体" w:eastAsia="宋体" w:hAnsi="宋体" w:cs="宋体"/>
          <w:kern w:val="2"/>
        </w:rPr>
        <w:t>盲设备</w:t>
      </w:r>
      <w:proofErr w:type="gramEnd"/>
      <w:r>
        <w:rPr>
          <w:rFonts w:ascii="宋体" w:eastAsia="宋体" w:hAnsi="宋体" w:cs="宋体"/>
          <w:kern w:val="2"/>
        </w:rPr>
        <w:t>行业的关注度也在不断提升。越来越多的风险投资和私募基金涌入这一领域，支持初创企业进行技术研发和市场拓展。例如，一些专注于计算机视觉和人工智能技术的初创公司，凭借创新的导</w:t>
      </w:r>
      <w:proofErr w:type="gramStart"/>
      <w:r>
        <w:rPr>
          <w:rFonts w:ascii="宋体" w:eastAsia="宋体" w:hAnsi="宋体" w:cs="宋体"/>
          <w:kern w:val="2"/>
        </w:rPr>
        <w:t>盲解决</w:t>
      </w:r>
      <w:proofErr w:type="gramEnd"/>
      <w:r>
        <w:rPr>
          <w:rFonts w:ascii="宋体" w:eastAsia="宋体" w:hAnsi="宋体" w:cs="宋体"/>
          <w:kern w:val="2"/>
        </w:rPr>
        <w:t>方案获得了数千万美元的融资。这些资金的注入不仅加速了技术的商业化进程，还推动了行业的整合与升级。此外，政府和社会资本也在通过设立专项基金和产业园区，支持智能导</w:t>
      </w:r>
      <w:proofErr w:type="gramStart"/>
      <w:r>
        <w:rPr>
          <w:rFonts w:ascii="宋体" w:eastAsia="宋体" w:hAnsi="宋体" w:cs="宋体"/>
          <w:kern w:val="2"/>
        </w:rPr>
        <w:t>盲设备</w:t>
      </w:r>
      <w:proofErr w:type="gramEnd"/>
      <w:r>
        <w:rPr>
          <w:rFonts w:ascii="宋体" w:eastAsia="宋体" w:hAnsi="宋体" w:cs="宋体"/>
          <w:kern w:val="2"/>
        </w:rPr>
        <w:t>行业的发展。例如，中国在一些高新技术产业园区设立了智能辅助设备研发基地，为企业提供资金支持、技术指导和市场对接服务。</w:t>
      </w:r>
    </w:p>
    <w:p w14:paraId="2F5F4143"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总的来说，消费能力的提升和市场需求的增长为智能导</w:t>
      </w:r>
      <w:proofErr w:type="gramStart"/>
      <w:r>
        <w:rPr>
          <w:rFonts w:ascii="宋体" w:eastAsia="宋体" w:hAnsi="宋体" w:cs="宋体"/>
          <w:kern w:val="2"/>
        </w:rPr>
        <w:t>盲设备</w:t>
      </w:r>
      <w:proofErr w:type="gramEnd"/>
      <w:r>
        <w:rPr>
          <w:rFonts w:ascii="宋体" w:eastAsia="宋体" w:hAnsi="宋体" w:cs="宋体"/>
          <w:kern w:val="2"/>
        </w:rPr>
        <w:t>行业提供了广阔的发展空间，而产业链的协同合作和资本的热捧则进一步加速了技术的创新与普及。未来，随着技术的不断进步和市场的逐步成熟，智能导</w:t>
      </w:r>
      <w:proofErr w:type="gramStart"/>
      <w:r>
        <w:rPr>
          <w:rFonts w:ascii="宋体" w:eastAsia="宋体" w:hAnsi="宋体" w:cs="宋体"/>
          <w:kern w:val="2"/>
        </w:rPr>
        <w:t>盲设备</w:t>
      </w:r>
      <w:proofErr w:type="gramEnd"/>
      <w:r>
        <w:rPr>
          <w:rFonts w:ascii="宋体" w:eastAsia="宋体" w:hAnsi="宋体" w:cs="宋体"/>
          <w:kern w:val="2"/>
        </w:rPr>
        <w:t>有望在全球范围内实现更广泛的应用，为视障人士提供更加精准、便捷和人性化的服务，进一步提升他们的生活质量和社会参与度。同时，行业的发展也将为社会创造更多的经济价值和社会效益，推动包容性社会的建设。</w:t>
      </w:r>
    </w:p>
    <w:p w14:paraId="74577FAD" w14:textId="77777777" w:rsidR="002A7903" w:rsidRDefault="00000000">
      <w:pPr>
        <w:spacing w:after="156"/>
        <w:jc w:val="left"/>
      </w:pPr>
      <w:r>
        <w:pict w14:anchorId="534DB70E">
          <v:rect id="_x0000_i1025" style="width:3.6pt;height:.75pt" o:hrpct="0" o:hrstd="t" o:hrnoshade="t" o:hr="t" fillcolor="#333" stroked="f"/>
        </w:pict>
      </w:r>
    </w:p>
    <w:p w14:paraId="5BCA15F8" w14:textId="77777777" w:rsidR="002A7903" w:rsidRDefault="00000000">
      <w:pPr>
        <w:spacing w:after="156"/>
        <w:jc w:val="left"/>
        <w:rPr>
          <w:b/>
          <w:bCs/>
        </w:rPr>
      </w:pPr>
      <w:r>
        <w:rPr>
          <w:b/>
          <w:bCs/>
        </w:rPr>
        <w:t>‌</w:t>
      </w:r>
      <w:r>
        <w:rPr>
          <w:b/>
          <w:bCs/>
        </w:rPr>
        <w:t>三、社会环境分析</w:t>
      </w:r>
      <w:r>
        <w:rPr>
          <w:b/>
          <w:bCs/>
        </w:rPr>
        <w:t>‌</w:t>
      </w:r>
    </w:p>
    <w:p w14:paraId="72B9AA53" w14:textId="77777777" w:rsidR="002A7903" w:rsidRDefault="00000000">
      <w:pPr>
        <w:pStyle w:val="a7"/>
        <w:widowControl/>
        <w:spacing w:after="156" w:afterAutospacing="0"/>
        <w:ind w:firstLine="420"/>
        <w:rPr>
          <w:rFonts w:ascii="宋体" w:eastAsia="宋体" w:hAnsi="宋体" w:cs="宋体" w:hint="eastAsia"/>
          <w:kern w:val="2"/>
        </w:rPr>
      </w:pPr>
      <w:bookmarkStart w:id="128" w:name="_Toc191239286"/>
      <w:bookmarkStart w:id="129" w:name="_Toc26057"/>
      <w:bookmarkStart w:id="130" w:name="_Toc22628"/>
      <w:r>
        <w:rPr>
          <w:rFonts w:ascii="宋体" w:eastAsia="宋体" w:hAnsi="宋体" w:cs="宋体"/>
          <w:kern w:val="2"/>
        </w:rPr>
        <w:t>人口结构与文化观念的转变正在深刻影响智能导</w:t>
      </w:r>
      <w:proofErr w:type="gramStart"/>
      <w:r>
        <w:rPr>
          <w:rFonts w:ascii="宋体" w:eastAsia="宋体" w:hAnsi="宋体" w:cs="宋体"/>
          <w:kern w:val="2"/>
        </w:rPr>
        <w:t>盲设备</w:t>
      </w:r>
      <w:proofErr w:type="gramEnd"/>
      <w:r>
        <w:rPr>
          <w:rFonts w:ascii="宋体" w:eastAsia="宋体" w:hAnsi="宋体" w:cs="宋体"/>
          <w:kern w:val="2"/>
        </w:rPr>
        <w:t>行业的发展。在中国，盲人数量已突破1700万，占总人口的1.22%，这一庞大的群体对无障碍设施和</w:t>
      </w:r>
      <w:r>
        <w:rPr>
          <w:rFonts w:ascii="宋体" w:eastAsia="宋体" w:hAnsi="宋体" w:cs="宋体"/>
          <w:kern w:val="2"/>
        </w:rPr>
        <w:lastRenderedPageBreak/>
        <w:t>智能导</w:t>
      </w:r>
      <w:proofErr w:type="gramStart"/>
      <w:r>
        <w:rPr>
          <w:rFonts w:ascii="宋体" w:eastAsia="宋体" w:hAnsi="宋体" w:cs="宋体"/>
          <w:kern w:val="2"/>
        </w:rPr>
        <w:t>盲设备</w:t>
      </w:r>
      <w:proofErr w:type="gramEnd"/>
      <w:r>
        <w:rPr>
          <w:rFonts w:ascii="宋体" w:eastAsia="宋体" w:hAnsi="宋体" w:cs="宋体"/>
          <w:kern w:val="2"/>
        </w:rPr>
        <w:t>的需求日益增长。然而，传统盲道和无障碍设施的建设并未完全满足视障人士的出行需求。据统计，34.7%的盲人表示他们的出行需求未能通过传统设施得到充分满足，这一现状推动了社会对智能导</w:t>
      </w:r>
      <w:proofErr w:type="gramStart"/>
      <w:r>
        <w:rPr>
          <w:rFonts w:ascii="宋体" w:eastAsia="宋体" w:hAnsi="宋体" w:cs="宋体"/>
          <w:kern w:val="2"/>
        </w:rPr>
        <w:t>盲设备</w:t>
      </w:r>
      <w:proofErr w:type="gramEnd"/>
      <w:r>
        <w:rPr>
          <w:rFonts w:ascii="宋体" w:eastAsia="宋体" w:hAnsi="宋体" w:cs="宋体"/>
          <w:kern w:val="2"/>
        </w:rPr>
        <w:t>的关注度和接受</w:t>
      </w:r>
      <w:proofErr w:type="gramStart"/>
      <w:r>
        <w:rPr>
          <w:rFonts w:ascii="宋体" w:eastAsia="宋体" w:hAnsi="宋体" w:cs="宋体"/>
          <w:kern w:val="2"/>
        </w:rPr>
        <w:t>度显著</w:t>
      </w:r>
      <w:proofErr w:type="gramEnd"/>
      <w:r>
        <w:rPr>
          <w:rFonts w:ascii="宋体" w:eastAsia="宋体" w:hAnsi="宋体" w:cs="宋体"/>
          <w:kern w:val="2"/>
        </w:rPr>
        <w:t>提高。智能导</w:t>
      </w:r>
      <w:proofErr w:type="gramStart"/>
      <w:r>
        <w:rPr>
          <w:rFonts w:ascii="宋体" w:eastAsia="宋体" w:hAnsi="宋体" w:cs="宋体"/>
          <w:kern w:val="2"/>
        </w:rPr>
        <w:t>盲设备</w:t>
      </w:r>
      <w:proofErr w:type="gramEnd"/>
      <w:r>
        <w:rPr>
          <w:rFonts w:ascii="宋体" w:eastAsia="宋体" w:hAnsi="宋体" w:cs="宋体"/>
          <w:kern w:val="2"/>
        </w:rPr>
        <w:t>通过高精度传感器、人工智能和实时导航技术，能够为视障人士提供更加精准和便捷的出行辅助，弥补了传统设施的不足。与此同时，随着社会对无障碍环境建设的重视程度不断提升，智能导</w:t>
      </w:r>
      <w:proofErr w:type="gramStart"/>
      <w:r>
        <w:rPr>
          <w:rFonts w:ascii="宋体" w:eastAsia="宋体" w:hAnsi="宋体" w:cs="宋体"/>
          <w:kern w:val="2"/>
        </w:rPr>
        <w:t>盲设备</w:t>
      </w:r>
      <w:proofErr w:type="gramEnd"/>
      <w:r>
        <w:rPr>
          <w:rFonts w:ascii="宋体" w:eastAsia="宋体" w:hAnsi="宋体" w:cs="宋体"/>
          <w:kern w:val="2"/>
        </w:rPr>
        <w:t>逐渐成为改善视障人士生活质量的重要工具。</w:t>
      </w:r>
    </w:p>
    <w:p w14:paraId="57C82D2F"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此外，年轻消费者对智能导</w:t>
      </w:r>
      <w:proofErr w:type="gramStart"/>
      <w:r>
        <w:rPr>
          <w:rFonts w:ascii="宋体" w:eastAsia="宋体" w:hAnsi="宋体" w:cs="宋体"/>
          <w:kern w:val="2"/>
        </w:rPr>
        <w:t>盲设备</w:t>
      </w:r>
      <w:proofErr w:type="gramEnd"/>
      <w:r>
        <w:rPr>
          <w:rFonts w:ascii="宋体" w:eastAsia="宋体" w:hAnsi="宋体" w:cs="宋体"/>
          <w:kern w:val="2"/>
        </w:rPr>
        <w:t>的需求也呈现出新的趋势。与传统的医疗辅助工具不同，年轻用户更倾向于选择轻量化、时尚化的设计，他们希望导</w:t>
      </w:r>
      <w:proofErr w:type="gramStart"/>
      <w:r>
        <w:rPr>
          <w:rFonts w:ascii="宋体" w:eastAsia="宋体" w:hAnsi="宋体" w:cs="宋体"/>
          <w:kern w:val="2"/>
        </w:rPr>
        <w:t>盲设备</w:t>
      </w:r>
      <w:proofErr w:type="gramEnd"/>
      <w:r>
        <w:rPr>
          <w:rFonts w:ascii="宋体" w:eastAsia="宋体" w:hAnsi="宋体" w:cs="宋体"/>
          <w:kern w:val="2"/>
        </w:rPr>
        <w:t>不仅功能强大，还能融入日常生活，成为一种科技潮品。这种需求推动了导</w:t>
      </w:r>
      <w:proofErr w:type="gramStart"/>
      <w:r>
        <w:rPr>
          <w:rFonts w:ascii="宋体" w:eastAsia="宋体" w:hAnsi="宋体" w:cs="宋体"/>
          <w:kern w:val="2"/>
        </w:rPr>
        <w:t>盲设备</w:t>
      </w:r>
      <w:proofErr w:type="gramEnd"/>
      <w:r>
        <w:rPr>
          <w:rFonts w:ascii="宋体" w:eastAsia="宋体" w:hAnsi="宋体" w:cs="宋体"/>
          <w:kern w:val="2"/>
        </w:rPr>
        <w:t>从单一的医疗辅助工具向多功能、个性化科技产品的转型。例如，一些厂商推出了外观时尚、佩戴舒适的智能导盲眼镜和手杖，结合了智能语音助手、实时导航和障碍物识别等功能，既满足了实用性需求，又符合年轻用户的审美偏好。这种设计理念的转变不仅扩大了用户群体，还提升了智能导</w:t>
      </w:r>
      <w:proofErr w:type="gramStart"/>
      <w:r>
        <w:rPr>
          <w:rFonts w:ascii="宋体" w:eastAsia="宋体" w:hAnsi="宋体" w:cs="宋体"/>
          <w:kern w:val="2"/>
        </w:rPr>
        <w:t>盲设备</w:t>
      </w:r>
      <w:proofErr w:type="gramEnd"/>
      <w:r>
        <w:rPr>
          <w:rFonts w:ascii="宋体" w:eastAsia="宋体" w:hAnsi="宋体" w:cs="宋体"/>
          <w:kern w:val="2"/>
        </w:rPr>
        <w:t>的市场吸引力。</w:t>
      </w:r>
    </w:p>
    <w:p w14:paraId="357A47CE"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然而，随着智能导</w:t>
      </w:r>
      <w:proofErr w:type="gramStart"/>
      <w:r>
        <w:rPr>
          <w:rFonts w:ascii="宋体" w:eastAsia="宋体" w:hAnsi="宋体" w:cs="宋体"/>
          <w:kern w:val="2"/>
        </w:rPr>
        <w:t>盲设备</w:t>
      </w:r>
      <w:proofErr w:type="gramEnd"/>
      <w:r>
        <w:rPr>
          <w:rFonts w:ascii="宋体" w:eastAsia="宋体" w:hAnsi="宋体" w:cs="宋体"/>
          <w:kern w:val="2"/>
        </w:rPr>
        <w:t>技术的快速发展，技术伦理与隐私争议也逐渐浮出水面。许多智能导</w:t>
      </w:r>
      <w:proofErr w:type="gramStart"/>
      <w:r>
        <w:rPr>
          <w:rFonts w:ascii="宋体" w:eastAsia="宋体" w:hAnsi="宋体" w:cs="宋体"/>
          <w:kern w:val="2"/>
        </w:rPr>
        <w:t>盲设备</w:t>
      </w:r>
      <w:proofErr w:type="gramEnd"/>
      <w:r>
        <w:rPr>
          <w:rFonts w:ascii="宋体" w:eastAsia="宋体" w:hAnsi="宋体" w:cs="宋体"/>
          <w:kern w:val="2"/>
        </w:rPr>
        <w:t>配备了面部识别和位置追踪功能，这些功能虽然提升了设备的实用性，但也引发了用户对数据安全和隐私保护的担忧。根据一项调查，72%的用户表示希望增加本地化数据处理功能，以减少数据上传云端带来的隐私风险。这种用户需求的转变倒逼厂商在设计和开发过程中更加注重隐私保护。例如，一些厂商开始采用边缘计算技术，将数据处理任务放在设备端完成，避免敏感信息上传到云端。此外，厂商还通过加密技术和严格的用户协议，确保用户数据的安全性和隐私性。这些举措不仅增强了用户对智能导</w:t>
      </w:r>
      <w:proofErr w:type="gramStart"/>
      <w:r>
        <w:rPr>
          <w:rFonts w:ascii="宋体" w:eastAsia="宋体" w:hAnsi="宋体" w:cs="宋体"/>
          <w:kern w:val="2"/>
        </w:rPr>
        <w:t>盲设备</w:t>
      </w:r>
      <w:proofErr w:type="gramEnd"/>
      <w:r>
        <w:rPr>
          <w:rFonts w:ascii="宋体" w:eastAsia="宋体" w:hAnsi="宋体" w:cs="宋体"/>
          <w:kern w:val="2"/>
        </w:rPr>
        <w:t>的信任，也为行业的可持续发展奠定了基础。</w:t>
      </w:r>
    </w:p>
    <w:p w14:paraId="2F217A9C"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总的来说，人口结构的变化和文化观念的转变正在推动智能导</w:t>
      </w:r>
      <w:proofErr w:type="gramStart"/>
      <w:r>
        <w:rPr>
          <w:rFonts w:ascii="宋体" w:eastAsia="宋体" w:hAnsi="宋体" w:cs="宋体"/>
          <w:kern w:val="2"/>
        </w:rPr>
        <w:t>盲设备</w:t>
      </w:r>
      <w:proofErr w:type="gramEnd"/>
      <w:r>
        <w:rPr>
          <w:rFonts w:ascii="宋体" w:eastAsia="宋体" w:hAnsi="宋体" w:cs="宋体"/>
          <w:kern w:val="2"/>
        </w:rPr>
        <w:t>行业向更加人性化、时尚化的方向发展，而技术伦理与隐私争议则促使厂商在技术创新中更加注重用户隐私保护。未来，随着技术的不断进步和社会对无障碍环境的持续关注，智能导</w:t>
      </w:r>
      <w:proofErr w:type="gramStart"/>
      <w:r>
        <w:rPr>
          <w:rFonts w:ascii="宋体" w:eastAsia="宋体" w:hAnsi="宋体" w:cs="宋体"/>
          <w:kern w:val="2"/>
        </w:rPr>
        <w:t>盲设备</w:t>
      </w:r>
      <w:proofErr w:type="gramEnd"/>
      <w:r>
        <w:rPr>
          <w:rFonts w:ascii="宋体" w:eastAsia="宋体" w:hAnsi="宋体" w:cs="宋体"/>
          <w:kern w:val="2"/>
        </w:rPr>
        <w:t>有望在功能设计、用户体验和隐私保护等方面实现全面升级，为视障人士提供更加安全、便捷和个性化的服务，同时推动社会包容性和公平性的进一步提升。</w:t>
      </w:r>
    </w:p>
    <w:p w14:paraId="3269852B" w14:textId="77777777" w:rsidR="002A7903" w:rsidRDefault="00000000">
      <w:pPr>
        <w:pStyle w:val="2"/>
        <w:tabs>
          <w:tab w:val="left" w:pos="0"/>
        </w:tabs>
      </w:pPr>
      <w:bookmarkStart w:id="131" w:name="_Toc2418"/>
      <w:bookmarkStart w:id="132" w:name="_Toc352"/>
      <w:bookmarkStart w:id="133" w:name="_Toc23241"/>
      <w:r>
        <w:rPr>
          <w:rFonts w:hint="eastAsia"/>
        </w:rPr>
        <w:lastRenderedPageBreak/>
        <w:t>市场细分</w:t>
      </w:r>
      <w:bookmarkEnd w:id="128"/>
      <w:bookmarkEnd w:id="129"/>
      <w:bookmarkEnd w:id="130"/>
      <w:bookmarkEnd w:id="131"/>
      <w:bookmarkEnd w:id="132"/>
      <w:bookmarkEnd w:id="133"/>
    </w:p>
    <w:p w14:paraId="15269BF0" w14:textId="77777777" w:rsidR="002A7903" w:rsidRDefault="00000000">
      <w:pPr>
        <w:pStyle w:val="3"/>
        <w:tabs>
          <w:tab w:val="left" w:pos="312"/>
        </w:tabs>
      </w:pPr>
      <w:bookmarkStart w:id="134" w:name="_Toc31363"/>
      <w:bookmarkStart w:id="135" w:name="_Toc191239287"/>
      <w:bookmarkStart w:id="136" w:name="_Toc14573"/>
      <w:bookmarkStart w:id="137" w:name="_Toc22117"/>
      <w:bookmarkStart w:id="138" w:name="_Toc15400"/>
      <w:bookmarkStart w:id="139" w:name="_Toc27486"/>
      <w:r>
        <w:t>产品细分</w:t>
      </w:r>
      <w:bookmarkEnd w:id="134"/>
      <w:bookmarkEnd w:id="135"/>
      <w:bookmarkEnd w:id="136"/>
      <w:bookmarkEnd w:id="137"/>
      <w:bookmarkEnd w:id="138"/>
      <w:bookmarkEnd w:id="139"/>
    </w:p>
    <w:p w14:paraId="05390D73" w14:textId="77777777" w:rsidR="002A7903" w:rsidRDefault="00000000">
      <w:pPr>
        <w:pStyle w:val="4"/>
        <w:numPr>
          <w:ilvl w:val="3"/>
          <w:numId w:val="0"/>
        </w:numPr>
        <w:shd w:val="clear" w:color="auto" w:fill="FFFFFF"/>
        <w:spacing w:after="156"/>
        <w:ind w:firstLineChars="200" w:firstLine="560"/>
        <w:rPr>
          <w:rFonts w:cs="Arial"/>
          <w:color w:val="333333"/>
          <w:kern w:val="0"/>
          <w:sz w:val="24"/>
        </w:rPr>
      </w:pPr>
      <w:r>
        <w:rPr>
          <w:rFonts w:cs="Arial"/>
          <w:color w:val="333333"/>
        </w:rPr>
        <w:t>‌</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228"/>
        <w:gridCol w:w="2114"/>
        <w:gridCol w:w="1626"/>
        <w:gridCol w:w="1794"/>
        <w:gridCol w:w="2114"/>
      </w:tblGrid>
      <w:tr w:rsidR="002A7903" w14:paraId="174202D4"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158" w:type="dxa"/>
              <w:left w:w="240" w:type="dxa"/>
              <w:bottom w:w="113" w:type="dxa"/>
              <w:right w:w="240" w:type="dxa"/>
            </w:tcMar>
            <w:vAlign w:val="center"/>
          </w:tcPr>
          <w:p w14:paraId="78C59E49" w14:textId="77777777" w:rsidR="002A7903" w:rsidRDefault="00000000">
            <w:pPr>
              <w:spacing w:after="156"/>
              <w:jc w:val="center"/>
              <w:rPr>
                <w:rFonts w:ascii="Arial" w:hAnsi="Arial" w:cs="Arial"/>
                <w:b/>
                <w:bCs/>
                <w:color w:val="848691"/>
              </w:rPr>
            </w:pPr>
            <w:r>
              <w:rPr>
                <w:rFonts w:ascii="Arial" w:hAnsi="Arial" w:cs="Arial"/>
                <w:b/>
                <w:bCs/>
                <w:color w:val="848691"/>
              </w:rPr>
              <w:t>‌</w:t>
            </w:r>
            <w:r>
              <w:rPr>
                <w:rStyle w:val="a9"/>
                <w:rFonts w:cs="Arial"/>
                <w:color w:val="848691"/>
              </w:rPr>
              <w:t>产品类型</w:t>
            </w:r>
            <w:r>
              <w:rPr>
                <w:rFonts w:ascii="Arial" w:hAnsi="Arial" w:cs="Arial"/>
                <w:b/>
                <w:bCs/>
                <w:color w:val="848691"/>
              </w:rPr>
              <w:t>‌</w:t>
            </w:r>
          </w:p>
        </w:tc>
        <w:tc>
          <w:tcPr>
            <w:tcW w:w="0" w:type="auto"/>
            <w:tcBorders>
              <w:top w:val="single" w:sz="6" w:space="0" w:color="auto"/>
              <w:bottom w:val="single" w:sz="6" w:space="0" w:color="auto"/>
              <w:right w:val="single" w:sz="6" w:space="0" w:color="auto"/>
            </w:tcBorders>
            <w:shd w:val="clear" w:color="auto" w:fill="FFFFFF"/>
            <w:tcMar>
              <w:top w:w="158" w:type="dxa"/>
              <w:left w:w="240" w:type="dxa"/>
              <w:bottom w:w="113" w:type="dxa"/>
              <w:right w:w="240" w:type="dxa"/>
            </w:tcMar>
            <w:vAlign w:val="center"/>
          </w:tcPr>
          <w:p w14:paraId="5056487C" w14:textId="77777777" w:rsidR="002A7903" w:rsidRDefault="00000000">
            <w:pPr>
              <w:spacing w:after="156"/>
              <w:jc w:val="center"/>
              <w:rPr>
                <w:rFonts w:ascii="Arial" w:hAnsi="Arial" w:cs="Arial"/>
                <w:b/>
                <w:bCs/>
                <w:color w:val="848691"/>
              </w:rPr>
            </w:pPr>
            <w:r>
              <w:rPr>
                <w:rFonts w:ascii="Arial" w:hAnsi="Arial" w:cs="Arial"/>
                <w:b/>
                <w:bCs/>
                <w:color w:val="848691"/>
              </w:rPr>
              <w:t>‌</w:t>
            </w:r>
            <w:r>
              <w:rPr>
                <w:rStyle w:val="a9"/>
                <w:rFonts w:cs="Arial"/>
                <w:color w:val="848691"/>
              </w:rPr>
              <w:t>核心技术</w:t>
            </w:r>
            <w:r>
              <w:rPr>
                <w:rFonts w:ascii="Arial" w:hAnsi="Arial" w:cs="Arial"/>
                <w:b/>
                <w:bCs/>
                <w:color w:val="848691"/>
              </w:rPr>
              <w:t>‌</w:t>
            </w:r>
          </w:p>
        </w:tc>
        <w:tc>
          <w:tcPr>
            <w:tcW w:w="0" w:type="auto"/>
            <w:tcBorders>
              <w:top w:val="single" w:sz="6" w:space="0" w:color="auto"/>
              <w:bottom w:val="single" w:sz="6" w:space="0" w:color="auto"/>
              <w:right w:val="single" w:sz="6" w:space="0" w:color="auto"/>
            </w:tcBorders>
            <w:shd w:val="clear" w:color="auto" w:fill="FFFFFF"/>
            <w:tcMar>
              <w:top w:w="158" w:type="dxa"/>
              <w:left w:w="240" w:type="dxa"/>
              <w:bottom w:w="113" w:type="dxa"/>
              <w:right w:w="240" w:type="dxa"/>
            </w:tcMar>
            <w:vAlign w:val="center"/>
          </w:tcPr>
          <w:p w14:paraId="1927A187" w14:textId="77777777" w:rsidR="002A7903" w:rsidRDefault="00000000">
            <w:pPr>
              <w:spacing w:after="156"/>
              <w:jc w:val="center"/>
              <w:rPr>
                <w:rFonts w:ascii="Arial" w:hAnsi="Arial" w:cs="Arial"/>
                <w:b/>
                <w:bCs/>
                <w:color w:val="848691"/>
              </w:rPr>
            </w:pPr>
            <w:r>
              <w:rPr>
                <w:rFonts w:ascii="Arial" w:hAnsi="Arial" w:cs="Arial"/>
                <w:b/>
                <w:bCs/>
                <w:color w:val="848691"/>
              </w:rPr>
              <w:t>‌</w:t>
            </w:r>
            <w:r>
              <w:rPr>
                <w:rStyle w:val="a9"/>
                <w:rFonts w:cs="Arial"/>
                <w:color w:val="848691"/>
              </w:rPr>
              <w:t>价格区间</w:t>
            </w:r>
            <w:r>
              <w:rPr>
                <w:rFonts w:ascii="Arial" w:hAnsi="Arial" w:cs="Arial"/>
                <w:b/>
                <w:bCs/>
                <w:color w:val="848691"/>
              </w:rPr>
              <w:t>‌</w:t>
            </w:r>
          </w:p>
        </w:tc>
        <w:tc>
          <w:tcPr>
            <w:tcW w:w="0" w:type="auto"/>
            <w:tcBorders>
              <w:top w:val="single" w:sz="6" w:space="0" w:color="auto"/>
              <w:bottom w:val="single" w:sz="6" w:space="0" w:color="auto"/>
              <w:right w:val="single" w:sz="6" w:space="0" w:color="auto"/>
            </w:tcBorders>
            <w:shd w:val="clear" w:color="auto" w:fill="FFFFFF"/>
            <w:tcMar>
              <w:top w:w="158" w:type="dxa"/>
              <w:left w:w="240" w:type="dxa"/>
              <w:bottom w:w="113" w:type="dxa"/>
              <w:right w:w="240" w:type="dxa"/>
            </w:tcMar>
            <w:vAlign w:val="center"/>
          </w:tcPr>
          <w:p w14:paraId="206C81C6" w14:textId="77777777" w:rsidR="002A7903" w:rsidRDefault="00000000">
            <w:pPr>
              <w:spacing w:after="156"/>
              <w:jc w:val="center"/>
              <w:rPr>
                <w:rFonts w:ascii="Arial" w:hAnsi="Arial" w:cs="Arial"/>
                <w:b/>
                <w:bCs/>
                <w:color w:val="848691"/>
              </w:rPr>
            </w:pPr>
            <w:r>
              <w:rPr>
                <w:rFonts w:ascii="Arial" w:hAnsi="Arial" w:cs="Arial"/>
                <w:b/>
                <w:bCs/>
                <w:color w:val="848691"/>
              </w:rPr>
              <w:t>‌</w:t>
            </w:r>
            <w:r>
              <w:rPr>
                <w:rStyle w:val="a9"/>
                <w:rFonts w:cs="Arial"/>
                <w:color w:val="848691"/>
              </w:rPr>
              <w:t>目标客户</w:t>
            </w:r>
            <w:r>
              <w:rPr>
                <w:rFonts w:ascii="Arial" w:hAnsi="Arial" w:cs="Arial"/>
                <w:b/>
                <w:bCs/>
                <w:color w:val="848691"/>
              </w:rPr>
              <w:t>‌</w:t>
            </w:r>
          </w:p>
        </w:tc>
        <w:tc>
          <w:tcPr>
            <w:tcW w:w="0" w:type="auto"/>
            <w:tcBorders>
              <w:top w:val="single" w:sz="6" w:space="0" w:color="auto"/>
              <w:bottom w:val="single" w:sz="6" w:space="0" w:color="auto"/>
              <w:right w:val="single" w:sz="6" w:space="0" w:color="auto"/>
            </w:tcBorders>
            <w:shd w:val="clear" w:color="auto" w:fill="FFFFFF"/>
            <w:tcMar>
              <w:top w:w="158" w:type="dxa"/>
              <w:left w:w="240" w:type="dxa"/>
              <w:bottom w:w="113" w:type="dxa"/>
              <w:right w:w="240" w:type="dxa"/>
            </w:tcMar>
            <w:vAlign w:val="center"/>
          </w:tcPr>
          <w:p w14:paraId="7DBB5893" w14:textId="77777777" w:rsidR="002A7903" w:rsidRDefault="00000000">
            <w:pPr>
              <w:spacing w:after="156"/>
              <w:jc w:val="center"/>
              <w:rPr>
                <w:rFonts w:ascii="Arial" w:hAnsi="Arial" w:cs="Arial"/>
                <w:b/>
                <w:bCs/>
                <w:color w:val="848691"/>
              </w:rPr>
            </w:pPr>
            <w:r>
              <w:rPr>
                <w:rFonts w:ascii="Arial" w:hAnsi="Arial" w:cs="Arial"/>
                <w:b/>
                <w:bCs/>
                <w:color w:val="848691"/>
              </w:rPr>
              <w:t>‌</w:t>
            </w:r>
            <w:r>
              <w:rPr>
                <w:rStyle w:val="a9"/>
                <w:rFonts w:cs="Arial"/>
                <w:color w:val="848691"/>
              </w:rPr>
              <w:t>代表案例</w:t>
            </w:r>
            <w:r>
              <w:rPr>
                <w:rFonts w:ascii="Arial" w:hAnsi="Arial" w:cs="Arial"/>
                <w:b/>
                <w:bCs/>
                <w:color w:val="848691"/>
              </w:rPr>
              <w:t>‌</w:t>
            </w:r>
          </w:p>
        </w:tc>
      </w:tr>
      <w:tr w:rsidR="002A7903" w14:paraId="1DC2BAD7" w14:textId="77777777">
        <w:trPr>
          <w:tblCellSpacing w:w="15" w:type="dxa"/>
        </w:trPr>
        <w:tc>
          <w:tcPr>
            <w:tcW w:w="0" w:type="auto"/>
            <w:tcBorders>
              <w:left w:val="single" w:sz="6" w:space="0" w:color="auto"/>
              <w:bottom w:val="single" w:sz="6" w:space="0" w:color="auto"/>
              <w:right w:val="single" w:sz="6" w:space="0" w:color="auto"/>
            </w:tcBorders>
            <w:shd w:val="clear" w:color="auto" w:fill="FFFFFF"/>
            <w:tcMar>
              <w:top w:w="158" w:type="dxa"/>
              <w:left w:w="240" w:type="dxa"/>
              <w:bottom w:w="158" w:type="dxa"/>
              <w:right w:w="240" w:type="dxa"/>
            </w:tcMar>
            <w:vAlign w:val="center"/>
          </w:tcPr>
          <w:p w14:paraId="5A734991" w14:textId="77777777" w:rsidR="002A7903" w:rsidRDefault="00000000">
            <w:pPr>
              <w:spacing w:after="156"/>
              <w:jc w:val="left"/>
              <w:rPr>
                <w:rFonts w:ascii="Arial" w:hAnsi="Arial" w:cs="Arial"/>
                <w:color w:val="333333"/>
              </w:rPr>
            </w:pPr>
            <w:r>
              <w:rPr>
                <w:rFonts w:ascii="Arial" w:hAnsi="Arial" w:cs="Arial"/>
                <w:color w:val="333333"/>
              </w:rPr>
              <w:t>‌</w:t>
            </w:r>
            <w:r>
              <w:rPr>
                <w:rStyle w:val="a9"/>
                <w:rFonts w:cs="Arial"/>
                <w:color w:val="333333"/>
              </w:rPr>
              <w:t>低端基础型</w:t>
            </w:r>
            <w:r>
              <w:rPr>
                <w:rFonts w:ascii="Arial" w:hAnsi="Arial" w:cs="Arial"/>
                <w:color w:val="333333"/>
              </w:rPr>
              <w:t>‌</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13DA359E" w14:textId="77777777" w:rsidR="002A7903" w:rsidRDefault="00000000">
            <w:pPr>
              <w:spacing w:after="156"/>
              <w:rPr>
                <w:rFonts w:ascii="Arial" w:hAnsi="Arial" w:cs="Arial"/>
                <w:color w:val="333333"/>
              </w:rPr>
            </w:pPr>
            <w:r>
              <w:rPr>
                <w:rFonts w:ascii="Arial" w:hAnsi="Arial" w:cs="Arial"/>
                <w:color w:val="333333"/>
              </w:rPr>
              <w:t>超声波避障、语音播报</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35479E21" w14:textId="77777777" w:rsidR="002A7903" w:rsidRDefault="00000000">
            <w:pPr>
              <w:spacing w:after="156"/>
              <w:rPr>
                <w:rFonts w:ascii="Arial" w:hAnsi="Arial" w:cs="Arial"/>
                <w:color w:val="333333"/>
              </w:rPr>
            </w:pPr>
            <w:r>
              <w:rPr>
                <w:rFonts w:ascii="Arial" w:hAnsi="Arial" w:cs="Arial"/>
                <w:color w:val="333333"/>
              </w:rPr>
              <w:t>500-1500</w:t>
            </w:r>
            <w:r>
              <w:rPr>
                <w:rFonts w:ascii="Arial" w:hAnsi="Arial" w:cs="Arial"/>
                <w:color w:val="333333"/>
              </w:rPr>
              <w:t>元</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178A2684" w14:textId="77777777" w:rsidR="002A7903" w:rsidRDefault="00000000">
            <w:pPr>
              <w:spacing w:after="156"/>
              <w:rPr>
                <w:rFonts w:ascii="Arial" w:hAnsi="Arial" w:cs="Arial"/>
                <w:color w:val="333333"/>
              </w:rPr>
            </w:pPr>
            <w:r>
              <w:rPr>
                <w:rFonts w:ascii="Arial" w:hAnsi="Arial" w:cs="Arial"/>
                <w:color w:val="333333"/>
              </w:rPr>
              <w:t>低收入视障群体、农村地区</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29F45738" w14:textId="77777777" w:rsidR="002A7903" w:rsidRDefault="00000000">
            <w:pPr>
              <w:spacing w:after="156"/>
              <w:rPr>
                <w:rFonts w:ascii="Arial" w:hAnsi="Arial" w:cs="Arial"/>
                <w:color w:val="333333"/>
              </w:rPr>
            </w:pPr>
            <w:r>
              <w:rPr>
                <w:rFonts w:ascii="Arial" w:hAnsi="Arial" w:cs="Arial"/>
                <w:color w:val="333333"/>
              </w:rPr>
              <w:t>基础导盲杖（触觉反馈</w:t>
            </w:r>
            <w:r>
              <w:rPr>
                <w:rFonts w:ascii="Arial" w:hAnsi="Arial" w:cs="Arial"/>
                <w:color w:val="333333"/>
              </w:rPr>
              <w:t>+</w:t>
            </w:r>
            <w:r>
              <w:rPr>
                <w:rFonts w:ascii="Arial" w:hAnsi="Arial" w:cs="Arial"/>
                <w:color w:val="333333"/>
              </w:rPr>
              <w:t>语音导航）</w:t>
            </w:r>
            <w:r>
              <w:rPr>
                <w:rFonts w:ascii="Arial" w:hAnsi="Arial" w:cs="Arial"/>
                <w:color w:val="333333"/>
              </w:rPr>
              <w:t>‌</w:t>
            </w:r>
            <w:r>
              <w:rPr>
                <w:rStyle w:val="cosd-citation-citationid"/>
                <w:rFonts w:ascii="Arial" w:hAnsi="Arial" w:cs="Arial"/>
                <w:color w:val="333333"/>
                <w:sz w:val="18"/>
                <w:szCs w:val="18"/>
              </w:rPr>
              <w:t>25</w:t>
            </w:r>
          </w:p>
        </w:tc>
      </w:tr>
      <w:tr w:rsidR="002A7903" w14:paraId="75E76F5A" w14:textId="77777777">
        <w:trPr>
          <w:tblCellSpacing w:w="15" w:type="dxa"/>
        </w:trPr>
        <w:tc>
          <w:tcPr>
            <w:tcW w:w="0" w:type="auto"/>
            <w:tcBorders>
              <w:left w:val="single" w:sz="6" w:space="0" w:color="auto"/>
              <w:bottom w:val="single" w:sz="6" w:space="0" w:color="auto"/>
              <w:right w:val="single" w:sz="6" w:space="0" w:color="auto"/>
            </w:tcBorders>
            <w:shd w:val="clear" w:color="auto" w:fill="FFFFFF"/>
            <w:tcMar>
              <w:top w:w="158" w:type="dxa"/>
              <w:left w:w="240" w:type="dxa"/>
              <w:bottom w:w="158" w:type="dxa"/>
              <w:right w:w="240" w:type="dxa"/>
            </w:tcMar>
            <w:vAlign w:val="center"/>
          </w:tcPr>
          <w:p w14:paraId="5286861F" w14:textId="77777777" w:rsidR="002A7903" w:rsidRDefault="00000000">
            <w:pPr>
              <w:spacing w:after="156"/>
              <w:rPr>
                <w:rFonts w:ascii="Arial" w:hAnsi="Arial" w:cs="Arial"/>
                <w:color w:val="333333"/>
              </w:rPr>
            </w:pPr>
            <w:r>
              <w:rPr>
                <w:rFonts w:ascii="Arial" w:hAnsi="Arial" w:cs="Arial"/>
                <w:color w:val="333333"/>
              </w:rPr>
              <w:t>‌</w:t>
            </w:r>
            <w:r>
              <w:rPr>
                <w:rStyle w:val="a9"/>
                <w:rFonts w:cs="Arial"/>
                <w:color w:val="333333"/>
              </w:rPr>
              <w:t>中端智能型</w:t>
            </w:r>
            <w:r>
              <w:rPr>
                <w:rFonts w:ascii="Arial" w:hAnsi="Arial" w:cs="Arial"/>
                <w:color w:val="333333"/>
              </w:rPr>
              <w:t>‌</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0DD44010" w14:textId="77777777" w:rsidR="002A7903" w:rsidRDefault="00000000">
            <w:pPr>
              <w:spacing w:after="156"/>
              <w:rPr>
                <w:rFonts w:ascii="Arial" w:hAnsi="Arial" w:cs="Arial"/>
                <w:color w:val="333333"/>
              </w:rPr>
            </w:pPr>
            <w:r>
              <w:rPr>
                <w:rFonts w:ascii="Arial" w:hAnsi="Arial" w:cs="Arial"/>
                <w:color w:val="333333"/>
              </w:rPr>
              <w:t>多模态感知（图像识别</w:t>
            </w:r>
            <w:r>
              <w:rPr>
                <w:rFonts w:ascii="Arial" w:hAnsi="Arial" w:cs="Arial"/>
                <w:color w:val="333333"/>
              </w:rPr>
              <w:t>+GPS</w:t>
            </w:r>
            <w:r>
              <w:rPr>
                <w:rFonts w:ascii="Arial" w:hAnsi="Arial" w:cs="Arial"/>
                <w:color w:val="333333"/>
              </w:rPr>
              <w:t>定位）</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22AA4F66" w14:textId="77777777" w:rsidR="002A7903" w:rsidRDefault="00000000">
            <w:pPr>
              <w:spacing w:after="156"/>
              <w:rPr>
                <w:rFonts w:ascii="Arial" w:hAnsi="Arial" w:cs="Arial"/>
                <w:color w:val="333333"/>
              </w:rPr>
            </w:pPr>
            <w:r>
              <w:rPr>
                <w:rFonts w:ascii="Arial" w:hAnsi="Arial" w:cs="Arial"/>
                <w:color w:val="333333"/>
              </w:rPr>
              <w:t>3000-8000</w:t>
            </w:r>
            <w:r>
              <w:rPr>
                <w:rFonts w:ascii="Arial" w:hAnsi="Arial" w:cs="Arial"/>
                <w:color w:val="333333"/>
              </w:rPr>
              <w:t>元</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7AB4CE9F" w14:textId="77777777" w:rsidR="002A7903" w:rsidRDefault="00000000">
            <w:pPr>
              <w:spacing w:after="156"/>
              <w:rPr>
                <w:rFonts w:ascii="Arial" w:hAnsi="Arial" w:cs="Arial"/>
                <w:color w:val="333333"/>
              </w:rPr>
            </w:pPr>
            <w:r>
              <w:rPr>
                <w:rFonts w:ascii="Arial" w:hAnsi="Arial" w:cs="Arial"/>
                <w:color w:val="333333"/>
              </w:rPr>
              <w:t>城市视障青年、基层残联采购</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0567B069" w14:textId="77777777" w:rsidR="002A7903" w:rsidRDefault="00000000">
            <w:pPr>
              <w:spacing w:after="156"/>
              <w:rPr>
                <w:rFonts w:ascii="Arial" w:hAnsi="Arial" w:cs="Arial"/>
                <w:color w:val="333333"/>
              </w:rPr>
            </w:pPr>
            <w:r>
              <w:rPr>
                <w:rFonts w:ascii="Arial" w:hAnsi="Arial" w:cs="Arial"/>
                <w:color w:val="333333"/>
              </w:rPr>
              <w:t>海伦凯勒第三代自适应导盲机器人</w:t>
            </w:r>
            <w:r>
              <w:rPr>
                <w:rFonts w:ascii="Arial" w:hAnsi="Arial" w:cs="Arial"/>
                <w:color w:val="333333"/>
              </w:rPr>
              <w:t>‌</w:t>
            </w:r>
            <w:r>
              <w:rPr>
                <w:rStyle w:val="cosd-citation-citationid"/>
                <w:rFonts w:ascii="Arial" w:hAnsi="Arial" w:cs="Arial"/>
                <w:color w:val="333333"/>
                <w:sz w:val="18"/>
                <w:szCs w:val="18"/>
              </w:rPr>
              <w:t>15</w:t>
            </w:r>
          </w:p>
        </w:tc>
      </w:tr>
      <w:tr w:rsidR="002A7903" w14:paraId="05BD2F36" w14:textId="77777777">
        <w:trPr>
          <w:tblCellSpacing w:w="15" w:type="dxa"/>
        </w:trPr>
        <w:tc>
          <w:tcPr>
            <w:tcW w:w="0" w:type="auto"/>
            <w:tcBorders>
              <w:left w:val="single" w:sz="6" w:space="0" w:color="auto"/>
              <w:bottom w:val="single" w:sz="6" w:space="0" w:color="auto"/>
              <w:right w:val="single" w:sz="6" w:space="0" w:color="auto"/>
            </w:tcBorders>
            <w:shd w:val="clear" w:color="auto" w:fill="FFFFFF"/>
            <w:tcMar>
              <w:top w:w="158" w:type="dxa"/>
              <w:left w:w="240" w:type="dxa"/>
              <w:bottom w:w="158" w:type="dxa"/>
              <w:right w:w="240" w:type="dxa"/>
            </w:tcMar>
            <w:vAlign w:val="center"/>
          </w:tcPr>
          <w:p w14:paraId="4AA7CD46" w14:textId="77777777" w:rsidR="002A7903" w:rsidRDefault="00000000">
            <w:pPr>
              <w:spacing w:after="156"/>
              <w:rPr>
                <w:rFonts w:ascii="Arial" w:hAnsi="Arial" w:cs="Arial"/>
                <w:color w:val="333333"/>
              </w:rPr>
            </w:pPr>
            <w:r>
              <w:rPr>
                <w:rFonts w:ascii="Arial" w:hAnsi="Arial" w:cs="Arial"/>
                <w:color w:val="333333"/>
              </w:rPr>
              <w:t>‌</w:t>
            </w:r>
            <w:r>
              <w:rPr>
                <w:rStyle w:val="a9"/>
                <w:rFonts w:cs="Arial"/>
                <w:color w:val="333333"/>
              </w:rPr>
              <w:t>高端定制型</w:t>
            </w:r>
            <w:r>
              <w:rPr>
                <w:rFonts w:ascii="Arial" w:hAnsi="Arial" w:cs="Arial"/>
                <w:color w:val="333333"/>
              </w:rPr>
              <w:t>‌</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227AE0C1" w14:textId="77777777" w:rsidR="002A7903" w:rsidRDefault="00000000">
            <w:pPr>
              <w:spacing w:after="156"/>
              <w:rPr>
                <w:rFonts w:ascii="Arial" w:hAnsi="Arial" w:cs="Arial"/>
                <w:color w:val="333333"/>
              </w:rPr>
            </w:pPr>
            <w:r>
              <w:rPr>
                <w:rFonts w:ascii="Arial" w:hAnsi="Arial" w:cs="Arial"/>
                <w:color w:val="333333"/>
              </w:rPr>
              <w:t>AI</w:t>
            </w:r>
            <w:r>
              <w:rPr>
                <w:rFonts w:ascii="Arial" w:hAnsi="Arial" w:cs="Arial"/>
                <w:color w:val="333333"/>
              </w:rPr>
              <w:t>融合（深度学习</w:t>
            </w:r>
            <w:r>
              <w:rPr>
                <w:rFonts w:ascii="Arial" w:hAnsi="Arial" w:cs="Arial"/>
                <w:color w:val="333333"/>
              </w:rPr>
              <w:t>+</w:t>
            </w:r>
            <w:r>
              <w:rPr>
                <w:rFonts w:ascii="Arial" w:hAnsi="Arial" w:cs="Arial"/>
                <w:color w:val="333333"/>
              </w:rPr>
              <w:t>宗教场景算法）</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5F0D1C49" w14:textId="77777777" w:rsidR="002A7903" w:rsidRDefault="00000000">
            <w:pPr>
              <w:spacing w:after="156"/>
              <w:rPr>
                <w:rFonts w:ascii="Arial" w:hAnsi="Arial" w:cs="Arial"/>
                <w:color w:val="333333"/>
              </w:rPr>
            </w:pPr>
            <w:r>
              <w:rPr>
                <w:rFonts w:ascii="Arial" w:hAnsi="Arial" w:cs="Arial"/>
                <w:color w:val="333333"/>
              </w:rPr>
              <w:t>2</w:t>
            </w:r>
            <w:r>
              <w:rPr>
                <w:rFonts w:ascii="Arial" w:hAnsi="Arial" w:cs="Arial"/>
                <w:color w:val="333333"/>
              </w:rPr>
              <w:t>万</w:t>
            </w:r>
            <w:r>
              <w:rPr>
                <w:rFonts w:ascii="Arial" w:hAnsi="Arial" w:cs="Arial"/>
                <w:color w:val="333333"/>
              </w:rPr>
              <w:t>-10</w:t>
            </w:r>
            <w:r>
              <w:rPr>
                <w:rFonts w:ascii="Arial" w:hAnsi="Arial" w:cs="Arial"/>
                <w:color w:val="333333"/>
              </w:rPr>
              <w:t>万元</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15030400" w14:textId="77777777" w:rsidR="002A7903" w:rsidRDefault="00000000">
            <w:pPr>
              <w:spacing w:after="156"/>
              <w:rPr>
                <w:rFonts w:ascii="Arial" w:hAnsi="Arial" w:cs="Arial"/>
                <w:color w:val="333333"/>
              </w:rPr>
            </w:pPr>
            <w:r>
              <w:rPr>
                <w:rFonts w:ascii="Arial" w:hAnsi="Arial" w:cs="Arial"/>
                <w:color w:val="333333"/>
              </w:rPr>
              <w:t>海外高端市场、特殊场景需求</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2FBD218F" w14:textId="77777777" w:rsidR="002A7903" w:rsidRDefault="00000000">
            <w:pPr>
              <w:spacing w:after="156"/>
              <w:rPr>
                <w:rFonts w:ascii="Arial" w:hAnsi="Arial" w:cs="Arial"/>
                <w:color w:val="333333"/>
              </w:rPr>
            </w:pPr>
            <w:r>
              <w:rPr>
                <w:rFonts w:ascii="Arial" w:hAnsi="Arial" w:cs="Arial"/>
                <w:color w:val="333333"/>
              </w:rPr>
              <w:t>沙特王室疗养院镀金传感器导</w:t>
            </w:r>
            <w:proofErr w:type="gramStart"/>
            <w:r>
              <w:rPr>
                <w:rFonts w:ascii="Arial" w:hAnsi="Arial" w:cs="Arial"/>
                <w:color w:val="333333"/>
              </w:rPr>
              <w:t>盲设备</w:t>
            </w:r>
            <w:proofErr w:type="gramEnd"/>
            <w:r>
              <w:rPr>
                <w:rFonts w:ascii="Arial" w:hAnsi="Arial" w:cs="Arial"/>
                <w:color w:val="333333"/>
              </w:rPr>
              <w:t>‌</w:t>
            </w:r>
            <w:r>
              <w:rPr>
                <w:rStyle w:val="cosd-citation-citationid"/>
                <w:rFonts w:ascii="Arial" w:hAnsi="Arial" w:cs="Arial"/>
                <w:color w:val="333333"/>
                <w:sz w:val="18"/>
                <w:szCs w:val="18"/>
              </w:rPr>
              <w:t>13</w:t>
            </w:r>
          </w:p>
        </w:tc>
      </w:tr>
      <w:tr w:rsidR="002A7903" w14:paraId="40CCB3A3" w14:textId="77777777">
        <w:trPr>
          <w:tblCellSpacing w:w="15" w:type="dxa"/>
        </w:trPr>
        <w:tc>
          <w:tcPr>
            <w:tcW w:w="0" w:type="auto"/>
            <w:tcBorders>
              <w:left w:val="single" w:sz="6" w:space="0" w:color="auto"/>
              <w:bottom w:val="single" w:sz="6" w:space="0" w:color="auto"/>
              <w:right w:val="single" w:sz="6" w:space="0" w:color="auto"/>
            </w:tcBorders>
            <w:shd w:val="clear" w:color="auto" w:fill="FFFFFF"/>
            <w:tcMar>
              <w:top w:w="158" w:type="dxa"/>
              <w:left w:w="240" w:type="dxa"/>
              <w:bottom w:w="158" w:type="dxa"/>
              <w:right w:w="240" w:type="dxa"/>
            </w:tcMar>
            <w:vAlign w:val="center"/>
          </w:tcPr>
          <w:p w14:paraId="45C8F04D" w14:textId="77777777" w:rsidR="002A7903" w:rsidRDefault="00000000">
            <w:pPr>
              <w:spacing w:after="156"/>
              <w:rPr>
                <w:rFonts w:ascii="Arial" w:hAnsi="Arial" w:cs="Arial"/>
                <w:color w:val="333333"/>
              </w:rPr>
            </w:pPr>
            <w:r>
              <w:rPr>
                <w:rFonts w:ascii="Arial" w:hAnsi="Arial" w:cs="Arial"/>
                <w:color w:val="333333"/>
              </w:rPr>
              <w:t>‌</w:t>
            </w:r>
            <w:r>
              <w:rPr>
                <w:rStyle w:val="a9"/>
                <w:rFonts w:cs="Arial"/>
                <w:color w:val="333333"/>
              </w:rPr>
              <w:t>导盲</w:t>
            </w:r>
            <w:proofErr w:type="gramStart"/>
            <w:r>
              <w:rPr>
                <w:rStyle w:val="a9"/>
                <w:rFonts w:cs="Arial"/>
                <w:color w:val="333333"/>
              </w:rPr>
              <w:t>犬配套</w:t>
            </w:r>
            <w:proofErr w:type="gramEnd"/>
            <w:r>
              <w:rPr>
                <w:rStyle w:val="a9"/>
                <w:rFonts w:cs="Arial"/>
                <w:color w:val="333333"/>
              </w:rPr>
              <w:t>设备</w:t>
            </w:r>
            <w:r>
              <w:rPr>
                <w:rFonts w:ascii="Arial" w:hAnsi="Arial" w:cs="Arial"/>
                <w:color w:val="333333"/>
              </w:rPr>
              <w:t>‌</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48B790F7" w14:textId="77777777" w:rsidR="002A7903" w:rsidRDefault="00000000">
            <w:pPr>
              <w:spacing w:after="156"/>
              <w:rPr>
                <w:rFonts w:ascii="Arial" w:hAnsi="Arial" w:cs="Arial"/>
                <w:color w:val="333333"/>
              </w:rPr>
            </w:pPr>
            <w:r>
              <w:rPr>
                <w:rFonts w:ascii="Arial" w:hAnsi="Arial" w:cs="Arial"/>
                <w:color w:val="333333"/>
              </w:rPr>
              <w:t>行为监测传感器、智能牵引装置</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45412926" w14:textId="77777777" w:rsidR="002A7903" w:rsidRDefault="00000000">
            <w:pPr>
              <w:spacing w:after="156"/>
              <w:rPr>
                <w:rFonts w:ascii="Arial" w:hAnsi="Arial" w:cs="Arial"/>
                <w:color w:val="333333"/>
              </w:rPr>
            </w:pPr>
            <w:r>
              <w:rPr>
                <w:rFonts w:ascii="Arial" w:hAnsi="Arial" w:cs="Arial"/>
                <w:color w:val="333333"/>
              </w:rPr>
              <w:t>5000-3</w:t>
            </w:r>
            <w:r>
              <w:rPr>
                <w:rFonts w:ascii="Arial" w:hAnsi="Arial" w:cs="Arial"/>
                <w:color w:val="333333"/>
              </w:rPr>
              <w:t>万元</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6FD47357" w14:textId="77777777" w:rsidR="002A7903" w:rsidRDefault="00000000">
            <w:pPr>
              <w:spacing w:after="156"/>
              <w:rPr>
                <w:rFonts w:ascii="Arial" w:hAnsi="Arial" w:cs="Arial"/>
                <w:color w:val="333333"/>
              </w:rPr>
            </w:pPr>
            <w:r>
              <w:rPr>
                <w:rFonts w:ascii="Arial" w:hAnsi="Arial" w:cs="Arial"/>
                <w:color w:val="333333"/>
              </w:rPr>
              <w:t>导盲犬训练机构、高净值家庭</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4459B6F5" w14:textId="77777777" w:rsidR="002A7903" w:rsidRDefault="00000000">
            <w:pPr>
              <w:spacing w:after="156"/>
              <w:rPr>
                <w:rFonts w:ascii="Arial" w:hAnsi="Arial" w:cs="Arial"/>
                <w:color w:val="333333"/>
              </w:rPr>
            </w:pPr>
            <w:r>
              <w:rPr>
                <w:rFonts w:ascii="Arial" w:hAnsi="Arial" w:cs="Arial"/>
                <w:color w:val="333333"/>
              </w:rPr>
              <w:t>智能犬用北斗定位项圈</w:t>
            </w:r>
            <w:r>
              <w:rPr>
                <w:rFonts w:ascii="Arial" w:hAnsi="Arial" w:cs="Arial"/>
                <w:color w:val="333333"/>
              </w:rPr>
              <w:t>‌</w:t>
            </w:r>
            <w:r>
              <w:rPr>
                <w:rStyle w:val="cosd-citation-citationid"/>
                <w:rFonts w:ascii="Arial" w:hAnsi="Arial" w:cs="Arial"/>
                <w:color w:val="333333"/>
                <w:sz w:val="18"/>
                <w:szCs w:val="18"/>
              </w:rPr>
              <w:t>35</w:t>
            </w:r>
          </w:p>
        </w:tc>
      </w:tr>
    </w:tbl>
    <w:p w14:paraId="08145DDE" w14:textId="77777777" w:rsidR="002A7903" w:rsidRDefault="00000000">
      <w:pPr>
        <w:pStyle w:val="3"/>
        <w:tabs>
          <w:tab w:val="left" w:pos="312"/>
        </w:tabs>
      </w:pPr>
      <w:bookmarkStart w:id="140" w:name="_Toc7115"/>
      <w:bookmarkStart w:id="141" w:name="_Toc21075"/>
      <w:bookmarkStart w:id="142" w:name="_Toc14414"/>
      <w:bookmarkStart w:id="143" w:name="_Toc15338"/>
      <w:bookmarkStart w:id="144" w:name="_Toc5937"/>
      <w:bookmarkStart w:id="145" w:name="_Toc191239288"/>
      <w:r>
        <w:t>‌</w:t>
      </w:r>
      <w:r>
        <w:t>客户细分</w:t>
      </w:r>
      <w:bookmarkEnd w:id="140"/>
      <w:bookmarkEnd w:id="141"/>
      <w:bookmarkEnd w:id="142"/>
      <w:bookmarkEnd w:id="143"/>
      <w:bookmarkEnd w:id="144"/>
      <w:bookmarkEnd w:id="145"/>
    </w:p>
    <w:p w14:paraId="1061C579" w14:textId="77777777" w:rsidR="002A7903" w:rsidRDefault="00000000">
      <w:pPr>
        <w:pStyle w:val="4"/>
        <w:numPr>
          <w:ilvl w:val="3"/>
          <w:numId w:val="0"/>
        </w:numPr>
        <w:shd w:val="clear" w:color="auto" w:fill="FFFFFF"/>
        <w:spacing w:after="156"/>
        <w:rPr>
          <w:rFonts w:cs="Arial"/>
          <w:color w:val="333333"/>
        </w:rPr>
      </w:pPr>
      <w:r>
        <w:rPr>
          <w:rFonts w:cs="Arial"/>
          <w:color w:val="333333"/>
        </w:rPr>
        <w:t>‌</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089"/>
        <w:gridCol w:w="2241"/>
        <w:gridCol w:w="1809"/>
        <w:gridCol w:w="1162"/>
        <w:gridCol w:w="2575"/>
      </w:tblGrid>
      <w:tr w:rsidR="002A7903" w14:paraId="6A9F4D33"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158" w:type="dxa"/>
              <w:left w:w="240" w:type="dxa"/>
              <w:bottom w:w="113" w:type="dxa"/>
              <w:right w:w="240" w:type="dxa"/>
            </w:tcMar>
            <w:vAlign w:val="center"/>
          </w:tcPr>
          <w:p w14:paraId="11E172CD" w14:textId="77777777" w:rsidR="002A7903" w:rsidRDefault="00000000">
            <w:pPr>
              <w:spacing w:after="156"/>
              <w:jc w:val="center"/>
              <w:rPr>
                <w:rFonts w:ascii="Arial" w:hAnsi="Arial" w:cs="Arial"/>
                <w:b/>
                <w:bCs/>
                <w:color w:val="848691"/>
              </w:rPr>
            </w:pPr>
            <w:r>
              <w:rPr>
                <w:rFonts w:ascii="Arial" w:hAnsi="Arial" w:cs="Arial"/>
                <w:b/>
                <w:bCs/>
                <w:color w:val="848691"/>
              </w:rPr>
              <w:lastRenderedPageBreak/>
              <w:t>‌</w:t>
            </w:r>
            <w:r>
              <w:rPr>
                <w:rStyle w:val="a9"/>
                <w:rFonts w:cs="Arial"/>
                <w:color w:val="848691"/>
              </w:rPr>
              <w:t>客户类型</w:t>
            </w:r>
            <w:r>
              <w:rPr>
                <w:rFonts w:ascii="Arial" w:hAnsi="Arial" w:cs="Arial"/>
                <w:b/>
                <w:bCs/>
                <w:color w:val="848691"/>
              </w:rPr>
              <w:t>‌</w:t>
            </w:r>
          </w:p>
        </w:tc>
        <w:tc>
          <w:tcPr>
            <w:tcW w:w="0" w:type="auto"/>
            <w:tcBorders>
              <w:top w:val="single" w:sz="6" w:space="0" w:color="auto"/>
              <w:bottom w:val="single" w:sz="6" w:space="0" w:color="auto"/>
              <w:right w:val="single" w:sz="6" w:space="0" w:color="auto"/>
            </w:tcBorders>
            <w:shd w:val="clear" w:color="auto" w:fill="FFFFFF"/>
            <w:tcMar>
              <w:top w:w="158" w:type="dxa"/>
              <w:left w:w="240" w:type="dxa"/>
              <w:bottom w:w="113" w:type="dxa"/>
              <w:right w:w="240" w:type="dxa"/>
            </w:tcMar>
            <w:vAlign w:val="center"/>
          </w:tcPr>
          <w:p w14:paraId="10FDCCA9" w14:textId="77777777" w:rsidR="002A7903" w:rsidRDefault="00000000">
            <w:pPr>
              <w:spacing w:after="156"/>
              <w:jc w:val="center"/>
              <w:rPr>
                <w:rFonts w:ascii="Arial" w:hAnsi="Arial" w:cs="Arial"/>
                <w:b/>
                <w:bCs/>
                <w:color w:val="848691"/>
              </w:rPr>
            </w:pPr>
            <w:r>
              <w:rPr>
                <w:rFonts w:ascii="Arial" w:hAnsi="Arial" w:cs="Arial"/>
                <w:b/>
                <w:bCs/>
                <w:color w:val="848691"/>
              </w:rPr>
              <w:t>‌</w:t>
            </w:r>
            <w:r>
              <w:rPr>
                <w:rStyle w:val="a9"/>
                <w:rFonts w:cs="Arial"/>
                <w:color w:val="848691"/>
              </w:rPr>
              <w:t>核心需求</w:t>
            </w:r>
            <w:r>
              <w:rPr>
                <w:rFonts w:ascii="Arial" w:hAnsi="Arial" w:cs="Arial"/>
                <w:b/>
                <w:bCs/>
                <w:color w:val="848691"/>
              </w:rPr>
              <w:t>‌</w:t>
            </w:r>
          </w:p>
        </w:tc>
        <w:tc>
          <w:tcPr>
            <w:tcW w:w="0" w:type="auto"/>
            <w:tcBorders>
              <w:top w:val="single" w:sz="6" w:space="0" w:color="auto"/>
              <w:bottom w:val="single" w:sz="6" w:space="0" w:color="auto"/>
              <w:right w:val="single" w:sz="6" w:space="0" w:color="auto"/>
            </w:tcBorders>
            <w:shd w:val="clear" w:color="auto" w:fill="FFFFFF"/>
            <w:tcMar>
              <w:top w:w="158" w:type="dxa"/>
              <w:left w:w="240" w:type="dxa"/>
              <w:bottom w:w="113" w:type="dxa"/>
              <w:right w:w="240" w:type="dxa"/>
            </w:tcMar>
            <w:vAlign w:val="center"/>
          </w:tcPr>
          <w:p w14:paraId="73A12CFC" w14:textId="77777777" w:rsidR="002A7903" w:rsidRDefault="00000000">
            <w:pPr>
              <w:spacing w:after="156"/>
              <w:jc w:val="center"/>
              <w:rPr>
                <w:rFonts w:ascii="Arial" w:hAnsi="Arial" w:cs="Arial"/>
                <w:b/>
                <w:bCs/>
                <w:color w:val="848691"/>
              </w:rPr>
            </w:pPr>
            <w:r>
              <w:rPr>
                <w:rFonts w:ascii="Arial" w:hAnsi="Arial" w:cs="Arial"/>
                <w:b/>
                <w:bCs/>
                <w:color w:val="848691"/>
              </w:rPr>
              <w:t>‌</w:t>
            </w:r>
            <w:r>
              <w:rPr>
                <w:rStyle w:val="a9"/>
                <w:rFonts w:cs="Arial"/>
                <w:color w:val="848691"/>
              </w:rPr>
              <w:t>购买渠道</w:t>
            </w:r>
            <w:r>
              <w:rPr>
                <w:rFonts w:ascii="Arial" w:hAnsi="Arial" w:cs="Arial"/>
                <w:b/>
                <w:bCs/>
                <w:color w:val="848691"/>
              </w:rPr>
              <w:t>‌</w:t>
            </w:r>
          </w:p>
        </w:tc>
        <w:tc>
          <w:tcPr>
            <w:tcW w:w="0" w:type="auto"/>
            <w:tcBorders>
              <w:top w:val="single" w:sz="6" w:space="0" w:color="auto"/>
              <w:bottom w:val="single" w:sz="6" w:space="0" w:color="auto"/>
              <w:right w:val="single" w:sz="6" w:space="0" w:color="auto"/>
            </w:tcBorders>
            <w:shd w:val="clear" w:color="auto" w:fill="FFFFFF"/>
            <w:tcMar>
              <w:top w:w="158" w:type="dxa"/>
              <w:left w:w="240" w:type="dxa"/>
              <w:bottom w:w="113" w:type="dxa"/>
              <w:right w:w="240" w:type="dxa"/>
            </w:tcMar>
            <w:vAlign w:val="center"/>
          </w:tcPr>
          <w:p w14:paraId="0947A53A" w14:textId="77777777" w:rsidR="002A7903" w:rsidRDefault="00000000">
            <w:pPr>
              <w:spacing w:after="156"/>
              <w:jc w:val="center"/>
              <w:rPr>
                <w:rFonts w:ascii="Arial" w:hAnsi="Arial" w:cs="Arial"/>
                <w:b/>
                <w:bCs/>
                <w:color w:val="848691"/>
              </w:rPr>
            </w:pPr>
            <w:r>
              <w:rPr>
                <w:rFonts w:ascii="Arial" w:hAnsi="Arial" w:cs="Arial"/>
                <w:b/>
                <w:bCs/>
                <w:color w:val="848691"/>
              </w:rPr>
              <w:t>‌</w:t>
            </w:r>
            <w:r>
              <w:rPr>
                <w:rStyle w:val="a9"/>
                <w:rFonts w:cs="Arial"/>
                <w:color w:val="848691"/>
              </w:rPr>
              <w:t>市场占比</w:t>
            </w:r>
            <w:r>
              <w:rPr>
                <w:rFonts w:ascii="Arial" w:hAnsi="Arial" w:cs="Arial"/>
                <w:b/>
                <w:bCs/>
                <w:color w:val="848691"/>
              </w:rPr>
              <w:t>‌</w:t>
            </w:r>
          </w:p>
        </w:tc>
        <w:tc>
          <w:tcPr>
            <w:tcW w:w="0" w:type="auto"/>
            <w:tcBorders>
              <w:top w:val="single" w:sz="6" w:space="0" w:color="auto"/>
              <w:bottom w:val="single" w:sz="6" w:space="0" w:color="auto"/>
              <w:right w:val="single" w:sz="6" w:space="0" w:color="auto"/>
            </w:tcBorders>
            <w:shd w:val="clear" w:color="auto" w:fill="FFFFFF"/>
            <w:tcMar>
              <w:top w:w="158" w:type="dxa"/>
              <w:left w:w="240" w:type="dxa"/>
              <w:bottom w:w="113" w:type="dxa"/>
              <w:right w:w="240" w:type="dxa"/>
            </w:tcMar>
            <w:vAlign w:val="center"/>
          </w:tcPr>
          <w:p w14:paraId="1C9A6848" w14:textId="77777777" w:rsidR="002A7903" w:rsidRDefault="00000000">
            <w:pPr>
              <w:spacing w:after="156"/>
              <w:jc w:val="center"/>
              <w:rPr>
                <w:rFonts w:ascii="Arial" w:hAnsi="Arial" w:cs="Arial"/>
                <w:b/>
                <w:bCs/>
                <w:color w:val="848691"/>
              </w:rPr>
            </w:pPr>
            <w:r>
              <w:rPr>
                <w:rFonts w:ascii="Arial" w:hAnsi="Arial" w:cs="Arial"/>
                <w:b/>
                <w:bCs/>
                <w:color w:val="848691"/>
              </w:rPr>
              <w:t>‌</w:t>
            </w:r>
            <w:r>
              <w:rPr>
                <w:rStyle w:val="a9"/>
                <w:rFonts w:cs="Arial"/>
                <w:color w:val="848691"/>
              </w:rPr>
              <w:t>代表案例</w:t>
            </w:r>
            <w:r>
              <w:rPr>
                <w:rFonts w:ascii="Arial" w:hAnsi="Arial" w:cs="Arial"/>
                <w:b/>
                <w:bCs/>
                <w:color w:val="848691"/>
              </w:rPr>
              <w:t>‌</w:t>
            </w:r>
          </w:p>
        </w:tc>
      </w:tr>
      <w:tr w:rsidR="002A7903" w14:paraId="58E6E512" w14:textId="77777777">
        <w:trPr>
          <w:tblCellSpacing w:w="15" w:type="dxa"/>
        </w:trPr>
        <w:tc>
          <w:tcPr>
            <w:tcW w:w="0" w:type="auto"/>
            <w:tcBorders>
              <w:left w:val="single" w:sz="6" w:space="0" w:color="auto"/>
              <w:bottom w:val="single" w:sz="6" w:space="0" w:color="auto"/>
              <w:right w:val="single" w:sz="6" w:space="0" w:color="auto"/>
            </w:tcBorders>
            <w:shd w:val="clear" w:color="auto" w:fill="FFFFFF"/>
            <w:tcMar>
              <w:top w:w="158" w:type="dxa"/>
              <w:left w:w="240" w:type="dxa"/>
              <w:bottom w:w="158" w:type="dxa"/>
              <w:right w:w="240" w:type="dxa"/>
            </w:tcMar>
            <w:vAlign w:val="center"/>
          </w:tcPr>
          <w:p w14:paraId="7C617C75" w14:textId="77777777" w:rsidR="002A7903" w:rsidRDefault="00000000">
            <w:pPr>
              <w:spacing w:after="156"/>
              <w:jc w:val="left"/>
              <w:rPr>
                <w:rFonts w:ascii="Arial" w:hAnsi="Arial" w:cs="Arial"/>
                <w:color w:val="333333"/>
              </w:rPr>
            </w:pPr>
            <w:r>
              <w:rPr>
                <w:rFonts w:ascii="Arial" w:hAnsi="Arial" w:cs="Arial"/>
                <w:color w:val="333333"/>
              </w:rPr>
              <w:t>‌</w:t>
            </w:r>
            <w:r>
              <w:rPr>
                <w:rStyle w:val="a9"/>
                <w:rFonts w:cs="Arial"/>
                <w:color w:val="333333"/>
              </w:rPr>
              <w:t>个人用户</w:t>
            </w:r>
            <w:r>
              <w:rPr>
                <w:rFonts w:ascii="Arial" w:hAnsi="Arial" w:cs="Arial"/>
                <w:color w:val="333333"/>
              </w:rPr>
              <w:t>‌</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42F09A07" w14:textId="77777777" w:rsidR="002A7903" w:rsidRDefault="00000000">
            <w:pPr>
              <w:spacing w:after="156"/>
              <w:rPr>
                <w:rFonts w:ascii="Arial" w:hAnsi="Arial" w:cs="Arial"/>
                <w:color w:val="333333"/>
              </w:rPr>
            </w:pPr>
            <w:r>
              <w:rPr>
                <w:rFonts w:ascii="Arial" w:hAnsi="Arial" w:cs="Arial"/>
                <w:color w:val="333333"/>
              </w:rPr>
              <w:t>轻量化、便携化、高性价比</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2351CC65" w14:textId="77777777" w:rsidR="002A7903" w:rsidRDefault="00000000">
            <w:pPr>
              <w:spacing w:after="156"/>
              <w:rPr>
                <w:rFonts w:ascii="Arial" w:hAnsi="Arial" w:cs="Arial"/>
                <w:color w:val="333333"/>
              </w:rPr>
            </w:pPr>
            <w:r>
              <w:rPr>
                <w:rFonts w:ascii="Arial" w:hAnsi="Arial" w:cs="Arial"/>
                <w:color w:val="333333"/>
              </w:rPr>
              <w:t>电商平台、线下专卖店</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141B0DF8" w14:textId="77777777" w:rsidR="002A7903" w:rsidRDefault="00000000">
            <w:pPr>
              <w:spacing w:after="156"/>
              <w:rPr>
                <w:rFonts w:ascii="Arial" w:hAnsi="Arial" w:cs="Arial"/>
                <w:color w:val="333333"/>
              </w:rPr>
            </w:pPr>
            <w:r>
              <w:rPr>
                <w:rFonts w:ascii="Arial" w:hAnsi="Arial" w:cs="Arial"/>
                <w:color w:val="333333"/>
              </w:rPr>
              <w:t>55%</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6CF39D50" w14:textId="77777777" w:rsidR="002A7903" w:rsidRDefault="00000000">
            <w:pPr>
              <w:spacing w:after="156"/>
              <w:rPr>
                <w:rFonts w:ascii="Arial" w:hAnsi="Arial" w:cs="Arial"/>
                <w:color w:val="333333"/>
              </w:rPr>
            </w:pPr>
            <w:r>
              <w:rPr>
                <w:rFonts w:ascii="Arial" w:hAnsi="Arial" w:cs="Arial"/>
                <w:color w:val="333333"/>
              </w:rPr>
              <w:t>月收入</w:t>
            </w:r>
            <w:r>
              <w:rPr>
                <w:rFonts w:ascii="Arial" w:hAnsi="Arial" w:cs="Arial"/>
                <w:color w:val="333333"/>
              </w:rPr>
              <w:t>6000</w:t>
            </w:r>
            <w:r>
              <w:rPr>
                <w:rFonts w:ascii="Arial" w:hAnsi="Arial" w:cs="Arial"/>
                <w:color w:val="333333"/>
              </w:rPr>
              <w:t>元以上的城市视障青年</w:t>
            </w:r>
            <w:r>
              <w:rPr>
                <w:rFonts w:ascii="Arial" w:hAnsi="Arial" w:cs="Arial"/>
                <w:color w:val="333333"/>
              </w:rPr>
              <w:t>‌</w:t>
            </w:r>
            <w:r>
              <w:rPr>
                <w:rStyle w:val="cosd-citation-citationid"/>
                <w:rFonts w:ascii="Arial" w:hAnsi="Arial" w:cs="Arial"/>
                <w:color w:val="333333"/>
                <w:sz w:val="18"/>
                <w:szCs w:val="18"/>
              </w:rPr>
              <w:t>12</w:t>
            </w:r>
          </w:p>
        </w:tc>
      </w:tr>
      <w:tr w:rsidR="002A7903" w14:paraId="03E5608A" w14:textId="77777777">
        <w:trPr>
          <w:tblCellSpacing w:w="15" w:type="dxa"/>
        </w:trPr>
        <w:tc>
          <w:tcPr>
            <w:tcW w:w="0" w:type="auto"/>
            <w:tcBorders>
              <w:left w:val="single" w:sz="6" w:space="0" w:color="auto"/>
              <w:bottom w:val="single" w:sz="6" w:space="0" w:color="auto"/>
              <w:right w:val="single" w:sz="6" w:space="0" w:color="auto"/>
            </w:tcBorders>
            <w:shd w:val="clear" w:color="auto" w:fill="FFFFFF"/>
            <w:tcMar>
              <w:top w:w="158" w:type="dxa"/>
              <w:left w:w="240" w:type="dxa"/>
              <w:bottom w:w="158" w:type="dxa"/>
              <w:right w:w="240" w:type="dxa"/>
            </w:tcMar>
            <w:vAlign w:val="center"/>
          </w:tcPr>
          <w:p w14:paraId="2CEEC9AB" w14:textId="77777777" w:rsidR="002A7903" w:rsidRDefault="00000000">
            <w:pPr>
              <w:spacing w:after="156"/>
              <w:rPr>
                <w:rFonts w:ascii="Arial" w:hAnsi="Arial" w:cs="Arial"/>
                <w:color w:val="333333"/>
              </w:rPr>
            </w:pPr>
            <w:r>
              <w:rPr>
                <w:rFonts w:ascii="Arial" w:hAnsi="Arial" w:cs="Arial"/>
                <w:color w:val="333333"/>
              </w:rPr>
              <w:t>‌</w:t>
            </w:r>
            <w:r>
              <w:rPr>
                <w:rStyle w:val="a9"/>
                <w:rFonts w:cs="Arial"/>
                <w:color w:val="333333"/>
              </w:rPr>
              <w:t>政务机构</w:t>
            </w:r>
            <w:r>
              <w:rPr>
                <w:rFonts w:ascii="Arial" w:hAnsi="Arial" w:cs="Arial"/>
                <w:color w:val="333333"/>
              </w:rPr>
              <w:t>‌</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5FBB6EB3" w14:textId="77777777" w:rsidR="002A7903" w:rsidRDefault="00000000">
            <w:pPr>
              <w:spacing w:after="156"/>
              <w:rPr>
                <w:rFonts w:ascii="Arial" w:hAnsi="Arial" w:cs="Arial"/>
                <w:color w:val="333333"/>
              </w:rPr>
            </w:pPr>
            <w:r>
              <w:rPr>
                <w:rFonts w:ascii="Arial" w:hAnsi="Arial" w:cs="Arial"/>
                <w:color w:val="333333"/>
              </w:rPr>
              <w:t>符合采购标准、长期运维服务</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3492B11B" w14:textId="77777777" w:rsidR="002A7903" w:rsidRDefault="00000000">
            <w:pPr>
              <w:spacing w:after="156"/>
              <w:rPr>
                <w:rFonts w:ascii="Arial" w:hAnsi="Arial" w:cs="Arial"/>
                <w:color w:val="333333"/>
              </w:rPr>
            </w:pPr>
            <w:r>
              <w:rPr>
                <w:rFonts w:ascii="Arial" w:hAnsi="Arial" w:cs="Arial"/>
                <w:color w:val="333333"/>
              </w:rPr>
              <w:t>政府招标、定向合作</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7AA117BF" w14:textId="77777777" w:rsidR="002A7903" w:rsidRDefault="00000000">
            <w:pPr>
              <w:spacing w:after="156"/>
              <w:rPr>
                <w:rFonts w:ascii="Arial" w:hAnsi="Arial" w:cs="Arial"/>
                <w:color w:val="333333"/>
              </w:rPr>
            </w:pPr>
            <w:r>
              <w:rPr>
                <w:rFonts w:ascii="Arial" w:hAnsi="Arial" w:cs="Arial"/>
                <w:color w:val="333333"/>
              </w:rPr>
              <w:t>30%</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1118EA68" w14:textId="77777777" w:rsidR="002A7903" w:rsidRDefault="00000000">
            <w:pPr>
              <w:spacing w:after="156"/>
              <w:rPr>
                <w:rFonts w:ascii="Arial" w:hAnsi="Arial" w:cs="Arial"/>
                <w:color w:val="333333"/>
              </w:rPr>
            </w:pPr>
            <w:r>
              <w:rPr>
                <w:rFonts w:ascii="Arial" w:hAnsi="Arial" w:cs="Arial"/>
                <w:color w:val="333333"/>
              </w:rPr>
              <w:t>基层残联</w:t>
            </w:r>
            <w:r>
              <w:rPr>
                <w:rFonts w:ascii="Arial" w:hAnsi="Arial" w:cs="Arial"/>
                <w:color w:val="333333"/>
              </w:rPr>
              <w:t>“3</w:t>
            </w:r>
            <w:r>
              <w:rPr>
                <w:rFonts w:ascii="Arial" w:hAnsi="Arial" w:cs="Arial"/>
                <w:color w:val="333333"/>
              </w:rPr>
              <w:t>年设备更新计划</w:t>
            </w:r>
            <w:r>
              <w:rPr>
                <w:rFonts w:ascii="Arial" w:hAnsi="Arial" w:cs="Arial"/>
                <w:color w:val="333333"/>
              </w:rPr>
              <w:t>”‌</w:t>
            </w:r>
            <w:r>
              <w:rPr>
                <w:rStyle w:val="cosd-citation-citationid"/>
                <w:rFonts w:ascii="Arial" w:hAnsi="Arial" w:cs="Arial"/>
                <w:color w:val="333333"/>
                <w:sz w:val="18"/>
                <w:szCs w:val="18"/>
              </w:rPr>
              <w:t>15</w:t>
            </w:r>
          </w:p>
        </w:tc>
      </w:tr>
      <w:tr w:rsidR="002A7903" w14:paraId="16AC2D8F" w14:textId="77777777">
        <w:trPr>
          <w:tblCellSpacing w:w="15" w:type="dxa"/>
        </w:trPr>
        <w:tc>
          <w:tcPr>
            <w:tcW w:w="0" w:type="auto"/>
            <w:tcBorders>
              <w:left w:val="single" w:sz="6" w:space="0" w:color="auto"/>
              <w:bottom w:val="single" w:sz="6" w:space="0" w:color="auto"/>
              <w:right w:val="single" w:sz="6" w:space="0" w:color="auto"/>
            </w:tcBorders>
            <w:shd w:val="clear" w:color="auto" w:fill="FFFFFF"/>
            <w:tcMar>
              <w:top w:w="158" w:type="dxa"/>
              <w:left w:w="240" w:type="dxa"/>
              <w:bottom w:w="158" w:type="dxa"/>
              <w:right w:w="240" w:type="dxa"/>
            </w:tcMar>
            <w:vAlign w:val="center"/>
          </w:tcPr>
          <w:p w14:paraId="11B54FEC" w14:textId="77777777" w:rsidR="002A7903" w:rsidRDefault="00000000">
            <w:pPr>
              <w:spacing w:after="156"/>
              <w:rPr>
                <w:rFonts w:ascii="Arial" w:hAnsi="Arial" w:cs="Arial"/>
                <w:color w:val="333333"/>
              </w:rPr>
            </w:pPr>
            <w:r>
              <w:rPr>
                <w:rFonts w:ascii="Arial" w:hAnsi="Arial" w:cs="Arial"/>
                <w:color w:val="333333"/>
              </w:rPr>
              <w:t>‌</w:t>
            </w:r>
            <w:r>
              <w:rPr>
                <w:rStyle w:val="a9"/>
                <w:rFonts w:cs="Arial"/>
                <w:color w:val="333333"/>
              </w:rPr>
              <w:t>医疗机构</w:t>
            </w:r>
            <w:r>
              <w:rPr>
                <w:rFonts w:ascii="Arial" w:hAnsi="Arial" w:cs="Arial"/>
                <w:color w:val="333333"/>
              </w:rPr>
              <w:t>‌</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73C7D6A4" w14:textId="77777777" w:rsidR="002A7903" w:rsidRDefault="00000000">
            <w:pPr>
              <w:spacing w:after="156"/>
              <w:rPr>
                <w:rFonts w:ascii="Arial" w:hAnsi="Arial" w:cs="Arial"/>
                <w:color w:val="333333"/>
              </w:rPr>
            </w:pPr>
            <w:r>
              <w:rPr>
                <w:rFonts w:ascii="Arial" w:hAnsi="Arial" w:cs="Arial"/>
                <w:color w:val="333333"/>
              </w:rPr>
              <w:t>医疗级精准导航、数据隐私保护</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54823D79" w14:textId="77777777" w:rsidR="002A7903" w:rsidRDefault="00000000">
            <w:pPr>
              <w:spacing w:after="156"/>
              <w:rPr>
                <w:rFonts w:ascii="Arial" w:hAnsi="Arial" w:cs="Arial"/>
                <w:color w:val="333333"/>
              </w:rPr>
            </w:pPr>
            <w:r>
              <w:rPr>
                <w:rFonts w:ascii="Arial" w:hAnsi="Arial" w:cs="Arial"/>
                <w:color w:val="333333"/>
              </w:rPr>
              <w:t>医疗器械供应商</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237D3A61" w14:textId="77777777" w:rsidR="002A7903" w:rsidRDefault="00000000">
            <w:pPr>
              <w:spacing w:after="156"/>
              <w:rPr>
                <w:rFonts w:ascii="Arial" w:hAnsi="Arial" w:cs="Arial"/>
                <w:color w:val="333333"/>
              </w:rPr>
            </w:pPr>
            <w:r>
              <w:rPr>
                <w:rFonts w:ascii="Arial" w:hAnsi="Arial" w:cs="Arial"/>
                <w:color w:val="333333"/>
              </w:rPr>
              <w:t>10%</w:t>
            </w:r>
          </w:p>
        </w:tc>
        <w:tc>
          <w:tcPr>
            <w:tcW w:w="0" w:type="auto"/>
            <w:tcBorders>
              <w:bottom w:val="single" w:sz="6" w:space="0" w:color="auto"/>
              <w:right w:val="single" w:sz="6" w:space="0" w:color="auto"/>
            </w:tcBorders>
            <w:shd w:val="clear" w:color="auto" w:fill="FFFFFF"/>
            <w:tcMar>
              <w:top w:w="158" w:type="dxa"/>
              <w:left w:w="240" w:type="dxa"/>
              <w:bottom w:w="158" w:type="dxa"/>
              <w:right w:w="240" w:type="dxa"/>
            </w:tcMar>
            <w:vAlign w:val="center"/>
          </w:tcPr>
          <w:p w14:paraId="1635528A" w14:textId="77777777" w:rsidR="002A7903" w:rsidRDefault="00000000">
            <w:pPr>
              <w:spacing w:after="156"/>
              <w:rPr>
                <w:rFonts w:ascii="Arial" w:hAnsi="Arial" w:cs="Arial"/>
                <w:color w:val="333333"/>
              </w:rPr>
            </w:pPr>
            <w:r>
              <w:rPr>
                <w:rFonts w:ascii="Arial" w:hAnsi="Arial" w:cs="Arial"/>
                <w:color w:val="333333"/>
              </w:rPr>
              <w:t>康复中心室内导航系统</w:t>
            </w:r>
            <w:r>
              <w:rPr>
                <w:rFonts w:ascii="Arial" w:hAnsi="Arial" w:cs="Arial"/>
                <w:color w:val="333333"/>
              </w:rPr>
              <w:t>‌</w:t>
            </w:r>
            <w:r>
              <w:rPr>
                <w:rStyle w:val="cosd-citation-citationid"/>
                <w:rFonts w:ascii="Arial" w:hAnsi="Arial" w:cs="Arial"/>
                <w:color w:val="333333"/>
                <w:sz w:val="18"/>
                <w:szCs w:val="18"/>
              </w:rPr>
              <w:t>25</w:t>
            </w:r>
          </w:p>
        </w:tc>
      </w:tr>
    </w:tbl>
    <w:p w14:paraId="665C8DFB" w14:textId="77777777" w:rsidR="002A7903" w:rsidRDefault="002A7903">
      <w:pPr>
        <w:spacing w:after="156"/>
        <w:jc w:val="left"/>
      </w:pPr>
    </w:p>
    <w:p w14:paraId="07BFB785" w14:textId="77777777" w:rsidR="002A7903" w:rsidRDefault="00000000">
      <w:pPr>
        <w:pStyle w:val="2"/>
        <w:tabs>
          <w:tab w:val="left" w:pos="0"/>
        </w:tabs>
      </w:pPr>
      <w:bookmarkStart w:id="146" w:name="_Toc191239289"/>
      <w:bookmarkStart w:id="147" w:name="_Toc14001"/>
      <w:bookmarkStart w:id="148" w:name="_Toc16990"/>
      <w:bookmarkStart w:id="149" w:name="_Toc1554"/>
      <w:bookmarkStart w:id="150" w:name="_Toc28703"/>
      <w:bookmarkStart w:id="151" w:name="_Toc20476"/>
      <w:r>
        <w:rPr>
          <w:rFonts w:hint="eastAsia"/>
        </w:rPr>
        <w:t>市场定位</w:t>
      </w:r>
      <w:bookmarkEnd w:id="146"/>
      <w:bookmarkEnd w:id="147"/>
      <w:bookmarkEnd w:id="148"/>
      <w:bookmarkEnd w:id="149"/>
      <w:bookmarkEnd w:id="150"/>
      <w:bookmarkEnd w:id="151"/>
    </w:p>
    <w:p w14:paraId="60F01AEB"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智能导</w:t>
      </w:r>
      <w:proofErr w:type="gramStart"/>
      <w:r>
        <w:rPr>
          <w:rFonts w:ascii="宋体" w:eastAsia="宋体" w:hAnsi="宋体" w:cs="宋体" w:hint="eastAsia"/>
          <w:sz w:val="24"/>
        </w:rPr>
        <w:t>盲系统</w:t>
      </w:r>
      <w:proofErr w:type="gramEnd"/>
      <w:r>
        <w:rPr>
          <w:rFonts w:ascii="宋体" w:eastAsia="宋体" w:hAnsi="宋体" w:cs="宋体" w:hint="eastAsia"/>
          <w:sz w:val="24"/>
        </w:rPr>
        <w:t>可以很好的满足盲人日常生活中的避障要求。用户还可以根据个人需求来选择生活中常见的避障物体，以做到定制化的服务，这些在对特定物体进行训练之后就可以直接投入使用，方便快捷。因此，只要从一下几个方面分析智能导</w:t>
      </w:r>
      <w:proofErr w:type="gramStart"/>
      <w:r>
        <w:rPr>
          <w:rFonts w:ascii="宋体" w:eastAsia="宋体" w:hAnsi="宋体" w:cs="宋体" w:hint="eastAsia"/>
          <w:sz w:val="24"/>
        </w:rPr>
        <w:t>盲系统</w:t>
      </w:r>
      <w:proofErr w:type="gramEnd"/>
      <w:r>
        <w:rPr>
          <w:rFonts w:ascii="宋体" w:eastAsia="宋体" w:hAnsi="宋体" w:cs="宋体" w:hint="eastAsia"/>
          <w:sz w:val="24"/>
        </w:rPr>
        <w:t>的市场定位。</w:t>
      </w:r>
    </w:p>
    <w:p w14:paraId="76458CA6"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产品特色</w:t>
      </w:r>
    </w:p>
    <w:p w14:paraId="6531AFFE"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传统的导</w:t>
      </w:r>
      <w:proofErr w:type="gramStart"/>
      <w:r>
        <w:rPr>
          <w:rFonts w:ascii="宋体" w:eastAsia="宋体" w:hAnsi="宋体" w:cs="宋体" w:hint="eastAsia"/>
          <w:sz w:val="24"/>
        </w:rPr>
        <w:t>盲产品</w:t>
      </w:r>
      <w:proofErr w:type="gramEnd"/>
      <w:r>
        <w:rPr>
          <w:rFonts w:ascii="宋体" w:eastAsia="宋体" w:hAnsi="宋体" w:cs="宋体" w:hint="eastAsia"/>
          <w:sz w:val="24"/>
        </w:rPr>
        <w:t>往往依赖于超声波传感器或者单目摄像头技术，这些技术在检测障碍物时存在一定局限：超声波传感器可能在复杂环境中受干扰，单目摄像头则难以准确估算物体的距离。而我们的产品则利用 YOLO 算法实现了对图像中目标的实时、精准检测，大幅度提升了响应速度和识别准确率。同时，通过双目深度测距技术，系统能够准确获取障碍物的具体距离信息，这一优势明显弥补了单目视觉在深度感知上的不足，从而在动态和复杂环境中为用户提供更高的安全保障。</w:t>
      </w:r>
    </w:p>
    <w:p w14:paraId="3E398E7F"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此外，本产品的技术融合使其在多种环境下都能稳定工作，无论是光线不足的室内还是复杂多变的户外，都能实现精确的目标检测与距离测算。而市场上现有的产品往往在环境适应性和实时反馈方面存在不足，难以同时兼顾检测效率与深度测距精度。</w:t>
      </w:r>
    </w:p>
    <w:p w14:paraId="411C7534" w14:textId="77777777" w:rsidR="002A7903" w:rsidRDefault="00000000">
      <w:pPr>
        <w:pStyle w:val="2"/>
        <w:tabs>
          <w:tab w:val="left" w:pos="0"/>
        </w:tabs>
      </w:pPr>
      <w:bookmarkStart w:id="152" w:name="_Toc16460"/>
      <w:bookmarkStart w:id="153" w:name="_Toc28688"/>
      <w:bookmarkStart w:id="154" w:name="_Toc191239290"/>
      <w:bookmarkStart w:id="155" w:name="_Toc30332"/>
      <w:bookmarkStart w:id="156" w:name="_Toc18852"/>
      <w:r>
        <w:rPr>
          <w:rFonts w:hint="eastAsia"/>
        </w:rPr>
        <w:lastRenderedPageBreak/>
        <w:t>客户定位</w:t>
      </w:r>
      <w:bookmarkEnd w:id="152"/>
      <w:bookmarkEnd w:id="153"/>
      <w:bookmarkEnd w:id="154"/>
      <w:bookmarkEnd w:id="155"/>
      <w:bookmarkEnd w:id="156"/>
    </w:p>
    <w:p w14:paraId="7BC92846"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主要消费者群体：</w:t>
      </w:r>
    </w:p>
    <w:p w14:paraId="6F1B0435"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视觉障碍人士：这是产品的核心用户，他们对实时环境感知、导航指导和安全保障有着迫切需求。产品通过高效的目标检测和精确的深度测距技术，能够帮助他们在出行过程中避免障碍，提高独立生活的能力。</w:t>
      </w:r>
    </w:p>
    <w:p w14:paraId="7A7D4BFA"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次要消费者群体：</w:t>
      </w:r>
    </w:p>
    <w:p w14:paraId="33D8B739"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家属与照护者：他们关注视觉障碍人士的出行安全和生活质量，希望借助此系统为被照护者提供额外的辅助与保障。</w:t>
      </w:r>
    </w:p>
    <w:p w14:paraId="1BF9D3DC"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康复与教育机构：如盲人学校、康复中心等机构，可以利用本产品为学员和患者提供更全面的辅助训练和环境适应指导。</w:t>
      </w:r>
    </w:p>
    <w:p w14:paraId="5A4163B4"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政府及公共服务部门：在推动无障碍设施建设和提升公共服务水平的过程中，政府部门也可能采用该系统以改善残疾人出行条件。</w:t>
      </w:r>
    </w:p>
    <w:p w14:paraId="199AE6DB" w14:textId="77777777" w:rsidR="002A7903" w:rsidRDefault="00000000">
      <w:pPr>
        <w:spacing w:after="156" w:line="288" w:lineRule="auto"/>
        <w:ind w:firstLineChars="200" w:firstLine="480"/>
        <w:jc w:val="left"/>
      </w:pPr>
      <w:r>
        <w:rPr>
          <w:rFonts w:ascii="宋体" w:eastAsia="宋体" w:hAnsi="宋体" w:cs="宋体" w:hint="eastAsia"/>
          <w:sz w:val="24"/>
        </w:rPr>
        <w:t>行业应用客户：部分交通、旅游及商业场所可以借助此系统改善服务品质，提升企业的社会责任形象，从而开拓更多潜在市场。</w:t>
      </w:r>
    </w:p>
    <w:p w14:paraId="669719B3" w14:textId="77777777" w:rsidR="002A7903" w:rsidRDefault="00000000">
      <w:pPr>
        <w:pStyle w:val="1"/>
        <w:tabs>
          <w:tab w:val="left" w:pos="0"/>
        </w:tabs>
      </w:pPr>
      <w:bookmarkStart w:id="157" w:name="_Toc191239291"/>
      <w:bookmarkStart w:id="158" w:name="_Toc20835"/>
      <w:bookmarkStart w:id="159" w:name="_Toc19797"/>
      <w:bookmarkStart w:id="160" w:name="_Toc28610"/>
      <w:bookmarkStart w:id="161" w:name="_Toc12351"/>
      <w:bookmarkStart w:id="162" w:name="_Toc4134"/>
      <w:r>
        <w:rPr>
          <w:rFonts w:hint="eastAsia"/>
        </w:rPr>
        <w:t>发展规划</w:t>
      </w:r>
      <w:bookmarkEnd w:id="157"/>
      <w:bookmarkEnd w:id="158"/>
      <w:bookmarkEnd w:id="159"/>
      <w:bookmarkEnd w:id="160"/>
      <w:bookmarkEnd w:id="161"/>
      <w:bookmarkEnd w:id="162"/>
    </w:p>
    <w:p w14:paraId="4DC1E66E" w14:textId="77777777" w:rsidR="002A7903" w:rsidRDefault="00000000">
      <w:pPr>
        <w:pStyle w:val="2"/>
        <w:tabs>
          <w:tab w:val="left" w:pos="0"/>
        </w:tabs>
      </w:pPr>
      <w:bookmarkStart w:id="163" w:name="_Toc16029"/>
      <w:bookmarkStart w:id="164" w:name="_Toc12130"/>
      <w:bookmarkStart w:id="165" w:name="_Toc191239292"/>
      <w:bookmarkStart w:id="166" w:name="_Toc7675"/>
      <w:bookmarkStart w:id="167" w:name="_Toc20253"/>
      <w:bookmarkStart w:id="168" w:name="_Toc1175"/>
      <w:r>
        <w:rPr>
          <w:rFonts w:hint="eastAsia"/>
        </w:rPr>
        <w:t>前期目标</w:t>
      </w:r>
      <w:bookmarkEnd w:id="163"/>
      <w:bookmarkEnd w:id="164"/>
      <w:bookmarkEnd w:id="165"/>
      <w:bookmarkEnd w:id="166"/>
      <w:bookmarkEnd w:id="167"/>
      <w:bookmarkEnd w:id="168"/>
    </w:p>
    <w:p w14:paraId="22B1F436"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在项目初期，初步完成对常见物体的识别和距离粗略测量，并进行语音实时播报提醒是否有障碍，满足盲人出行的部分需求。</w:t>
      </w:r>
    </w:p>
    <w:p w14:paraId="1FF284D3" w14:textId="77777777" w:rsidR="002A7903" w:rsidRDefault="00000000">
      <w:pPr>
        <w:pStyle w:val="2"/>
        <w:tabs>
          <w:tab w:val="left" w:pos="0"/>
        </w:tabs>
      </w:pPr>
      <w:bookmarkStart w:id="169" w:name="_Toc31266"/>
      <w:bookmarkStart w:id="170" w:name="_Toc21727"/>
      <w:bookmarkStart w:id="171" w:name="_Toc12089"/>
      <w:bookmarkStart w:id="172" w:name="_Toc13806"/>
      <w:bookmarkStart w:id="173" w:name="_Toc191239293"/>
      <w:bookmarkStart w:id="174" w:name="_Toc15113"/>
      <w:r>
        <w:rPr>
          <w:rFonts w:hint="eastAsia"/>
        </w:rPr>
        <w:t>中期目标</w:t>
      </w:r>
      <w:bookmarkEnd w:id="169"/>
      <w:bookmarkEnd w:id="170"/>
      <w:bookmarkEnd w:id="171"/>
      <w:bookmarkEnd w:id="172"/>
      <w:bookmarkEnd w:id="173"/>
      <w:bookmarkEnd w:id="174"/>
    </w:p>
    <w:p w14:paraId="35DE57E3" w14:textId="77777777" w:rsidR="002A7903" w:rsidRDefault="00000000">
      <w:pPr>
        <w:spacing w:after="156" w:line="288" w:lineRule="auto"/>
        <w:ind w:firstLineChars="200" w:firstLine="480"/>
        <w:jc w:val="left"/>
      </w:pPr>
      <w:r>
        <w:rPr>
          <w:rFonts w:ascii="宋体" w:eastAsia="宋体" w:hAnsi="宋体" w:cs="宋体" w:hint="eastAsia"/>
          <w:sz w:val="24"/>
        </w:rPr>
        <w:t>优化导</w:t>
      </w:r>
      <w:proofErr w:type="gramStart"/>
      <w:r>
        <w:rPr>
          <w:rFonts w:ascii="宋体" w:eastAsia="宋体" w:hAnsi="宋体" w:cs="宋体" w:hint="eastAsia"/>
          <w:sz w:val="24"/>
        </w:rPr>
        <w:t>盲系统</w:t>
      </w:r>
      <w:proofErr w:type="gramEnd"/>
      <w:r>
        <w:rPr>
          <w:rFonts w:ascii="宋体" w:eastAsia="宋体" w:hAnsi="宋体" w:cs="宋体" w:hint="eastAsia"/>
          <w:sz w:val="24"/>
        </w:rPr>
        <w:t>的结构设计，使其更加方便盲人的佩戴，同时提升识别精度和测距准度。</w:t>
      </w:r>
    </w:p>
    <w:p w14:paraId="2DDE7303" w14:textId="77777777" w:rsidR="002A7903" w:rsidRDefault="00000000">
      <w:pPr>
        <w:pStyle w:val="2"/>
        <w:tabs>
          <w:tab w:val="left" w:pos="0"/>
        </w:tabs>
      </w:pPr>
      <w:bookmarkStart w:id="175" w:name="_Toc5131"/>
      <w:bookmarkStart w:id="176" w:name="_Toc14308"/>
      <w:bookmarkStart w:id="177" w:name="_Toc17195"/>
      <w:bookmarkStart w:id="178" w:name="_Toc21036"/>
      <w:bookmarkStart w:id="179" w:name="_Toc19589"/>
      <w:bookmarkStart w:id="180" w:name="_Toc191239294"/>
      <w:r>
        <w:rPr>
          <w:rFonts w:hint="eastAsia"/>
        </w:rPr>
        <w:t>后期目标</w:t>
      </w:r>
      <w:bookmarkEnd w:id="175"/>
      <w:bookmarkEnd w:id="176"/>
      <w:bookmarkEnd w:id="177"/>
      <w:bookmarkEnd w:id="178"/>
      <w:bookmarkEnd w:id="179"/>
      <w:bookmarkEnd w:id="180"/>
    </w:p>
    <w:p w14:paraId="49EF01DF"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为进一步优化系统，我们计划在程序设计上进行精细调优，以显著降低系统响应延迟和测量误差，并将距离测量误差控制在厘米级别。同时，系统将支持用</w:t>
      </w:r>
      <w:r>
        <w:rPr>
          <w:rFonts w:ascii="宋体" w:eastAsia="宋体" w:hAnsi="宋体" w:cs="宋体" w:hint="eastAsia"/>
          <w:sz w:val="24"/>
        </w:rPr>
        <w:lastRenderedPageBreak/>
        <w:t>户根据自身日常环境需求定制特定物体的识别功能，实现个性化、定制化服务。除此之外，为了拓展产品应用领域，我们将实现多平台部署，着重开发手机APP端应用，从而极大地增加产品的选择空间与市场覆盖率。</w:t>
      </w:r>
    </w:p>
    <w:p w14:paraId="7127A24C" w14:textId="77777777" w:rsidR="002A7903" w:rsidRDefault="00000000">
      <w:pPr>
        <w:pStyle w:val="1"/>
      </w:pPr>
      <w:bookmarkStart w:id="181" w:name="_Toc3695"/>
      <w:bookmarkStart w:id="182" w:name="_Toc191239295"/>
      <w:bookmarkStart w:id="183" w:name="_Toc31374"/>
      <w:bookmarkStart w:id="184" w:name="_Toc30820"/>
      <w:bookmarkStart w:id="185" w:name="_Toc31098"/>
      <w:bookmarkStart w:id="186" w:name="_Toc22255"/>
      <w:r>
        <w:rPr>
          <w:rFonts w:hint="eastAsia"/>
        </w:rPr>
        <w:t>市场营销</w:t>
      </w:r>
      <w:bookmarkEnd w:id="181"/>
      <w:bookmarkEnd w:id="182"/>
      <w:bookmarkEnd w:id="183"/>
      <w:bookmarkEnd w:id="184"/>
      <w:bookmarkEnd w:id="185"/>
      <w:bookmarkEnd w:id="186"/>
    </w:p>
    <w:p w14:paraId="188A3918" w14:textId="77777777" w:rsidR="002A7903" w:rsidRDefault="002A7903">
      <w:pPr>
        <w:widowControl/>
        <w:spacing w:after="156"/>
        <w:jc w:val="left"/>
        <w:rPr>
          <w:rFonts w:ascii="Times New Roman" w:eastAsia="宋体" w:hAnsi="Times New Roman" w:cs="Times New Roman"/>
          <w:color w:val="000000"/>
          <w:kern w:val="0"/>
          <w:sz w:val="19"/>
          <w:szCs w:val="19"/>
          <w:lang w:bidi="ar"/>
        </w:rPr>
      </w:pPr>
    </w:p>
    <w:p w14:paraId="09BD0E63" w14:textId="77777777" w:rsidR="002A7903" w:rsidRDefault="00000000">
      <w:pPr>
        <w:pStyle w:val="2"/>
        <w:tabs>
          <w:tab w:val="left" w:pos="0"/>
        </w:tabs>
      </w:pPr>
      <w:bookmarkStart w:id="187" w:name="_Toc11626"/>
      <w:bookmarkStart w:id="188" w:name="_Toc191239296"/>
      <w:bookmarkStart w:id="189" w:name="_Toc2764"/>
      <w:bookmarkStart w:id="190" w:name="_Toc20181"/>
      <w:bookmarkStart w:id="191" w:name="_Toc31883"/>
      <w:bookmarkStart w:id="192" w:name="_Toc3381"/>
      <w:r>
        <w:t>目标市场定位</w:t>
      </w:r>
      <w:bookmarkEnd w:id="187"/>
      <w:bookmarkEnd w:id="188"/>
      <w:bookmarkEnd w:id="189"/>
      <w:bookmarkEnd w:id="190"/>
      <w:bookmarkEnd w:id="191"/>
      <w:bookmarkEnd w:id="192"/>
    </w:p>
    <w:p w14:paraId="34DD9613" w14:textId="77777777" w:rsidR="002A7903" w:rsidRDefault="00000000">
      <w:pPr>
        <w:pStyle w:val="3"/>
        <w:tabs>
          <w:tab w:val="left" w:pos="312"/>
        </w:tabs>
      </w:pPr>
      <w:bookmarkStart w:id="193" w:name="_Toc3196"/>
      <w:bookmarkStart w:id="194" w:name="_Toc11163"/>
      <w:bookmarkStart w:id="195" w:name="_Toc8190"/>
      <w:bookmarkStart w:id="196" w:name="_Toc191239297"/>
      <w:bookmarkStart w:id="197" w:name="_Toc28124"/>
      <w:bookmarkStart w:id="198" w:name="_Toc28040"/>
      <w:r>
        <w:rPr>
          <w:rFonts w:ascii="黑体" w:hAnsi="黑体" w:cs="黑体" w:hint="eastAsia"/>
        </w:rPr>
        <w:t>核心用户群体</w:t>
      </w:r>
      <w:r>
        <w:rPr>
          <w:rFonts w:hint="eastAsia"/>
        </w:rPr>
        <w:t>：</w:t>
      </w:r>
      <w:bookmarkEnd w:id="193"/>
      <w:bookmarkEnd w:id="194"/>
      <w:bookmarkEnd w:id="195"/>
      <w:bookmarkEnd w:id="196"/>
      <w:bookmarkEnd w:id="197"/>
      <w:bookmarkEnd w:id="198"/>
    </w:p>
    <w:p w14:paraId="33D333E4"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视障人群：直接受益者，需求明确但支付能力有限。</w:t>
      </w:r>
    </w:p>
    <w:p w14:paraId="487A7543"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家属及照护者：购买决策的重要参与者，关注安全性和易用性。</w:t>
      </w:r>
    </w:p>
    <w:p w14:paraId="1CF17777"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公益组织与政府机构：政策补贴或采购的主导方，注重社会效益。</w:t>
      </w:r>
    </w:p>
    <w:p w14:paraId="7680C7D3" w14:textId="77777777" w:rsidR="002A7903" w:rsidRDefault="00000000">
      <w:pPr>
        <w:pStyle w:val="3"/>
        <w:tabs>
          <w:tab w:val="left" w:pos="312"/>
        </w:tabs>
      </w:pPr>
      <w:bookmarkStart w:id="199" w:name="_Toc19107"/>
      <w:bookmarkStart w:id="200" w:name="_Toc30314"/>
      <w:bookmarkStart w:id="201" w:name="_Toc191239298"/>
      <w:bookmarkStart w:id="202" w:name="_Toc17335"/>
      <w:bookmarkStart w:id="203" w:name="_Toc2959"/>
      <w:bookmarkStart w:id="204" w:name="_Toc14848"/>
      <w:r>
        <w:t>细分市场优先级</w:t>
      </w:r>
      <w:bookmarkEnd w:id="199"/>
      <w:bookmarkEnd w:id="200"/>
      <w:bookmarkEnd w:id="201"/>
      <w:bookmarkEnd w:id="202"/>
      <w:bookmarkEnd w:id="203"/>
      <w:bookmarkEnd w:id="204"/>
    </w:p>
    <w:p w14:paraId="457EE150"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一线城市：购买力强，政策支持力度大（如残疾人补贴）。</w:t>
      </w:r>
    </w:p>
    <w:p w14:paraId="2F96970D"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医疗康复机构：合作推广，作为辅助治疗工具。</w:t>
      </w:r>
    </w:p>
    <w:p w14:paraId="3F2D9129" w14:textId="77777777" w:rsidR="002A7903" w:rsidRDefault="00000000">
      <w:pPr>
        <w:numPr>
          <w:ilvl w:val="0"/>
          <w:numId w:val="13"/>
        </w:numPr>
        <w:spacing w:after="156" w:line="288" w:lineRule="auto"/>
        <w:jc w:val="left"/>
        <w:rPr>
          <w:rFonts w:ascii="Times New Roman" w:eastAsia="宋体" w:hAnsi="Times New Roman" w:cs="Times New Roman"/>
          <w:color w:val="000000"/>
          <w:kern w:val="0"/>
          <w:sz w:val="19"/>
          <w:szCs w:val="19"/>
          <w:lang w:bidi="ar"/>
        </w:rPr>
      </w:pPr>
      <w:r>
        <w:rPr>
          <w:rFonts w:ascii="宋体" w:eastAsia="宋体" w:hAnsi="宋体" w:cs="宋体"/>
          <w:sz w:val="24"/>
        </w:rPr>
        <w:t>教育场景：视障学校或培训机构，用于日常导航训练。</w:t>
      </w:r>
    </w:p>
    <w:p w14:paraId="522697A7" w14:textId="77777777" w:rsidR="002A7903" w:rsidRDefault="00000000">
      <w:pPr>
        <w:pStyle w:val="2"/>
        <w:tabs>
          <w:tab w:val="left" w:pos="0"/>
        </w:tabs>
      </w:pPr>
      <w:bookmarkStart w:id="205" w:name="_Toc9090"/>
      <w:bookmarkStart w:id="206" w:name="_Toc191239299"/>
      <w:bookmarkStart w:id="207" w:name="_Toc24904"/>
      <w:bookmarkStart w:id="208" w:name="_Toc2991"/>
      <w:bookmarkStart w:id="209" w:name="_Toc2191"/>
      <w:bookmarkStart w:id="210" w:name="_Toc22082"/>
      <w:r>
        <w:t>品牌与产品价值主张</w:t>
      </w:r>
      <w:bookmarkEnd w:id="205"/>
      <w:bookmarkEnd w:id="206"/>
      <w:bookmarkEnd w:id="207"/>
      <w:bookmarkEnd w:id="208"/>
      <w:bookmarkEnd w:id="209"/>
      <w:bookmarkEnd w:id="210"/>
    </w:p>
    <w:p w14:paraId="2D94BFA1" w14:textId="77777777" w:rsidR="002A7903" w:rsidRDefault="00000000">
      <w:pPr>
        <w:pStyle w:val="3"/>
        <w:tabs>
          <w:tab w:val="left" w:pos="312"/>
        </w:tabs>
      </w:pPr>
      <w:bookmarkStart w:id="211" w:name="_Toc12959"/>
      <w:bookmarkStart w:id="212" w:name="_Toc12943"/>
      <w:bookmarkStart w:id="213" w:name="_Toc7917"/>
      <w:bookmarkStart w:id="214" w:name="_Toc4115"/>
      <w:bookmarkStart w:id="215" w:name="_Toc191239300"/>
      <w:bookmarkStart w:id="216" w:name="_Toc15642"/>
      <w:r>
        <w:t>核心卖点</w:t>
      </w:r>
      <w:bookmarkEnd w:id="211"/>
      <w:bookmarkEnd w:id="212"/>
      <w:bookmarkEnd w:id="213"/>
      <w:bookmarkEnd w:id="214"/>
      <w:bookmarkEnd w:id="215"/>
      <w:bookmarkEnd w:id="216"/>
    </w:p>
    <w:p w14:paraId="3E8854C9"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技术创新：融合双目视觉+实时语音反馈，精准识别障碍物与导航路径。</w:t>
      </w:r>
    </w:p>
    <w:p w14:paraId="0F297FEF"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轻便易用：相比传统导盲杖，解放双手，提升独立性。</w:t>
      </w:r>
    </w:p>
    <w:p w14:paraId="461DB04B"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高性价比：售价仅为竞品（如电子导盲犬）的30%-50%。</w:t>
      </w:r>
    </w:p>
    <w:p w14:paraId="7C00F71F" w14:textId="77777777" w:rsidR="002A7903" w:rsidRDefault="002A7903">
      <w:pPr>
        <w:pStyle w:val="a7"/>
        <w:widowControl/>
        <w:spacing w:beforeAutospacing="0" w:after="156" w:afterAutospacing="0"/>
        <w:rPr>
          <w:rFonts w:ascii="Times New Roman" w:eastAsia="宋体" w:hAnsi="Times New Roman"/>
          <w:color w:val="000000"/>
          <w:sz w:val="19"/>
          <w:szCs w:val="19"/>
          <w:lang w:bidi="ar"/>
        </w:rPr>
      </w:pPr>
    </w:p>
    <w:p w14:paraId="4C156436" w14:textId="77777777" w:rsidR="002A7903" w:rsidRDefault="00000000">
      <w:pPr>
        <w:pStyle w:val="3"/>
        <w:tabs>
          <w:tab w:val="left" w:pos="312"/>
        </w:tabs>
      </w:pPr>
      <w:bookmarkStart w:id="217" w:name="_Toc16907"/>
      <w:bookmarkStart w:id="218" w:name="_Toc6089"/>
      <w:bookmarkStart w:id="219" w:name="_Toc26257"/>
      <w:bookmarkStart w:id="220" w:name="_Toc6533"/>
      <w:bookmarkStart w:id="221" w:name="_Toc191239301"/>
      <w:bookmarkStart w:id="222" w:name="_Toc30316"/>
      <w:r>
        <w:lastRenderedPageBreak/>
        <w:t>品牌形象</w:t>
      </w:r>
      <w:bookmarkEnd w:id="217"/>
      <w:bookmarkEnd w:id="218"/>
      <w:bookmarkEnd w:id="219"/>
      <w:bookmarkEnd w:id="220"/>
      <w:bookmarkEnd w:id="221"/>
      <w:bookmarkEnd w:id="222"/>
    </w:p>
    <w:p w14:paraId="6BB24082"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科技向善：强调技术解决社会痛点的社会责任感。</w:t>
      </w:r>
    </w:p>
    <w:p w14:paraId="3061B3B6"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用户故事驱动：通过真实视障用户案例传递情感价值（如“让黑暗中的每一步更安全”）。</w:t>
      </w:r>
    </w:p>
    <w:p w14:paraId="2F3829F4" w14:textId="77777777" w:rsidR="002A7903" w:rsidRDefault="00000000">
      <w:pPr>
        <w:pStyle w:val="2"/>
        <w:tabs>
          <w:tab w:val="left" w:pos="0"/>
        </w:tabs>
      </w:pPr>
      <w:bookmarkStart w:id="223" w:name="_Toc191239302"/>
      <w:bookmarkStart w:id="224" w:name="_Toc31382"/>
      <w:bookmarkStart w:id="225" w:name="_Toc19533"/>
      <w:bookmarkStart w:id="226" w:name="_Toc15980"/>
      <w:bookmarkStart w:id="227" w:name="_Toc9055"/>
      <w:bookmarkStart w:id="228" w:name="_Toc13393"/>
      <w:r>
        <w:t>三、推广渠道与策略</w:t>
      </w:r>
      <w:bookmarkEnd w:id="223"/>
      <w:bookmarkEnd w:id="224"/>
      <w:bookmarkEnd w:id="225"/>
      <w:bookmarkEnd w:id="226"/>
      <w:bookmarkEnd w:id="227"/>
      <w:bookmarkEnd w:id="228"/>
    </w:p>
    <w:p w14:paraId="18AE5181" w14:textId="77777777" w:rsidR="002A7903" w:rsidRDefault="00000000">
      <w:pPr>
        <w:pStyle w:val="3"/>
        <w:tabs>
          <w:tab w:val="left" w:pos="312"/>
        </w:tabs>
      </w:pPr>
      <w:bookmarkStart w:id="229" w:name="_Toc2645"/>
      <w:bookmarkStart w:id="230" w:name="_Toc191239303"/>
      <w:bookmarkStart w:id="231" w:name="_Toc26250"/>
      <w:bookmarkStart w:id="232" w:name="_Toc28824"/>
      <w:bookmarkStart w:id="233" w:name="_Toc14460"/>
      <w:bookmarkStart w:id="234" w:name="_Toc21704"/>
      <w:r>
        <w:t>线上渠道</w:t>
      </w:r>
      <w:bookmarkEnd w:id="229"/>
      <w:bookmarkEnd w:id="230"/>
      <w:bookmarkEnd w:id="231"/>
      <w:bookmarkEnd w:id="232"/>
      <w:bookmarkEnd w:id="233"/>
      <w:bookmarkEnd w:id="234"/>
    </w:p>
    <w:p w14:paraId="72798FDC"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(1)</w:t>
      </w:r>
      <w:r>
        <w:rPr>
          <w:rFonts w:ascii="宋体" w:eastAsia="宋体" w:hAnsi="宋体" w:cs="宋体"/>
          <w:sz w:val="24"/>
        </w:rPr>
        <w:t>社交媒体营销</w:t>
      </w:r>
    </w:p>
    <w:p w14:paraId="3C90EE7F"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短视频平台（抖音、快手、B站）：发布产品使用场景视频（如视障用户独立出行），引发情感共鸣。</w:t>
      </w:r>
    </w:p>
    <w:p w14:paraId="1F1A567B"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科普内容：通过知乎、</w:t>
      </w:r>
      <w:proofErr w:type="gramStart"/>
      <w:r>
        <w:rPr>
          <w:rFonts w:ascii="宋体" w:eastAsia="宋体" w:hAnsi="宋体" w:cs="宋体"/>
          <w:sz w:val="24"/>
        </w:rPr>
        <w:t>微信公众号</w:t>
      </w:r>
      <w:proofErr w:type="gramEnd"/>
      <w:r>
        <w:rPr>
          <w:rFonts w:ascii="宋体" w:eastAsia="宋体" w:hAnsi="宋体" w:cs="宋体"/>
          <w:sz w:val="24"/>
        </w:rPr>
        <w:t>解析技术原理，树立专业形象。</w:t>
      </w:r>
    </w:p>
    <w:p w14:paraId="50746614"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hint="eastAsia"/>
          <w:sz w:val="24"/>
        </w:rPr>
        <w:t>(2)</w:t>
      </w:r>
      <w:r>
        <w:rPr>
          <w:rFonts w:ascii="宋体" w:eastAsia="宋体" w:hAnsi="宋体" w:cs="宋体"/>
          <w:sz w:val="24"/>
        </w:rPr>
        <w:t>电商平台</w:t>
      </w:r>
    </w:p>
    <w:p w14:paraId="1C7CEC5A" w14:textId="77777777" w:rsidR="002A7903" w:rsidRDefault="00000000">
      <w:pPr>
        <w:numPr>
          <w:ilvl w:val="0"/>
          <w:numId w:val="13"/>
        </w:numPr>
        <w:spacing w:after="156" w:line="288" w:lineRule="auto"/>
        <w:jc w:val="left"/>
        <w:rPr>
          <w:rFonts w:ascii="宋体" w:eastAsia="宋体" w:hAnsi="宋体" w:cs="宋体" w:hint="eastAsia"/>
          <w:sz w:val="24"/>
        </w:rPr>
      </w:pPr>
      <w:proofErr w:type="gramStart"/>
      <w:r>
        <w:rPr>
          <w:rFonts w:ascii="宋体" w:eastAsia="宋体" w:hAnsi="宋体" w:cs="宋体"/>
          <w:sz w:val="24"/>
        </w:rPr>
        <w:t>开设天猫</w:t>
      </w:r>
      <w:proofErr w:type="gramEnd"/>
      <w:r>
        <w:rPr>
          <w:rFonts w:ascii="宋体" w:eastAsia="宋体" w:hAnsi="宋体" w:cs="宋体"/>
          <w:sz w:val="24"/>
        </w:rPr>
        <w:t>/京东旗舰店，提供分期付款选项，降低购买门槛。</w:t>
      </w:r>
    </w:p>
    <w:p w14:paraId="7F83FF6D"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联合公益组织推出“购买即捐赠”活动（每售出一台捐赠部分收入）。</w:t>
      </w:r>
    </w:p>
    <w:p w14:paraId="05EAE46C" w14:textId="77777777" w:rsidR="002A7903" w:rsidRDefault="00000000">
      <w:pPr>
        <w:pStyle w:val="3"/>
        <w:tabs>
          <w:tab w:val="left" w:pos="312"/>
        </w:tabs>
      </w:pPr>
      <w:bookmarkStart w:id="235" w:name="_Toc191239304"/>
      <w:bookmarkStart w:id="236" w:name="_Toc32480"/>
      <w:bookmarkStart w:id="237" w:name="_Toc12663"/>
      <w:bookmarkStart w:id="238" w:name="_Toc11789"/>
      <w:bookmarkStart w:id="239" w:name="_Toc29140"/>
      <w:bookmarkStart w:id="240" w:name="_Toc671"/>
      <w:r>
        <w:t>线下渠道</w:t>
      </w:r>
      <w:bookmarkEnd w:id="235"/>
      <w:bookmarkEnd w:id="236"/>
      <w:bookmarkEnd w:id="237"/>
      <w:bookmarkEnd w:id="238"/>
      <w:bookmarkEnd w:id="239"/>
      <w:bookmarkEnd w:id="240"/>
    </w:p>
    <w:p w14:paraId="1F49C566" w14:textId="77777777" w:rsidR="002A7903" w:rsidRDefault="00000000">
      <w:pPr>
        <w:pStyle w:val="a7"/>
        <w:widowControl/>
        <w:spacing w:beforeAutospacing="0" w:after="156" w:afterAutospacing="0"/>
        <w:rPr>
          <w:rFonts w:ascii="微软雅黑" w:hAnsi="微软雅黑" w:cs="微软雅黑" w:hint="eastAsia"/>
          <w:color w:val="000000"/>
          <w:sz w:val="21"/>
          <w:szCs w:val="21"/>
          <w:lang w:bidi="ar"/>
        </w:rPr>
      </w:pPr>
      <w:r>
        <w:rPr>
          <w:rFonts w:ascii="宋体" w:eastAsia="宋体" w:hAnsi="宋体" w:cs="宋体" w:hint="eastAsia"/>
          <w:kern w:val="2"/>
        </w:rPr>
        <w:t>(1)</w:t>
      </w:r>
      <w:r>
        <w:rPr>
          <w:rFonts w:ascii="宋体" w:eastAsia="宋体" w:hAnsi="宋体" w:cs="宋体"/>
          <w:kern w:val="2"/>
        </w:rPr>
        <w:t>公益合作</w:t>
      </w:r>
    </w:p>
    <w:p w14:paraId="6C269C70"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与残联、盲人协会合作，免费提供试用设备并收集反馈。</w:t>
      </w:r>
    </w:p>
    <w:p w14:paraId="204C7258"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在社区医院、康复中心设立体验点，开展“科技助盲”公益讲座。</w:t>
      </w:r>
    </w:p>
    <w:p w14:paraId="2FCB64F9"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r>
        <w:rPr>
          <w:rFonts w:ascii="宋体" w:eastAsia="宋体" w:hAnsi="宋体" w:cs="宋体"/>
          <w:kern w:val="2"/>
        </w:rPr>
        <w:t>行业展会</w:t>
      </w:r>
    </w:p>
    <w:p w14:paraId="28ED777B"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参加国际消费电子展（CES Asia）、残疾人辅助器具博览会，提升行业影响力。</w:t>
      </w:r>
    </w:p>
    <w:p w14:paraId="390D670D" w14:textId="77777777" w:rsidR="002A7903" w:rsidRDefault="00000000">
      <w:pPr>
        <w:spacing w:after="156" w:line="288" w:lineRule="auto"/>
        <w:jc w:val="left"/>
        <w:rPr>
          <w:rFonts w:ascii="宋体" w:eastAsia="宋体" w:hAnsi="宋体" w:cs="宋体" w:hint="eastAsia"/>
          <w:sz w:val="24"/>
        </w:rPr>
      </w:pPr>
      <w:r>
        <w:rPr>
          <w:rFonts w:ascii="宋体" w:eastAsia="宋体" w:hAnsi="宋体" w:cs="宋体" w:hint="eastAsia"/>
          <w:sz w:val="24"/>
        </w:rPr>
        <w:t>（3）</w:t>
      </w:r>
      <w:r>
        <w:rPr>
          <w:rFonts w:ascii="宋体" w:eastAsia="宋体" w:hAnsi="宋体" w:cs="宋体"/>
          <w:sz w:val="24"/>
        </w:rPr>
        <w:t>媒体报道</w:t>
      </w:r>
    </w:p>
    <w:p w14:paraId="52372E7F"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邀请央视《科技之光》或地方台报道产品研发故事。</w:t>
      </w:r>
    </w:p>
    <w:p w14:paraId="29FF90A2"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（4）</w:t>
      </w:r>
      <w:r>
        <w:rPr>
          <w:rFonts w:ascii="宋体" w:eastAsia="宋体" w:hAnsi="宋体" w:cs="宋体"/>
          <w:kern w:val="2"/>
        </w:rPr>
        <w:t>KOL/KOC合作</w:t>
      </w:r>
    </w:p>
    <w:p w14:paraId="4C5C702A" w14:textId="77777777" w:rsidR="002A7903" w:rsidRDefault="00000000">
      <w:pPr>
        <w:spacing w:after="156" w:line="288" w:lineRule="auto"/>
        <w:ind w:firstLineChars="200" w:firstLine="480"/>
        <w:jc w:val="left"/>
        <w:rPr>
          <w:rFonts w:ascii="宋体" w:eastAsia="宋体" w:hAnsi="宋体" w:cs="宋体" w:hint="eastAsia"/>
          <w:sz w:val="24"/>
        </w:rPr>
      </w:pPr>
      <w:r>
        <w:rPr>
          <w:rFonts w:ascii="宋体" w:eastAsia="宋体" w:hAnsi="宋体" w:cs="宋体"/>
          <w:sz w:val="24"/>
        </w:rPr>
        <w:t>邀请视障博主或科技类UP主测评，增强可信度。</w:t>
      </w:r>
    </w:p>
    <w:p w14:paraId="1147E8E2" w14:textId="77777777" w:rsidR="002A7903" w:rsidRDefault="00000000">
      <w:pPr>
        <w:pStyle w:val="2"/>
        <w:tabs>
          <w:tab w:val="left" w:pos="0"/>
        </w:tabs>
      </w:pPr>
      <w:bookmarkStart w:id="241" w:name="_Toc2704"/>
      <w:bookmarkStart w:id="242" w:name="_Toc14597"/>
      <w:bookmarkStart w:id="243" w:name="_Toc191239305"/>
      <w:bookmarkStart w:id="244" w:name="_Toc6156"/>
      <w:bookmarkStart w:id="245" w:name="_Toc2682"/>
      <w:bookmarkStart w:id="246" w:name="_Toc29484"/>
      <w:r>
        <w:lastRenderedPageBreak/>
        <w:t>定价与销售策略</w:t>
      </w:r>
      <w:bookmarkEnd w:id="241"/>
      <w:bookmarkEnd w:id="242"/>
      <w:bookmarkEnd w:id="243"/>
      <w:bookmarkEnd w:id="244"/>
      <w:bookmarkEnd w:id="245"/>
      <w:bookmarkEnd w:id="246"/>
    </w:p>
    <w:p w14:paraId="0EBDCF9D" w14:textId="77777777" w:rsidR="002A7903" w:rsidRDefault="00000000">
      <w:pPr>
        <w:pStyle w:val="3"/>
        <w:tabs>
          <w:tab w:val="left" w:pos="312"/>
        </w:tabs>
      </w:pPr>
      <w:bookmarkStart w:id="247" w:name="_Toc5582"/>
      <w:bookmarkStart w:id="248" w:name="_Toc191239306"/>
      <w:bookmarkStart w:id="249" w:name="_Toc14477"/>
      <w:bookmarkStart w:id="250" w:name="_Toc27791"/>
      <w:bookmarkStart w:id="251" w:name="_Toc15046"/>
      <w:bookmarkStart w:id="252" w:name="_Toc31735"/>
      <w:r>
        <w:t>灵活定价模式</w:t>
      </w:r>
      <w:bookmarkEnd w:id="247"/>
      <w:bookmarkEnd w:id="248"/>
      <w:bookmarkEnd w:id="249"/>
      <w:bookmarkEnd w:id="250"/>
      <w:bookmarkEnd w:id="251"/>
      <w:bookmarkEnd w:id="252"/>
    </w:p>
    <w:p w14:paraId="22D285A4"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t>基础版：</w:t>
      </w:r>
      <w:r>
        <w:rPr>
          <w:rFonts w:ascii="宋体" w:eastAsia="宋体" w:hAnsi="宋体" w:cs="宋体" w:hint="eastAsia"/>
          <w:kern w:val="2"/>
        </w:rPr>
        <w:t>3000</w:t>
      </w:r>
      <w:r>
        <w:rPr>
          <w:rFonts w:ascii="宋体" w:eastAsia="宋体" w:hAnsi="宋体" w:cs="宋体"/>
          <w:kern w:val="2"/>
        </w:rPr>
        <w:t>元（满足基本导航需求，覆盖成本）。</w:t>
      </w:r>
    </w:p>
    <w:p w14:paraId="015DA29F"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t>高端版：4,000元（增加云端地图更新、紧急呼救功能）。</w:t>
      </w:r>
    </w:p>
    <w:p w14:paraId="00347087"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t>租赁模式：300元/月，降低初期使用门槛。</w:t>
      </w:r>
    </w:p>
    <w:p w14:paraId="76CD9873" w14:textId="77777777" w:rsidR="002A7903" w:rsidRDefault="00000000">
      <w:pPr>
        <w:pStyle w:val="3"/>
        <w:tabs>
          <w:tab w:val="left" w:pos="312"/>
        </w:tabs>
      </w:pPr>
      <w:bookmarkStart w:id="253" w:name="_Toc2742"/>
      <w:bookmarkStart w:id="254" w:name="_Toc7381"/>
      <w:bookmarkStart w:id="255" w:name="_Toc9629"/>
      <w:bookmarkStart w:id="256" w:name="_Toc24112"/>
      <w:bookmarkStart w:id="257" w:name="_Toc28241"/>
      <w:bookmarkStart w:id="258" w:name="_Toc191239307"/>
      <w:r>
        <w:t>政策补贴对接</w:t>
      </w:r>
      <w:bookmarkEnd w:id="253"/>
      <w:bookmarkEnd w:id="254"/>
      <w:bookmarkEnd w:id="255"/>
      <w:bookmarkEnd w:id="256"/>
      <w:bookmarkEnd w:id="257"/>
      <w:bookmarkEnd w:id="258"/>
    </w:p>
    <w:p w14:paraId="485E5BF7" w14:textId="77777777" w:rsidR="002A7903" w:rsidRDefault="00000000">
      <w:pPr>
        <w:pStyle w:val="a7"/>
        <w:widowControl/>
        <w:spacing w:beforeAutospacing="0" w:after="156" w:afterAutospacing="0"/>
        <w:ind w:firstLine="420"/>
        <w:rPr>
          <w:rFonts w:ascii="宋体" w:eastAsia="宋体" w:hAnsi="宋体" w:cs="宋体" w:hint="eastAsia"/>
          <w:kern w:val="2"/>
        </w:rPr>
      </w:pPr>
      <w:r>
        <w:rPr>
          <w:rFonts w:ascii="宋体" w:eastAsia="宋体" w:hAnsi="宋体" w:cs="宋体"/>
          <w:kern w:val="2"/>
        </w:rPr>
        <w:t>申请纳入地方残联采购目录，享受政府补贴（如北京残疾人辅具补贴最高6,000元）。</w:t>
      </w:r>
    </w:p>
    <w:p w14:paraId="66FADB2F" w14:textId="77777777" w:rsidR="002A7903" w:rsidRDefault="00000000">
      <w:pPr>
        <w:pStyle w:val="a7"/>
        <w:widowControl/>
        <w:spacing w:beforeAutospacing="0" w:after="156" w:afterAutospacing="0"/>
        <w:ind w:firstLine="420"/>
        <w:rPr>
          <w:rFonts w:ascii="宋体" w:eastAsia="宋体" w:hAnsi="宋体" w:cs="宋体" w:hint="eastAsia"/>
          <w:kern w:val="2"/>
        </w:rPr>
      </w:pPr>
      <w:r>
        <w:rPr>
          <w:rFonts w:ascii="宋体" w:eastAsia="宋体" w:hAnsi="宋体" w:cs="宋体"/>
          <w:kern w:val="2"/>
        </w:rPr>
        <w:t>推动产品进入</w:t>
      </w:r>
      <w:proofErr w:type="gramStart"/>
      <w:r>
        <w:rPr>
          <w:rFonts w:ascii="宋体" w:eastAsia="宋体" w:hAnsi="宋体" w:cs="宋体"/>
          <w:kern w:val="2"/>
        </w:rPr>
        <w:t>医</w:t>
      </w:r>
      <w:proofErr w:type="gramEnd"/>
      <w:r>
        <w:rPr>
          <w:rFonts w:ascii="宋体" w:eastAsia="宋体" w:hAnsi="宋体" w:cs="宋体"/>
          <w:kern w:val="2"/>
        </w:rPr>
        <w:t>保报销范围，减轻用户负担。</w:t>
      </w:r>
    </w:p>
    <w:p w14:paraId="40B78CB7" w14:textId="77777777" w:rsidR="002A7903" w:rsidRDefault="002A7903">
      <w:pPr>
        <w:widowControl/>
        <w:spacing w:after="156"/>
        <w:rPr>
          <w:rFonts w:ascii="Times New Roman" w:eastAsia="宋体" w:hAnsi="Times New Roman" w:cs="Times New Roman"/>
          <w:color w:val="000000"/>
          <w:kern w:val="0"/>
          <w:sz w:val="19"/>
          <w:szCs w:val="19"/>
          <w:lang w:bidi="ar"/>
        </w:rPr>
      </w:pPr>
    </w:p>
    <w:p w14:paraId="5C9E1EDF" w14:textId="77777777" w:rsidR="002A7903" w:rsidRDefault="00000000">
      <w:pPr>
        <w:pStyle w:val="2"/>
        <w:tabs>
          <w:tab w:val="left" w:pos="0"/>
        </w:tabs>
      </w:pPr>
      <w:bookmarkStart w:id="259" w:name="_Toc2847"/>
      <w:bookmarkStart w:id="260" w:name="_Toc18848"/>
      <w:bookmarkStart w:id="261" w:name="_Toc24042"/>
      <w:bookmarkStart w:id="262" w:name="_Toc27708"/>
      <w:bookmarkStart w:id="263" w:name="_Toc191239308"/>
      <w:bookmarkStart w:id="264" w:name="_Toc4810"/>
      <w:r>
        <w:t>用户运营与口碑建设</w:t>
      </w:r>
      <w:bookmarkEnd w:id="259"/>
      <w:bookmarkEnd w:id="260"/>
      <w:bookmarkEnd w:id="261"/>
      <w:bookmarkEnd w:id="262"/>
      <w:bookmarkEnd w:id="263"/>
      <w:bookmarkEnd w:id="264"/>
    </w:p>
    <w:p w14:paraId="39133B69"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(1)</w:t>
      </w:r>
      <w:r>
        <w:rPr>
          <w:rFonts w:ascii="宋体" w:eastAsia="宋体" w:hAnsi="宋体" w:cs="宋体"/>
          <w:kern w:val="2"/>
        </w:rPr>
        <w:t>用户体验优化</w:t>
      </w:r>
    </w:p>
    <w:p w14:paraId="31DB024A"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t>提供7天无理由试用期，支持无障碍退换货。</w:t>
      </w:r>
    </w:p>
    <w:p w14:paraId="39F38DE0"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t>建立用户社群（</w:t>
      </w:r>
      <w:proofErr w:type="gramStart"/>
      <w:r>
        <w:rPr>
          <w:rFonts w:ascii="宋体" w:eastAsia="宋体" w:hAnsi="宋体" w:cs="宋体"/>
          <w:kern w:val="2"/>
        </w:rPr>
        <w:t>微信</w:t>
      </w:r>
      <w:proofErr w:type="gramEnd"/>
      <w:r>
        <w:rPr>
          <w:rFonts w:ascii="宋体" w:eastAsia="宋体" w:hAnsi="宋体" w:cs="宋体"/>
          <w:kern w:val="2"/>
        </w:rPr>
        <w:t>/QQ群），实时收集反馈并快速迭代功能。</w:t>
      </w:r>
    </w:p>
    <w:p w14:paraId="4F969EAB"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r>
        <w:rPr>
          <w:rFonts w:ascii="宋体" w:eastAsia="宋体" w:hAnsi="宋体" w:cs="宋体"/>
          <w:kern w:val="2"/>
        </w:rPr>
        <w:t>口碑传播</w:t>
      </w:r>
    </w:p>
    <w:p w14:paraId="6051ED39"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t>鼓励用户分享使用视频，给予积分奖励（可兑换配件或服务）。</w:t>
      </w:r>
    </w:p>
    <w:p w14:paraId="42067B26"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t>推出“科技助盲大使”计划，邀请典型用户参与产品宣传。</w:t>
      </w:r>
    </w:p>
    <w:p w14:paraId="0DAF39AC" w14:textId="77777777" w:rsidR="002A7903" w:rsidRDefault="002A7903">
      <w:pPr>
        <w:widowControl/>
        <w:spacing w:after="156"/>
        <w:rPr>
          <w:rFonts w:ascii="Times New Roman" w:eastAsia="宋体" w:hAnsi="Times New Roman" w:cs="Times New Roman"/>
          <w:color w:val="000000"/>
          <w:kern w:val="0"/>
          <w:sz w:val="19"/>
          <w:szCs w:val="19"/>
          <w:lang w:bidi="ar"/>
        </w:rPr>
      </w:pPr>
    </w:p>
    <w:p w14:paraId="16443F4C" w14:textId="77777777" w:rsidR="002A7903" w:rsidRDefault="00000000">
      <w:pPr>
        <w:pStyle w:val="2"/>
        <w:tabs>
          <w:tab w:val="left" w:pos="0"/>
        </w:tabs>
      </w:pPr>
      <w:bookmarkStart w:id="265" w:name="_Toc16372"/>
      <w:bookmarkStart w:id="266" w:name="_Toc22271"/>
      <w:bookmarkStart w:id="267" w:name="_Toc191239309"/>
      <w:bookmarkStart w:id="268" w:name="_Toc15222"/>
      <w:bookmarkStart w:id="269" w:name="_Toc10458"/>
      <w:bookmarkStart w:id="270" w:name="_Toc21484"/>
      <w:r>
        <w:t>风险应对与长期规划</w:t>
      </w:r>
      <w:bookmarkEnd w:id="265"/>
      <w:bookmarkEnd w:id="266"/>
      <w:bookmarkEnd w:id="267"/>
      <w:bookmarkEnd w:id="268"/>
      <w:bookmarkEnd w:id="269"/>
      <w:bookmarkEnd w:id="270"/>
    </w:p>
    <w:p w14:paraId="533D08D8"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(1)</w:t>
      </w:r>
      <w:r>
        <w:rPr>
          <w:rFonts w:ascii="宋体" w:eastAsia="宋体" w:hAnsi="宋体" w:cs="宋体"/>
          <w:kern w:val="2"/>
        </w:rPr>
        <w:t>技术风险</w:t>
      </w:r>
    </w:p>
    <w:p w14:paraId="6789362F"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t>与高校合作研发，持续优化算法（如夜间识别、复杂路况适应）。</w:t>
      </w:r>
    </w:p>
    <w:p w14:paraId="15F0A29C"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r>
        <w:rPr>
          <w:rFonts w:ascii="宋体" w:eastAsia="宋体" w:hAnsi="宋体" w:cs="宋体"/>
          <w:kern w:val="2"/>
        </w:rPr>
        <w:t>市场风险</w:t>
      </w:r>
    </w:p>
    <w:p w14:paraId="4B9B05F9"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lastRenderedPageBreak/>
        <w:t>探索B2G模式（政府批量采购），稳定收入来源。</w:t>
      </w:r>
    </w:p>
    <w:p w14:paraId="1541105B"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t>开发海外市场（如东南亚、中东），利用低成本优势拓展增量。</w:t>
      </w:r>
    </w:p>
    <w:p w14:paraId="7C1D1FF0"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(3)</w:t>
      </w:r>
      <w:r>
        <w:rPr>
          <w:rFonts w:ascii="宋体" w:eastAsia="宋体" w:hAnsi="宋体" w:cs="宋体"/>
          <w:kern w:val="2"/>
        </w:rPr>
        <w:t>长期生态建设</w:t>
      </w:r>
    </w:p>
    <w:p w14:paraId="045F32D3"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t>开放API接口，吸引开发者完善生态（如接入导航App、公共交通数据）。</w:t>
      </w:r>
    </w:p>
    <w:p w14:paraId="532D8D36"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t>推出订阅服务（如月付10元获取实时路况更新）。</w:t>
      </w:r>
    </w:p>
    <w:p w14:paraId="158F322D" w14:textId="77777777" w:rsidR="002A7903" w:rsidRDefault="00000000">
      <w:pPr>
        <w:pStyle w:val="2"/>
        <w:tabs>
          <w:tab w:val="left" w:pos="0"/>
        </w:tabs>
      </w:pPr>
      <w:bookmarkStart w:id="271" w:name="_Toc191239310"/>
      <w:bookmarkStart w:id="272" w:name="_Toc10794"/>
      <w:bookmarkStart w:id="273" w:name="_Toc20774"/>
      <w:bookmarkStart w:id="274" w:name="_Toc8455"/>
      <w:bookmarkStart w:id="275" w:name="_Toc163"/>
      <w:bookmarkStart w:id="276" w:name="_Toc10216"/>
      <w:r>
        <w:t>关键执行节点</w:t>
      </w:r>
      <w:bookmarkEnd w:id="271"/>
      <w:bookmarkEnd w:id="272"/>
      <w:bookmarkEnd w:id="273"/>
      <w:bookmarkEnd w:id="274"/>
      <w:bookmarkEnd w:id="275"/>
      <w:bookmarkEnd w:id="276"/>
    </w:p>
    <w:tbl>
      <w:tblPr>
        <w:tblStyle w:val="a8"/>
        <w:tblW w:w="0" w:type="auto"/>
        <w:tblLook w:val="04A0" w:firstRow="1" w:lastRow="0" w:firstColumn="1" w:lastColumn="0" w:noHBand="0" w:noVBand="1"/>
      </w:tblPr>
      <w:tblGrid>
        <w:gridCol w:w="2840"/>
        <w:gridCol w:w="2841"/>
        <w:gridCol w:w="2841"/>
      </w:tblGrid>
      <w:tr w:rsidR="002A7903" w14:paraId="0021B23A" w14:textId="77777777">
        <w:tc>
          <w:tcPr>
            <w:tcW w:w="2840" w:type="dxa"/>
          </w:tcPr>
          <w:p w14:paraId="3184AEDB"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阶段</w:t>
            </w:r>
          </w:p>
        </w:tc>
        <w:tc>
          <w:tcPr>
            <w:tcW w:w="2841" w:type="dxa"/>
          </w:tcPr>
          <w:p w14:paraId="4A34DE7A"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行动目标</w:t>
            </w:r>
          </w:p>
        </w:tc>
        <w:tc>
          <w:tcPr>
            <w:tcW w:w="2841" w:type="dxa"/>
          </w:tcPr>
          <w:p w14:paraId="6947BCC5"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时间线</w:t>
            </w:r>
          </w:p>
        </w:tc>
      </w:tr>
      <w:tr w:rsidR="002A7903" w14:paraId="061C8C5B" w14:textId="77777777">
        <w:tc>
          <w:tcPr>
            <w:tcW w:w="2840" w:type="dxa"/>
          </w:tcPr>
          <w:p w14:paraId="27BF1AB0"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启动期</w:t>
            </w:r>
          </w:p>
        </w:tc>
        <w:tc>
          <w:tcPr>
            <w:tcW w:w="2841" w:type="dxa"/>
          </w:tcPr>
          <w:p w14:paraId="696F8D94"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完成首批</w:t>
            </w:r>
            <w:r>
              <w:rPr>
                <w:rFonts w:ascii="Times New Roman" w:eastAsia="宋体" w:hAnsi="Times New Roman" w:cs="Times New Roman"/>
                <w:color w:val="000000"/>
                <w:kern w:val="0"/>
                <w:sz w:val="19"/>
                <w:szCs w:val="19"/>
                <w:lang w:bidi="ar"/>
              </w:rPr>
              <w:t>100</w:t>
            </w:r>
            <w:r>
              <w:rPr>
                <w:rFonts w:ascii="Times New Roman" w:eastAsia="宋体" w:hAnsi="Times New Roman" w:cs="Times New Roman"/>
                <w:color w:val="000000"/>
                <w:kern w:val="0"/>
                <w:sz w:val="19"/>
                <w:szCs w:val="19"/>
                <w:lang w:bidi="ar"/>
              </w:rPr>
              <w:t>套量产，建立线</w:t>
            </w:r>
            <w:proofErr w:type="gramStart"/>
            <w:r>
              <w:rPr>
                <w:rFonts w:ascii="Times New Roman" w:eastAsia="宋体" w:hAnsi="Times New Roman" w:cs="Times New Roman"/>
                <w:color w:val="000000"/>
                <w:kern w:val="0"/>
                <w:sz w:val="19"/>
                <w:szCs w:val="19"/>
                <w:lang w:bidi="ar"/>
              </w:rPr>
              <w:t>上渠道</w:t>
            </w:r>
            <w:proofErr w:type="gramEnd"/>
          </w:p>
        </w:tc>
        <w:tc>
          <w:tcPr>
            <w:tcW w:w="2841" w:type="dxa"/>
          </w:tcPr>
          <w:p w14:paraId="77976577"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1-3</w:t>
            </w:r>
            <w:r>
              <w:rPr>
                <w:rFonts w:ascii="Times New Roman" w:eastAsia="宋体" w:hAnsi="Times New Roman" w:cs="Times New Roman"/>
                <w:color w:val="000000"/>
                <w:kern w:val="0"/>
                <w:sz w:val="19"/>
                <w:szCs w:val="19"/>
                <w:lang w:bidi="ar"/>
              </w:rPr>
              <w:t>个月</w:t>
            </w:r>
          </w:p>
        </w:tc>
      </w:tr>
      <w:tr w:rsidR="002A7903" w14:paraId="174FCEE1" w14:textId="77777777">
        <w:tc>
          <w:tcPr>
            <w:tcW w:w="2840" w:type="dxa"/>
          </w:tcPr>
          <w:p w14:paraId="104137EF"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扩张期</w:t>
            </w:r>
          </w:p>
        </w:tc>
        <w:tc>
          <w:tcPr>
            <w:tcW w:w="2841" w:type="dxa"/>
          </w:tcPr>
          <w:p w14:paraId="310B7A22"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签约</w:t>
            </w:r>
            <w:r>
              <w:rPr>
                <w:rFonts w:ascii="Times New Roman" w:eastAsia="宋体" w:hAnsi="Times New Roman" w:cs="Times New Roman"/>
                <w:color w:val="000000"/>
                <w:kern w:val="0"/>
                <w:sz w:val="19"/>
                <w:szCs w:val="19"/>
                <w:lang w:bidi="ar"/>
              </w:rPr>
              <w:t>3</w:t>
            </w:r>
            <w:r>
              <w:rPr>
                <w:rFonts w:ascii="Times New Roman" w:eastAsia="宋体" w:hAnsi="Times New Roman" w:cs="Times New Roman"/>
                <w:color w:val="000000"/>
                <w:kern w:val="0"/>
                <w:sz w:val="19"/>
                <w:szCs w:val="19"/>
                <w:lang w:bidi="ar"/>
              </w:rPr>
              <w:t>家公益组织，进入</w:t>
            </w:r>
            <w:r>
              <w:rPr>
                <w:rFonts w:ascii="Times New Roman" w:eastAsia="宋体" w:hAnsi="Times New Roman" w:cs="Times New Roman"/>
                <w:color w:val="000000"/>
                <w:kern w:val="0"/>
                <w:sz w:val="19"/>
                <w:szCs w:val="19"/>
                <w:lang w:bidi="ar"/>
              </w:rPr>
              <w:t>2</w:t>
            </w:r>
            <w:r>
              <w:rPr>
                <w:rFonts w:ascii="Times New Roman" w:eastAsia="宋体" w:hAnsi="Times New Roman" w:cs="Times New Roman"/>
                <w:color w:val="000000"/>
                <w:kern w:val="0"/>
                <w:sz w:val="19"/>
                <w:szCs w:val="19"/>
                <w:lang w:bidi="ar"/>
              </w:rPr>
              <w:t>个城市试点</w:t>
            </w:r>
          </w:p>
        </w:tc>
        <w:tc>
          <w:tcPr>
            <w:tcW w:w="2841" w:type="dxa"/>
          </w:tcPr>
          <w:p w14:paraId="20592792"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4-6</w:t>
            </w:r>
            <w:r>
              <w:rPr>
                <w:rFonts w:ascii="Times New Roman" w:eastAsia="宋体" w:hAnsi="Times New Roman" w:cs="Times New Roman"/>
                <w:color w:val="000000"/>
                <w:kern w:val="0"/>
                <w:sz w:val="19"/>
                <w:szCs w:val="19"/>
                <w:lang w:bidi="ar"/>
              </w:rPr>
              <w:t>个月</w:t>
            </w:r>
          </w:p>
        </w:tc>
      </w:tr>
      <w:tr w:rsidR="002A7903" w14:paraId="1FCFFBDA" w14:textId="77777777">
        <w:tc>
          <w:tcPr>
            <w:tcW w:w="2840" w:type="dxa"/>
          </w:tcPr>
          <w:p w14:paraId="6BC0421C"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成熟期</w:t>
            </w:r>
          </w:p>
        </w:tc>
        <w:tc>
          <w:tcPr>
            <w:tcW w:w="2841" w:type="dxa"/>
          </w:tcPr>
          <w:p w14:paraId="49B52B1A"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实现盈亏平衡，启动海外市场调研</w:t>
            </w:r>
          </w:p>
        </w:tc>
        <w:tc>
          <w:tcPr>
            <w:tcW w:w="2841" w:type="dxa"/>
          </w:tcPr>
          <w:p w14:paraId="464352E5"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7-12</w:t>
            </w:r>
            <w:r>
              <w:rPr>
                <w:rFonts w:ascii="Times New Roman" w:eastAsia="宋体" w:hAnsi="Times New Roman" w:cs="Times New Roman"/>
                <w:color w:val="000000"/>
                <w:kern w:val="0"/>
                <w:sz w:val="19"/>
                <w:szCs w:val="19"/>
                <w:lang w:bidi="ar"/>
              </w:rPr>
              <w:t>个月</w:t>
            </w:r>
          </w:p>
        </w:tc>
      </w:tr>
    </w:tbl>
    <w:p w14:paraId="08FD99D0" w14:textId="77777777" w:rsidR="002A7903" w:rsidRDefault="002A7903">
      <w:pPr>
        <w:spacing w:after="156"/>
      </w:pPr>
    </w:p>
    <w:p w14:paraId="04027C36" w14:textId="77777777" w:rsidR="002A7903" w:rsidRDefault="002A7903">
      <w:pPr>
        <w:widowControl/>
        <w:spacing w:after="156"/>
        <w:rPr>
          <w:rFonts w:ascii="Times New Roman" w:eastAsia="宋体" w:hAnsi="Times New Roman" w:cs="Times New Roman"/>
          <w:color w:val="000000"/>
          <w:kern w:val="0"/>
          <w:sz w:val="19"/>
          <w:szCs w:val="19"/>
          <w:lang w:bidi="ar"/>
        </w:rPr>
      </w:pPr>
    </w:p>
    <w:p w14:paraId="6E63C735" w14:textId="77777777" w:rsidR="002A7903" w:rsidRDefault="00000000">
      <w:pPr>
        <w:pStyle w:val="2"/>
        <w:tabs>
          <w:tab w:val="left" w:pos="0"/>
        </w:tabs>
      </w:pPr>
      <w:bookmarkStart w:id="277" w:name="_Toc24987"/>
      <w:bookmarkStart w:id="278" w:name="_Toc32377"/>
      <w:bookmarkStart w:id="279" w:name="_Toc191239311"/>
      <w:bookmarkStart w:id="280" w:name="_Toc3064"/>
      <w:bookmarkStart w:id="281" w:name="_Toc17158"/>
      <w:bookmarkStart w:id="282" w:name="_Toc18379"/>
      <w:r>
        <w:t>总结</w:t>
      </w:r>
      <w:bookmarkEnd w:id="277"/>
      <w:bookmarkEnd w:id="278"/>
      <w:bookmarkEnd w:id="279"/>
      <w:bookmarkEnd w:id="280"/>
      <w:bookmarkEnd w:id="281"/>
      <w:bookmarkEnd w:id="282"/>
    </w:p>
    <w:p w14:paraId="04DE20D0"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通过“公益属性+科技赋能”双轮驱动，智能导</w:t>
      </w:r>
      <w:proofErr w:type="gramStart"/>
      <w:r>
        <w:rPr>
          <w:rFonts w:ascii="宋体" w:eastAsia="宋体" w:hAnsi="宋体" w:cs="宋体"/>
          <w:kern w:val="2"/>
        </w:rPr>
        <w:t>盲设备</w:t>
      </w:r>
      <w:proofErr w:type="gramEnd"/>
      <w:r>
        <w:rPr>
          <w:rFonts w:ascii="宋体" w:eastAsia="宋体" w:hAnsi="宋体" w:cs="宋体"/>
          <w:kern w:val="2"/>
        </w:rPr>
        <w:t>行业不仅能够实现商业价值的增长，还能创造深远的社会影响。公益属性是智能导</w:t>
      </w:r>
      <w:proofErr w:type="gramStart"/>
      <w:r>
        <w:rPr>
          <w:rFonts w:ascii="宋体" w:eastAsia="宋体" w:hAnsi="宋体" w:cs="宋体"/>
          <w:kern w:val="2"/>
        </w:rPr>
        <w:t>盲设备</w:t>
      </w:r>
      <w:proofErr w:type="gramEnd"/>
      <w:r>
        <w:rPr>
          <w:rFonts w:ascii="宋体" w:eastAsia="宋体" w:hAnsi="宋体" w:cs="宋体"/>
          <w:kern w:val="2"/>
        </w:rPr>
        <w:t>的天然优势，其核心目标是为视障人士提供更好的生活支持，这一属性能够有效激发社会共鸣，增强品牌的社会责任形象。与此同时，科技赋能则为产品提供了强大的功能支撑，例如通过人工智能、计算机视觉和</w:t>
      </w:r>
      <w:proofErr w:type="gramStart"/>
      <w:r>
        <w:rPr>
          <w:rFonts w:ascii="宋体" w:eastAsia="宋体" w:hAnsi="宋体" w:cs="宋体"/>
          <w:kern w:val="2"/>
        </w:rPr>
        <w:t>物联网</w:t>
      </w:r>
      <w:proofErr w:type="gramEnd"/>
      <w:r>
        <w:rPr>
          <w:rFonts w:ascii="宋体" w:eastAsia="宋体" w:hAnsi="宋体" w:cs="宋体"/>
          <w:kern w:val="2"/>
        </w:rPr>
        <w:t>技术，智能导</w:t>
      </w:r>
      <w:proofErr w:type="gramStart"/>
      <w:r>
        <w:rPr>
          <w:rFonts w:ascii="宋体" w:eastAsia="宋体" w:hAnsi="宋体" w:cs="宋体"/>
          <w:kern w:val="2"/>
        </w:rPr>
        <w:t>盲设备</w:t>
      </w:r>
      <w:proofErr w:type="gramEnd"/>
      <w:r>
        <w:rPr>
          <w:rFonts w:ascii="宋体" w:eastAsia="宋体" w:hAnsi="宋体" w:cs="宋体"/>
          <w:kern w:val="2"/>
        </w:rPr>
        <w:t>能够实现高精度的环境感知和实时导航，显著提升用户的使用体验。这种“公益+科技”的结合，不仅能够满足用户的功能需求，还能通过情感</w:t>
      </w:r>
      <w:proofErr w:type="gramStart"/>
      <w:r>
        <w:rPr>
          <w:rFonts w:ascii="宋体" w:eastAsia="宋体" w:hAnsi="宋体" w:cs="宋体"/>
          <w:kern w:val="2"/>
        </w:rPr>
        <w:t>营销触达更</w:t>
      </w:r>
      <w:proofErr w:type="gramEnd"/>
      <w:r>
        <w:rPr>
          <w:rFonts w:ascii="宋体" w:eastAsia="宋体" w:hAnsi="宋体" w:cs="宋体"/>
          <w:kern w:val="2"/>
        </w:rPr>
        <w:t>广泛的受众。例如，品牌可以通过讲述视障人士使用智能导</w:t>
      </w:r>
      <w:proofErr w:type="gramStart"/>
      <w:r>
        <w:rPr>
          <w:rFonts w:ascii="宋体" w:eastAsia="宋体" w:hAnsi="宋体" w:cs="宋体"/>
          <w:kern w:val="2"/>
        </w:rPr>
        <w:t>盲设备</w:t>
      </w:r>
      <w:proofErr w:type="gramEnd"/>
      <w:r>
        <w:rPr>
          <w:rFonts w:ascii="宋体" w:eastAsia="宋体" w:hAnsi="宋体" w:cs="宋体"/>
          <w:kern w:val="2"/>
        </w:rPr>
        <w:t>改善生活的真实故事，引发公众的情感共鸣，从而提升品牌认知度和用户忠诚度。</w:t>
      </w:r>
    </w:p>
    <w:p w14:paraId="589D760C"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在价格策略上，结合政策补贴是降低用户购买门槛的重要手段。许多国家和地区对残疾人辅助设备提供了税收减免、直接补贴或保险报销等政策支持。企业可以充分利用这些政策，降低产品的实际售价，使更多低收入群体能够负担得起</w:t>
      </w:r>
      <w:r>
        <w:rPr>
          <w:rFonts w:ascii="宋体" w:eastAsia="宋体" w:hAnsi="宋体" w:cs="宋体"/>
          <w:kern w:val="2"/>
        </w:rPr>
        <w:lastRenderedPageBreak/>
        <w:t>智能导盲设备。例如，通过与政府合作，将智能导</w:t>
      </w:r>
      <w:proofErr w:type="gramStart"/>
      <w:r>
        <w:rPr>
          <w:rFonts w:ascii="宋体" w:eastAsia="宋体" w:hAnsi="宋体" w:cs="宋体"/>
          <w:kern w:val="2"/>
        </w:rPr>
        <w:t>盲设备纳入医</w:t>
      </w:r>
      <w:proofErr w:type="gramEnd"/>
      <w:r>
        <w:rPr>
          <w:rFonts w:ascii="宋体" w:eastAsia="宋体" w:hAnsi="宋体" w:cs="宋体"/>
          <w:kern w:val="2"/>
        </w:rPr>
        <w:t>保报销范围，或者推出分期付款、租赁等灵活的购买方式，进一步扩大产品的市场覆盖范围。此外，企业还可以通过规模化生产和技术优化，降低制造成本，从而在保证产品质量的同时，实现价格的普惠化。</w:t>
      </w:r>
    </w:p>
    <w:p w14:paraId="2BC683D3"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在渠道建设方面，线上线下</w:t>
      </w:r>
      <w:proofErr w:type="gramStart"/>
      <w:r>
        <w:rPr>
          <w:rFonts w:ascii="宋体" w:eastAsia="宋体" w:hAnsi="宋体" w:cs="宋体"/>
          <w:kern w:val="2"/>
        </w:rPr>
        <w:t>全渠道</w:t>
      </w:r>
      <w:proofErr w:type="gramEnd"/>
      <w:r>
        <w:rPr>
          <w:rFonts w:ascii="宋体" w:eastAsia="宋体" w:hAnsi="宋体" w:cs="宋体"/>
          <w:kern w:val="2"/>
        </w:rPr>
        <w:t>覆盖是</w:t>
      </w:r>
      <w:proofErr w:type="gramStart"/>
      <w:r>
        <w:rPr>
          <w:rFonts w:ascii="宋体" w:eastAsia="宋体" w:hAnsi="宋体" w:cs="宋体"/>
          <w:kern w:val="2"/>
        </w:rPr>
        <w:t>触达目标</w:t>
      </w:r>
      <w:proofErr w:type="gramEnd"/>
      <w:r>
        <w:rPr>
          <w:rFonts w:ascii="宋体" w:eastAsia="宋体" w:hAnsi="宋体" w:cs="宋体"/>
          <w:kern w:val="2"/>
        </w:rPr>
        <w:t>群体的关键策略。线</w:t>
      </w:r>
      <w:proofErr w:type="gramStart"/>
      <w:r>
        <w:rPr>
          <w:rFonts w:ascii="宋体" w:eastAsia="宋体" w:hAnsi="宋体" w:cs="宋体"/>
          <w:kern w:val="2"/>
        </w:rPr>
        <w:t>上渠道</w:t>
      </w:r>
      <w:proofErr w:type="gramEnd"/>
      <w:r>
        <w:rPr>
          <w:rFonts w:ascii="宋体" w:eastAsia="宋体" w:hAnsi="宋体" w:cs="宋体"/>
          <w:kern w:val="2"/>
        </w:rPr>
        <w:t>可以通过电商平台、社交媒体和</w:t>
      </w:r>
      <w:proofErr w:type="gramStart"/>
      <w:r>
        <w:rPr>
          <w:rFonts w:ascii="宋体" w:eastAsia="宋体" w:hAnsi="宋体" w:cs="宋体"/>
          <w:kern w:val="2"/>
        </w:rPr>
        <w:t>品牌官网进行</w:t>
      </w:r>
      <w:proofErr w:type="gramEnd"/>
      <w:r>
        <w:rPr>
          <w:rFonts w:ascii="宋体" w:eastAsia="宋体" w:hAnsi="宋体" w:cs="宋体"/>
          <w:kern w:val="2"/>
        </w:rPr>
        <w:t>产品推广和销售，利用精准营销和用户数据分析，实现高效的</w:t>
      </w:r>
      <w:proofErr w:type="gramStart"/>
      <w:r>
        <w:rPr>
          <w:rFonts w:ascii="宋体" w:eastAsia="宋体" w:hAnsi="宋体" w:cs="宋体"/>
          <w:kern w:val="2"/>
        </w:rPr>
        <w:t>用户触达和</w:t>
      </w:r>
      <w:proofErr w:type="gramEnd"/>
      <w:r>
        <w:rPr>
          <w:rFonts w:ascii="宋体" w:eastAsia="宋体" w:hAnsi="宋体" w:cs="宋体"/>
          <w:kern w:val="2"/>
        </w:rPr>
        <w:t>转化。例如，通过社交媒体平台发布用户体验视频、技术讲解和公益活动信息，吸引潜在用户的关注。线下渠道则可以通过与医疗机构、残联组织和社区服务中心合作，开展产品体验活动和推广讲座，让用户亲身感受智能导</w:t>
      </w:r>
      <w:proofErr w:type="gramStart"/>
      <w:r>
        <w:rPr>
          <w:rFonts w:ascii="宋体" w:eastAsia="宋体" w:hAnsi="宋体" w:cs="宋体"/>
          <w:kern w:val="2"/>
        </w:rPr>
        <w:t>盲设备</w:t>
      </w:r>
      <w:proofErr w:type="gramEnd"/>
      <w:r>
        <w:rPr>
          <w:rFonts w:ascii="宋体" w:eastAsia="宋体" w:hAnsi="宋体" w:cs="宋体"/>
          <w:kern w:val="2"/>
        </w:rPr>
        <w:t>的功能和价值。此外，线下渠道还可以通过与零售店和体验店的合作，为用户提供更加直观的购买和服务体验。</w:t>
      </w:r>
    </w:p>
    <w:p w14:paraId="79BC0AD8"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在初期阶段，企业应聚焦口碑建设，通过优质的产品和服务赢得用户的信任和推荐。例如，可以通过用户试用计划、公益捐赠活动和用户体验反馈机制，积累真实的用户评价和使用案例，形成良好的市场口碑。同时，企业还可以与视障人士协会和公益组织合作，开展联合推广活动，进一步提升品牌的社会影响力。</w:t>
      </w:r>
    </w:p>
    <w:p w14:paraId="3DF8EE77"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在中长期阶段，企业可以逐步拓展政府和海外市场，形成可持续的商业与社会价值闭环。在政府市场方面，企业可以通过参与政府采购项目和无障碍城市建设，将智能导</w:t>
      </w:r>
      <w:proofErr w:type="gramStart"/>
      <w:r>
        <w:rPr>
          <w:rFonts w:ascii="宋体" w:eastAsia="宋体" w:hAnsi="宋体" w:cs="宋体"/>
          <w:kern w:val="2"/>
        </w:rPr>
        <w:t>盲设备</w:t>
      </w:r>
      <w:proofErr w:type="gramEnd"/>
      <w:r>
        <w:rPr>
          <w:rFonts w:ascii="宋体" w:eastAsia="宋体" w:hAnsi="宋体" w:cs="宋体"/>
          <w:kern w:val="2"/>
        </w:rPr>
        <w:t>纳入公共服务的范畴。例如，与政府合作在地铁站、机场和医院等公共场所部署智能导盲系统，为视障人士提供更加便捷的出行服务。在海外市场方面，企业可以通过与国际组织和非政府组织合作，将智能导</w:t>
      </w:r>
      <w:proofErr w:type="gramStart"/>
      <w:r>
        <w:rPr>
          <w:rFonts w:ascii="宋体" w:eastAsia="宋体" w:hAnsi="宋体" w:cs="宋体"/>
          <w:kern w:val="2"/>
        </w:rPr>
        <w:t>盲设备</w:t>
      </w:r>
      <w:proofErr w:type="gramEnd"/>
      <w:r>
        <w:rPr>
          <w:rFonts w:ascii="宋体" w:eastAsia="宋体" w:hAnsi="宋体" w:cs="宋体"/>
          <w:kern w:val="2"/>
        </w:rPr>
        <w:t>推广到发展中国家和地区，帮助更多视障人士改善生活质量。同时，企业还可以通过技术输出和品牌授权的方式，与当地企业合作，实现市场的快速拓展。</w:t>
      </w:r>
    </w:p>
    <w:p w14:paraId="11E11796" w14:textId="77777777" w:rsidR="002A7903" w:rsidRDefault="00000000">
      <w:pPr>
        <w:pStyle w:val="a7"/>
        <w:widowControl/>
        <w:spacing w:after="156" w:afterAutospacing="0"/>
        <w:ind w:firstLine="420"/>
        <w:rPr>
          <w:rFonts w:ascii="宋体" w:eastAsia="宋体" w:hAnsi="宋体" w:cs="宋体" w:hint="eastAsia"/>
          <w:kern w:val="2"/>
        </w:rPr>
      </w:pPr>
      <w:r>
        <w:rPr>
          <w:rFonts w:ascii="宋体" w:eastAsia="宋体" w:hAnsi="宋体" w:cs="宋体"/>
          <w:kern w:val="2"/>
        </w:rPr>
        <w:t>总的来说，通过“公益属性+科技赋能”双轮驱动，结合情感营销、政策补贴和</w:t>
      </w:r>
      <w:proofErr w:type="gramStart"/>
      <w:r>
        <w:rPr>
          <w:rFonts w:ascii="宋体" w:eastAsia="宋体" w:hAnsi="宋体" w:cs="宋体"/>
          <w:kern w:val="2"/>
        </w:rPr>
        <w:t>全渠道</w:t>
      </w:r>
      <w:proofErr w:type="gramEnd"/>
      <w:r>
        <w:rPr>
          <w:rFonts w:ascii="宋体" w:eastAsia="宋体" w:hAnsi="宋体" w:cs="宋体"/>
          <w:kern w:val="2"/>
        </w:rPr>
        <w:t>覆盖，智能导</w:t>
      </w:r>
      <w:proofErr w:type="gramStart"/>
      <w:r>
        <w:rPr>
          <w:rFonts w:ascii="宋体" w:eastAsia="宋体" w:hAnsi="宋体" w:cs="宋体"/>
          <w:kern w:val="2"/>
        </w:rPr>
        <w:t>盲设备</w:t>
      </w:r>
      <w:proofErr w:type="gramEnd"/>
      <w:r>
        <w:rPr>
          <w:rFonts w:ascii="宋体" w:eastAsia="宋体" w:hAnsi="宋体" w:cs="宋体"/>
          <w:kern w:val="2"/>
        </w:rPr>
        <w:t>行业不仅能够实现商业价值的增长，还能创造深远的社会影响。初期聚焦口碑建设，中长期拓展政府与海外市场，将有助于企业形成可持续的商业与社会价值闭环，为视障人士提供更加优质的服务，同时推动社会的包容性和公平性发展。</w:t>
      </w:r>
    </w:p>
    <w:p w14:paraId="03528C7E" w14:textId="77777777" w:rsidR="002A7903" w:rsidRDefault="00000000">
      <w:pPr>
        <w:spacing w:after="156"/>
      </w:pPr>
      <w:r>
        <w:br w:type="page"/>
      </w:r>
    </w:p>
    <w:p w14:paraId="10E47DB1" w14:textId="77777777" w:rsidR="002A7903" w:rsidRDefault="002A7903">
      <w:pPr>
        <w:widowControl/>
        <w:spacing w:after="156"/>
        <w:jc w:val="left"/>
        <w:sectPr w:rsidR="002A7903">
          <w:footerReference w:type="default" r:id="rId25"/>
          <w:pgSz w:w="11906" w:h="16838"/>
          <w:pgMar w:top="1440" w:right="1800" w:bottom="1440" w:left="1800" w:header="851" w:footer="992" w:gutter="0"/>
          <w:cols w:space="425"/>
          <w:docGrid w:type="lines" w:linePitch="312"/>
        </w:sectPr>
      </w:pPr>
    </w:p>
    <w:p w14:paraId="28B6A075" w14:textId="77777777" w:rsidR="002A7903" w:rsidRDefault="00000000">
      <w:pPr>
        <w:pStyle w:val="1"/>
        <w:tabs>
          <w:tab w:val="left" w:pos="0"/>
        </w:tabs>
      </w:pPr>
      <w:bookmarkStart w:id="283" w:name="_Toc14157"/>
      <w:bookmarkStart w:id="284" w:name="_Toc15"/>
      <w:bookmarkStart w:id="285" w:name="_Toc20629"/>
      <w:bookmarkStart w:id="286" w:name="_Toc21617"/>
      <w:bookmarkStart w:id="287" w:name="_Toc191239312"/>
      <w:bookmarkStart w:id="288" w:name="_Toc15463"/>
      <w:r>
        <w:rPr>
          <w:rFonts w:hint="eastAsia"/>
        </w:rPr>
        <w:lastRenderedPageBreak/>
        <w:t>财务分析</w:t>
      </w:r>
      <w:bookmarkEnd w:id="283"/>
      <w:bookmarkEnd w:id="284"/>
      <w:bookmarkEnd w:id="285"/>
      <w:bookmarkEnd w:id="286"/>
      <w:bookmarkEnd w:id="287"/>
      <w:bookmarkEnd w:id="288"/>
    </w:p>
    <w:p w14:paraId="013678FB" w14:textId="77777777" w:rsidR="002A7903" w:rsidRDefault="00000000">
      <w:pPr>
        <w:pStyle w:val="2"/>
        <w:tabs>
          <w:tab w:val="left" w:pos="0"/>
        </w:tabs>
      </w:pPr>
      <w:bookmarkStart w:id="289" w:name="_Toc12868"/>
      <w:bookmarkStart w:id="290" w:name="_Toc10248"/>
      <w:bookmarkStart w:id="291" w:name="_Toc21285"/>
      <w:bookmarkStart w:id="292" w:name="_Toc191239313"/>
      <w:bookmarkStart w:id="293" w:name="_Toc17333"/>
      <w:bookmarkStart w:id="294" w:name="_Toc28018"/>
      <w:r>
        <w:rPr>
          <w:rFonts w:hint="eastAsia"/>
        </w:rPr>
        <w:t>成本分析</w:t>
      </w:r>
      <w:bookmarkEnd w:id="289"/>
      <w:bookmarkEnd w:id="290"/>
      <w:bookmarkEnd w:id="291"/>
      <w:bookmarkEnd w:id="292"/>
      <w:bookmarkEnd w:id="293"/>
      <w:bookmarkEnd w:id="294"/>
    </w:p>
    <w:p w14:paraId="21CBEBCF" w14:textId="77777777" w:rsidR="002A7903" w:rsidRDefault="00000000">
      <w:pPr>
        <w:pStyle w:val="3"/>
        <w:tabs>
          <w:tab w:val="left" w:pos="312"/>
        </w:tabs>
      </w:pPr>
      <w:bookmarkStart w:id="295" w:name="_Toc3743"/>
      <w:bookmarkStart w:id="296" w:name="_Toc28941"/>
      <w:bookmarkStart w:id="297" w:name="_Toc21112"/>
      <w:bookmarkStart w:id="298" w:name="_Toc29592"/>
      <w:bookmarkStart w:id="299" w:name="_Toc191239314"/>
      <w:bookmarkStart w:id="300" w:name="_Toc32738"/>
      <w:r>
        <w:rPr>
          <w:rFonts w:hint="eastAsia"/>
        </w:rPr>
        <w:t>硬件成本分析</w:t>
      </w:r>
      <w:bookmarkEnd w:id="295"/>
      <w:bookmarkEnd w:id="296"/>
      <w:bookmarkEnd w:id="297"/>
      <w:bookmarkEnd w:id="298"/>
      <w:bookmarkEnd w:id="299"/>
      <w:bookmarkEnd w:id="300"/>
    </w:p>
    <w:tbl>
      <w:tblPr>
        <w:tblStyle w:val="a8"/>
        <w:tblW w:w="9155" w:type="dxa"/>
        <w:tblLook w:val="04A0" w:firstRow="1" w:lastRow="0" w:firstColumn="1" w:lastColumn="0" w:noHBand="0" w:noVBand="1"/>
      </w:tblPr>
      <w:tblGrid>
        <w:gridCol w:w="1851"/>
        <w:gridCol w:w="1145"/>
        <w:gridCol w:w="6159"/>
      </w:tblGrid>
      <w:tr w:rsidR="002A7903" w14:paraId="39A51359" w14:textId="77777777">
        <w:tc>
          <w:tcPr>
            <w:tcW w:w="1851" w:type="dxa"/>
          </w:tcPr>
          <w:p w14:paraId="272227A3"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硬件</w:t>
            </w:r>
          </w:p>
        </w:tc>
        <w:tc>
          <w:tcPr>
            <w:tcW w:w="1145" w:type="dxa"/>
          </w:tcPr>
          <w:p w14:paraId="64576979"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单价</w:t>
            </w:r>
          </w:p>
        </w:tc>
        <w:tc>
          <w:tcPr>
            <w:tcW w:w="6159" w:type="dxa"/>
          </w:tcPr>
          <w:p w14:paraId="08763392"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说明</w:t>
            </w:r>
          </w:p>
        </w:tc>
      </w:tr>
      <w:tr w:rsidR="002A7903" w14:paraId="5E362E3E" w14:textId="77777777">
        <w:tc>
          <w:tcPr>
            <w:tcW w:w="1851" w:type="dxa"/>
          </w:tcPr>
          <w:p w14:paraId="0CE416BA"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树莓派</w:t>
            </w:r>
          </w:p>
        </w:tc>
        <w:tc>
          <w:tcPr>
            <w:tcW w:w="1145" w:type="dxa"/>
          </w:tcPr>
          <w:p w14:paraId="2548856F"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约</w:t>
            </w:r>
            <w:r>
              <w:rPr>
                <w:rFonts w:ascii="Times New Roman" w:eastAsia="宋体" w:hAnsi="Times New Roman" w:cs="Times New Roman" w:hint="eastAsia"/>
                <w:color w:val="000000"/>
                <w:kern w:val="0"/>
                <w:sz w:val="19"/>
                <w:szCs w:val="19"/>
                <w:lang w:bidi="ar"/>
              </w:rPr>
              <w:t>800</w:t>
            </w:r>
            <w:r>
              <w:rPr>
                <w:rFonts w:ascii="Times New Roman" w:eastAsia="宋体" w:hAnsi="Times New Roman" w:cs="Times New Roman" w:hint="eastAsia"/>
                <w:color w:val="000000"/>
                <w:kern w:val="0"/>
                <w:sz w:val="19"/>
                <w:szCs w:val="19"/>
                <w:lang w:bidi="ar"/>
              </w:rPr>
              <w:t>元</w:t>
            </w:r>
          </w:p>
        </w:tc>
        <w:tc>
          <w:tcPr>
            <w:tcW w:w="6159" w:type="dxa"/>
          </w:tcPr>
          <w:p w14:paraId="6A33BF13"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树莓派</w:t>
            </w:r>
            <w:r>
              <w:rPr>
                <w:rFonts w:ascii="Times New Roman" w:eastAsia="宋体" w:hAnsi="Times New Roman" w:cs="Times New Roman"/>
                <w:color w:val="000000"/>
                <w:kern w:val="0"/>
                <w:sz w:val="19"/>
                <w:szCs w:val="19"/>
                <w:lang w:bidi="ar"/>
              </w:rPr>
              <w:t>5B</w:t>
            </w:r>
            <w:r>
              <w:rPr>
                <w:rFonts w:ascii="Times New Roman" w:eastAsia="宋体" w:hAnsi="Times New Roman" w:cs="Times New Roman"/>
                <w:color w:val="000000"/>
                <w:kern w:val="0"/>
                <w:sz w:val="19"/>
                <w:szCs w:val="19"/>
                <w:lang w:bidi="ar"/>
              </w:rPr>
              <w:t>是目前性能较高的单板计算机，适合处理图像和语音任务</w:t>
            </w:r>
          </w:p>
        </w:tc>
      </w:tr>
      <w:tr w:rsidR="002A7903" w14:paraId="2B6E9A7A" w14:textId="77777777">
        <w:tc>
          <w:tcPr>
            <w:tcW w:w="1851" w:type="dxa"/>
          </w:tcPr>
          <w:p w14:paraId="5F98E167"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双目摄像头</w:t>
            </w:r>
          </w:p>
        </w:tc>
        <w:tc>
          <w:tcPr>
            <w:tcW w:w="1145" w:type="dxa"/>
          </w:tcPr>
          <w:p w14:paraId="070C274E"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约</w:t>
            </w:r>
            <w:r>
              <w:rPr>
                <w:rFonts w:ascii="Times New Roman" w:eastAsia="宋体" w:hAnsi="Times New Roman" w:cs="Times New Roman" w:hint="eastAsia"/>
                <w:color w:val="000000"/>
                <w:kern w:val="0"/>
                <w:sz w:val="19"/>
                <w:szCs w:val="19"/>
                <w:lang w:bidi="ar"/>
              </w:rPr>
              <w:t>200</w:t>
            </w:r>
            <w:r>
              <w:rPr>
                <w:rFonts w:ascii="Times New Roman" w:eastAsia="宋体" w:hAnsi="Times New Roman" w:cs="Times New Roman" w:hint="eastAsia"/>
                <w:color w:val="000000"/>
                <w:kern w:val="0"/>
                <w:sz w:val="19"/>
                <w:szCs w:val="19"/>
                <w:lang w:bidi="ar"/>
              </w:rPr>
              <w:t>元</w:t>
            </w:r>
          </w:p>
        </w:tc>
        <w:tc>
          <w:tcPr>
            <w:tcW w:w="6159" w:type="dxa"/>
          </w:tcPr>
          <w:p w14:paraId="784C8A9D"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双目摄像头可以提供立体视觉信息，适合环境感知和障碍物检测</w:t>
            </w:r>
          </w:p>
        </w:tc>
      </w:tr>
      <w:tr w:rsidR="002A7903" w14:paraId="06B6E937" w14:textId="77777777">
        <w:tc>
          <w:tcPr>
            <w:tcW w:w="1851" w:type="dxa"/>
          </w:tcPr>
          <w:p w14:paraId="4D291475"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语音播报模块</w:t>
            </w:r>
          </w:p>
        </w:tc>
        <w:tc>
          <w:tcPr>
            <w:tcW w:w="1145" w:type="dxa"/>
          </w:tcPr>
          <w:p w14:paraId="3C02BA0D"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约</w:t>
            </w:r>
            <w:r>
              <w:rPr>
                <w:rFonts w:ascii="Times New Roman" w:eastAsia="宋体" w:hAnsi="Times New Roman" w:cs="Times New Roman" w:hint="eastAsia"/>
                <w:color w:val="000000"/>
                <w:kern w:val="0"/>
                <w:sz w:val="19"/>
                <w:szCs w:val="19"/>
                <w:lang w:bidi="ar"/>
              </w:rPr>
              <w:t>100</w:t>
            </w:r>
            <w:r>
              <w:rPr>
                <w:rFonts w:ascii="Times New Roman" w:eastAsia="宋体" w:hAnsi="Times New Roman" w:cs="Times New Roman" w:hint="eastAsia"/>
                <w:color w:val="000000"/>
                <w:kern w:val="0"/>
                <w:sz w:val="19"/>
                <w:szCs w:val="19"/>
                <w:lang w:bidi="ar"/>
              </w:rPr>
              <w:t>元</w:t>
            </w:r>
          </w:p>
        </w:tc>
        <w:tc>
          <w:tcPr>
            <w:tcW w:w="6159" w:type="dxa"/>
          </w:tcPr>
          <w:p w14:paraId="4FA84DA1"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语音播报模块可以是简单的扬声器或集成</w:t>
            </w:r>
            <w:r>
              <w:rPr>
                <w:rFonts w:ascii="Times New Roman" w:eastAsia="宋体" w:hAnsi="Times New Roman" w:cs="Times New Roman"/>
                <w:color w:val="000000"/>
                <w:kern w:val="0"/>
                <w:sz w:val="19"/>
                <w:szCs w:val="19"/>
                <w:lang w:bidi="ar"/>
              </w:rPr>
              <w:t>TTS</w:t>
            </w:r>
            <w:r>
              <w:rPr>
                <w:rFonts w:ascii="Times New Roman" w:eastAsia="宋体" w:hAnsi="Times New Roman" w:cs="Times New Roman"/>
                <w:color w:val="000000"/>
                <w:kern w:val="0"/>
                <w:sz w:val="19"/>
                <w:szCs w:val="19"/>
                <w:lang w:bidi="ar"/>
              </w:rPr>
              <w:t>（文本转语音）功能的模块。</w:t>
            </w:r>
          </w:p>
        </w:tc>
      </w:tr>
      <w:tr w:rsidR="002A7903" w14:paraId="2D462F77" w14:textId="77777777">
        <w:tc>
          <w:tcPr>
            <w:tcW w:w="1851" w:type="dxa"/>
          </w:tcPr>
          <w:p w14:paraId="321DA0A6"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其他配件</w:t>
            </w:r>
          </w:p>
        </w:tc>
        <w:tc>
          <w:tcPr>
            <w:tcW w:w="1145" w:type="dxa"/>
          </w:tcPr>
          <w:p w14:paraId="35A8C697"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约</w:t>
            </w:r>
            <w:r>
              <w:rPr>
                <w:rFonts w:ascii="Times New Roman" w:eastAsia="宋体" w:hAnsi="Times New Roman" w:cs="Times New Roman" w:hint="eastAsia"/>
                <w:color w:val="000000"/>
                <w:kern w:val="0"/>
                <w:sz w:val="19"/>
                <w:szCs w:val="19"/>
                <w:lang w:bidi="ar"/>
              </w:rPr>
              <w:t>500</w:t>
            </w:r>
            <w:r>
              <w:rPr>
                <w:rFonts w:ascii="Times New Roman" w:eastAsia="宋体" w:hAnsi="Times New Roman" w:cs="Times New Roman" w:hint="eastAsia"/>
                <w:color w:val="000000"/>
                <w:kern w:val="0"/>
                <w:sz w:val="19"/>
                <w:szCs w:val="19"/>
                <w:lang w:bidi="ar"/>
              </w:rPr>
              <w:t>元</w:t>
            </w:r>
          </w:p>
        </w:tc>
        <w:tc>
          <w:tcPr>
            <w:tcW w:w="6159" w:type="dxa"/>
          </w:tcPr>
          <w:p w14:paraId="26D750DF"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电源适配器、存储卡、连接线等是系统运行所必需的基础配件。</w:t>
            </w:r>
          </w:p>
        </w:tc>
      </w:tr>
    </w:tbl>
    <w:p w14:paraId="7897A166" w14:textId="77777777" w:rsidR="002A7903" w:rsidRDefault="00000000">
      <w:pPr>
        <w:widowControl/>
        <w:spacing w:after="156"/>
        <w:jc w:val="left"/>
        <w:rPr>
          <w:rFonts w:ascii="黑体" w:eastAsia="黑体" w:hAnsi="黑体" w:cs="黑体" w:hint="eastAsia"/>
          <w:b/>
          <w:bCs/>
          <w:color w:val="000000"/>
          <w:kern w:val="0"/>
          <w:sz w:val="28"/>
          <w:szCs w:val="28"/>
          <w:lang w:bidi="ar"/>
        </w:rPr>
      </w:pPr>
      <w:r>
        <w:rPr>
          <w:rFonts w:ascii="黑体" w:eastAsia="黑体" w:hAnsi="黑体" w:cs="黑体" w:hint="eastAsia"/>
          <w:b/>
          <w:bCs/>
          <w:color w:val="000000"/>
          <w:kern w:val="0"/>
          <w:sz w:val="19"/>
          <w:szCs w:val="19"/>
          <w:lang w:bidi="ar"/>
        </w:rPr>
        <w:t>硬件总成本：约1600元</w:t>
      </w:r>
    </w:p>
    <w:p w14:paraId="6C17B698" w14:textId="77777777" w:rsidR="002A7903" w:rsidRDefault="00000000">
      <w:pPr>
        <w:pStyle w:val="3"/>
        <w:tabs>
          <w:tab w:val="left" w:pos="312"/>
        </w:tabs>
      </w:pPr>
      <w:bookmarkStart w:id="301" w:name="_Toc26137"/>
      <w:bookmarkStart w:id="302" w:name="_Toc29210"/>
      <w:bookmarkStart w:id="303" w:name="_Toc191239315"/>
      <w:bookmarkStart w:id="304" w:name="_Toc31579"/>
      <w:bookmarkStart w:id="305" w:name="_Toc28600"/>
      <w:bookmarkStart w:id="306" w:name="_Toc12900"/>
      <w:r>
        <w:rPr>
          <w:rFonts w:hint="eastAsia"/>
        </w:rPr>
        <w:t>软件开发成本分析</w:t>
      </w:r>
      <w:bookmarkEnd w:id="301"/>
      <w:bookmarkEnd w:id="302"/>
      <w:bookmarkEnd w:id="303"/>
      <w:bookmarkEnd w:id="304"/>
      <w:bookmarkEnd w:id="305"/>
      <w:bookmarkEnd w:id="306"/>
    </w:p>
    <w:tbl>
      <w:tblPr>
        <w:tblStyle w:val="a8"/>
        <w:tblW w:w="0" w:type="auto"/>
        <w:tblLook w:val="04A0" w:firstRow="1" w:lastRow="0" w:firstColumn="1" w:lastColumn="0" w:noHBand="0" w:noVBand="1"/>
      </w:tblPr>
      <w:tblGrid>
        <w:gridCol w:w="2840"/>
        <w:gridCol w:w="2841"/>
        <w:gridCol w:w="2841"/>
      </w:tblGrid>
      <w:tr w:rsidR="002A7903" w14:paraId="1550EEE9" w14:textId="77777777">
        <w:trPr>
          <w:trHeight w:val="295"/>
        </w:trPr>
        <w:tc>
          <w:tcPr>
            <w:tcW w:w="2840" w:type="dxa"/>
          </w:tcPr>
          <w:p w14:paraId="64C4DED3"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软件</w:t>
            </w:r>
          </w:p>
        </w:tc>
        <w:tc>
          <w:tcPr>
            <w:tcW w:w="2841" w:type="dxa"/>
          </w:tcPr>
          <w:p w14:paraId="6FA53D5C"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成本</w:t>
            </w:r>
          </w:p>
        </w:tc>
        <w:tc>
          <w:tcPr>
            <w:tcW w:w="2841" w:type="dxa"/>
          </w:tcPr>
          <w:p w14:paraId="312FE42A"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说明</w:t>
            </w:r>
          </w:p>
        </w:tc>
      </w:tr>
      <w:tr w:rsidR="002A7903" w14:paraId="1DD650ED" w14:textId="77777777">
        <w:tc>
          <w:tcPr>
            <w:tcW w:w="2840" w:type="dxa"/>
          </w:tcPr>
          <w:p w14:paraId="5CEA1757"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图像处理算法开发</w:t>
            </w:r>
          </w:p>
        </w:tc>
        <w:tc>
          <w:tcPr>
            <w:tcW w:w="2841" w:type="dxa"/>
          </w:tcPr>
          <w:p w14:paraId="1B8E5560"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约</w:t>
            </w:r>
            <w:r>
              <w:rPr>
                <w:rFonts w:ascii="Times New Roman" w:eastAsia="宋体" w:hAnsi="Times New Roman" w:cs="Times New Roman" w:hint="eastAsia"/>
                <w:color w:val="000000"/>
                <w:kern w:val="0"/>
                <w:sz w:val="19"/>
                <w:szCs w:val="19"/>
                <w:lang w:bidi="ar"/>
              </w:rPr>
              <w:t>5000</w:t>
            </w:r>
            <w:r>
              <w:rPr>
                <w:rFonts w:ascii="Times New Roman" w:eastAsia="宋体" w:hAnsi="Times New Roman" w:cs="Times New Roman" w:hint="eastAsia"/>
                <w:color w:val="000000"/>
                <w:kern w:val="0"/>
                <w:sz w:val="19"/>
                <w:szCs w:val="19"/>
                <w:lang w:bidi="ar"/>
              </w:rPr>
              <w:t>元</w:t>
            </w:r>
          </w:p>
        </w:tc>
        <w:tc>
          <w:tcPr>
            <w:tcW w:w="2841" w:type="dxa"/>
          </w:tcPr>
          <w:p w14:paraId="3E6E0583"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包括双目摄像头的图像处理、障碍物识别、路径规划等算法的开发</w:t>
            </w:r>
          </w:p>
        </w:tc>
      </w:tr>
      <w:tr w:rsidR="002A7903" w14:paraId="577B70A4" w14:textId="77777777">
        <w:tc>
          <w:tcPr>
            <w:tcW w:w="2840" w:type="dxa"/>
          </w:tcPr>
          <w:p w14:paraId="41EB61E0"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语音合成与播报开发</w:t>
            </w:r>
          </w:p>
        </w:tc>
        <w:tc>
          <w:tcPr>
            <w:tcW w:w="2841" w:type="dxa"/>
          </w:tcPr>
          <w:p w14:paraId="7E1696AD"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约</w:t>
            </w:r>
            <w:r>
              <w:rPr>
                <w:rFonts w:ascii="Times New Roman" w:eastAsia="宋体" w:hAnsi="Times New Roman" w:cs="Times New Roman" w:hint="eastAsia"/>
                <w:color w:val="000000"/>
                <w:kern w:val="0"/>
                <w:sz w:val="19"/>
                <w:szCs w:val="19"/>
                <w:lang w:bidi="ar"/>
              </w:rPr>
              <w:t>3000</w:t>
            </w:r>
            <w:r>
              <w:rPr>
                <w:rFonts w:ascii="Times New Roman" w:eastAsia="宋体" w:hAnsi="Times New Roman" w:cs="Times New Roman" w:hint="eastAsia"/>
                <w:color w:val="000000"/>
                <w:kern w:val="0"/>
                <w:sz w:val="19"/>
                <w:szCs w:val="19"/>
                <w:lang w:bidi="ar"/>
              </w:rPr>
              <w:t>元</w:t>
            </w:r>
          </w:p>
        </w:tc>
        <w:tc>
          <w:tcPr>
            <w:tcW w:w="2841" w:type="dxa"/>
          </w:tcPr>
          <w:p w14:paraId="439F75EA"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包括文本转语音（</w:t>
            </w:r>
            <w:r>
              <w:rPr>
                <w:rFonts w:ascii="Times New Roman" w:eastAsia="宋体" w:hAnsi="Times New Roman" w:cs="Times New Roman" w:hint="eastAsia"/>
                <w:color w:val="000000"/>
                <w:kern w:val="0"/>
                <w:sz w:val="19"/>
                <w:szCs w:val="19"/>
                <w:lang w:bidi="ar"/>
              </w:rPr>
              <w:t>TTS</w:t>
            </w:r>
            <w:r>
              <w:rPr>
                <w:rFonts w:ascii="Times New Roman" w:eastAsia="宋体" w:hAnsi="Times New Roman" w:cs="Times New Roman" w:hint="eastAsia"/>
                <w:color w:val="000000"/>
                <w:kern w:val="0"/>
                <w:sz w:val="19"/>
                <w:szCs w:val="19"/>
                <w:lang w:bidi="ar"/>
              </w:rPr>
              <w:t>）功能的集成和优化</w:t>
            </w:r>
          </w:p>
        </w:tc>
      </w:tr>
      <w:tr w:rsidR="002A7903" w14:paraId="1C51817A" w14:textId="77777777">
        <w:tc>
          <w:tcPr>
            <w:tcW w:w="2840" w:type="dxa"/>
          </w:tcPr>
          <w:p w14:paraId="359D2D3A"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系统集成与测试</w:t>
            </w:r>
          </w:p>
        </w:tc>
        <w:tc>
          <w:tcPr>
            <w:tcW w:w="2841" w:type="dxa"/>
          </w:tcPr>
          <w:p w14:paraId="69DCE841"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约</w:t>
            </w:r>
            <w:r>
              <w:rPr>
                <w:rFonts w:ascii="Times New Roman" w:eastAsia="宋体" w:hAnsi="Times New Roman" w:cs="Times New Roman" w:hint="eastAsia"/>
                <w:color w:val="000000"/>
                <w:kern w:val="0"/>
                <w:sz w:val="19"/>
                <w:szCs w:val="19"/>
                <w:lang w:bidi="ar"/>
              </w:rPr>
              <w:t>2000</w:t>
            </w:r>
            <w:r>
              <w:rPr>
                <w:rFonts w:ascii="Times New Roman" w:eastAsia="宋体" w:hAnsi="Times New Roman" w:cs="Times New Roman" w:hint="eastAsia"/>
                <w:color w:val="000000"/>
                <w:kern w:val="0"/>
                <w:sz w:val="19"/>
                <w:szCs w:val="19"/>
                <w:lang w:bidi="ar"/>
              </w:rPr>
              <w:t>元</w:t>
            </w:r>
          </w:p>
        </w:tc>
        <w:tc>
          <w:tcPr>
            <w:tcW w:w="2841" w:type="dxa"/>
          </w:tcPr>
          <w:p w14:paraId="5AC6EBD0"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将硬件与软件集成，并进行系统测试和优化</w:t>
            </w:r>
          </w:p>
        </w:tc>
      </w:tr>
    </w:tbl>
    <w:p w14:paraId="7DE0E2E8" w14:textId="77777777" w:rsidR="002A7903" w:rsidRDefault="00000000">
      <w:pPr>
        <w:widowControl/>
        <w:spacing w:after="156"/>
        <w:jc w:val="left"/>
        <w:rPr>
          <w:rFonts w:ascii="黑体" w:eastAsia="黑体" w:hAnsi="黑体" w:cs="黑体" w:hint="eastAsia"/>
          <w:b/>
          <w:bCs/>
          <w:color w:val="000000"/>
          <w:kern w:val="0"/>
          <w:sz w:val="28"/>
          <w:szCs w:val="28"/>
          <w:lang w:bidi="ar"/>
        </w:rPr>
      </w:pPr>
      <w:r>
        <w:rPr>
          <w:rFonts w:ascii="黑体" w:eastAsia="黑体" w:hAnsi="黑体" w:cs="黑体" w:hint="eastAsia"/>
          <w:b/>
          <w:bCs/>
          <w:color w:val="000000"/>
          <w:kern w:val="0"/>
          <w:sz w:val="19"/>
          <w:szCs w:val="19"/>
          <w:lang w:bidi="ar"/>
        </w:rPr>
        <w:t>软件开发总成本：约10000元</w:t>
      </w:r>
    </w:p>
    <w:p w14:paraId="376DEA53" w14:textId="77777777" w:rsidR="002A7903" w:rsidRDefault="00000000">
      <w:pPr>
        <w:pStyle w:val="3"/>
        <w:tabs>
          <w:tab w:val="left" w:pos="312"/>
        </w:tabs>
        <w:rPr>
          <w:rFonts w:ascii="黑体" w:hAnsi="黑体" w:cs="黑体" w:hint="eastAsia"/>
          <w:bCs/>
          <w:color w:val="000000"/>
          <w:kern w:val="0"/>
          <w:szCs w:val="19"/>
          <w:lang w:bidi="ar"/>
        </w:rPr>
      </w:pPr>
      <w:bookmarkStart w:id="307" w:name="_Toc191239316"/>
      <w:bookmarkStart w:id="308" w:name="_Toc15260"/>
      <w:bookmarkStart w:id="309" w:name="_Toc8962"/>
      <w:bookmarkStart w:id="310" w:name="_Toc6106"/>
      <w:bookmarkStart w:id="311" w:name="_Toc3653"/>
      <w:bookmarkStart w:id="312" w:name="_Toc17954"/>
      <w:r>
        <w:rPr>
          <w:rFonts w:hint="eastAsia"/>
        </w:rPr>
        <w:t>维护与运营成本</w:t>
      </w:r>
      <w:bookmarkEnd w:id="307"/>
      <w:bookmarkEnd w:id="308"/>
      <w:bookmarkEnd w:id="309"/>
      <w:bookmarkEnd w:id="310"/>
      <w:bookmarkEnd w:id="311"/>
      <w:bookmarkEnd w:id="312"/>
    </w:p>
    <w:tbl>
      <w:tblPr>
        <w:tblStyle w:val="a8"/>
        <w:tblW w:w="0" w:type="auto"/>
        <w:tblLook w:val="04A0" w:firstRow="1" w:lastRow="0" w:firstColumn="1" w:lastColumn="0" w:noHBand="0" w:noVBand="1"/>
      </w:tblPr>
      <w:tblGrid>
        <w:gridCol w:w="2840"/>
        <w:gridCol w:w="2841"/>
        <w:gridCol w:w="2841"/>
      </w:tblGrid>
      <w:tr w:rsidR="002A7903" w14:paraId="5D9C1282" w14:textId="77777777">
        <w:tc>
          <w:tcPr>
            <w:tcW w:w="2840" w:type="dxa"/>
          </w:tcPr>
          <w:p w14:paraId="0EC3385D"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方面</w:t>
            </w:r>
          </w:p>
        </w:tc>
        <w:tc>
          <w:tcPr>
            <w:tcW w:w="2841" w:type="dxa"/>
          </w:tcPr>
          <w:p w14:paraId="725602D3"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年成本</w:t>
            </w:r>
          </w:p>
        </w:tc>
        <w:tc>
          <w:tcPr>
            <w:tcW w:w="2841" w:type="dxa"/>
          </w:tcPr>
          <w:p w14:paraId="68B75DF3"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说明</w:t>
            </w:r>
          </w:p>
        </w:tc>
      </w:tr>
      <w:tr w:rsidR="002A7903" w14:paraId="35FEA8C2" w14:textId="77777777">
        <w:tc>
          <w:tcPr>
            <w:tcW w:w="2840" w:type="dxa"/>
          </w:tcPr>
          <w:p w14:paraId="477F0042"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硬件维护</w:t>
            </w:r>
          </w:p>
        </w:tc>
        <w:tc>
          <w:tcPr>
            <w:tcW w:w="2841" w:type="dxa"/>
          </w:tcPr>
          <w:p w14:paraId="6E39C78E"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约</w:t>
            </w:r>
            <w:r>
              <w:rPr>
                <w:rFonts w:ascii="Times New Roman" w:eastAsia="宋体" w:hAnsi="Times New Roman" w:cs="Times New Roman" w:hint="eastAsia"/>
                <w:color w:val="000000"/>
                <w:kern w:val="0"/>
                <w:sz w:val="19"/>
                <w:szCs w:val="19"/>
                <w:lang w:bidi="ar"/>
              </w:rPr>
              <w:t>2000</w:t>
            </w:r>
            <w:r>
              <w:rPr>
                <w:rFonts w:ascii="Times New Roman" w:eastAsia="宋体" w:hAnsi="Times New Roman" w:cs="Times New Roman" w:hint="eastAsia"/>
                <w:color w:val="000000"/>
                <w:kern w:val="0"/>
                <w:sz w:val="19"/>
                <w:szCs w:val="19"/>
                <w:lang w:bidi="ar"/>
              </w:rPr>
              <w:t>元</w:t>
            </w:r>
          </w:p>
        </w:tc>
        <w:tc>
          <w:tcPr>
            <w:tcW w:w="2841" w:type="dxa"/>
          </w:tcPr>
          <w:p w14:paraId="39A97BC9"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硬件损坏或老化后的更换和维修费用</w:t>
            </w:r>
          </w:p>
        </w:tc>
      </w:tr>
      <w:tr w:rsidR="002A7903" w14:paraId="03CEF5BD" w14:textId="77777777">
        <w:tc>
          <w:tcPr>
            <w:tcW w:w="2840" w:type="dxa"/>
          </w:tcPr>
          <w:p w14:paraId="059CF30C"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软件更新与支持</w:t>
            </w:r>
          </w:p>
        </w:tc>
        <w:tc>
          <w:tcPr>
            <w:tcW w:w="2841" w:type="dxa"/>
          </w:tcPr>
          <w:p w14:paraId="7124BB4B"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hint="eastAsia"/>
                <w:color w:val="000000"/>
                <w:kern w:val="0"/>
                <w:sz w:val="19"/>
                <w:szCs w:val="19"/>
                <w:lang w:bidi="ar"/>
              </w:rPr>
              <w:t>约</w:t>
            </w:r>
            <w:r>
              <w:rPr>
                <w:rFonts w:ascii="Times New Roman" w:eastAsia="宋体" w:hAnsi="Times New Roman" w:cs="Times New Roman" w:hint="eastAsia"/>
                <w:color w:val="000000"/>
                <w:kern w:val="0"/>
                <w:sz w:val="19"/>
                <w:szCs w:val="19"/>
                <w:lang w:bidi="ar"/>
              </w:rPr>
              <w:t>1000</w:t>
            </w:r>
            <w:r>
              <w:rPr>
                <w:rFonts w:ascii="Times New Roman" w:eastAsia="宋体" w:hAnsi="Times New Roman" w:cs="Times New Roman" w:hint="eastAsia"/>
                <w:color w:val="000000"/>
                <w:kern w:val="0"/>
                <w:sz w:val="19"/>
                <w:szCs w:val="19"/>
                <w:lang w:bidi="ar"/>
              </w:rPr>
              <w:t>元</w:t>
            </w:r>
          </w:p>
        </w:tc>
        <w:tc>
          <w:tcPr>
            <w:tcW w:w="2841" w:type="dxa"/>
          </w:tcPr>
          <w:p w14:paraId="29322555" w14:textId="77777777" w:rsidR="002A7903" w:rsidRDefault="00000000">
            <w:pPr>
              <w:widowControl/>
              <w:spacing w:after="156"/>
              <w:jc w:val="left"/>
              <w:rPr>
                <w:rFonts w:ascii="Times New Roman" w:eastAsia="宋体" w:hAnsi="Times New Roman" w:cs="Times New Roman"/>
                <w:color w:val="000000"/>
                <w:kern w:val="0"/>
                <w:sz w:val="19"/>
                <w:szCs w:val="19"/>
                <w:lang w:bidi="ar"/>
              </w:rPr>
            </w:pPr>
            <w:r>
              <w:rPr>
                <w:rFonts w:ascii="Times New Roman" w:eastAsia="宋体" w:hAnsi="Times New Roman" w:cs="Times New Roman"/>
                <w:color w:val="000000"/>
                <w:kern w:val="0"/>
                <w:sz w:val="19"/>
                <w:szCs w:val="19"/>
                <w:lang w:bidi="ar"/>
              </w:rPr>
              <w:t>软件功能的更新和用户技术支</w:t>
            </w:r>
            <w:r>
              <w:rPr>
                <w:rFonts w:ascii="Times New Roman" w:eastAsia="宋体" w:hAnsi="Times New Roman" w:cs="Times New Roman"/>
                <w:color w:val="000000"/>
                <w:kern w:val="0"/>
                <w:sz w:val="19"/>
                <w:szCs w:val="19"/>
                <w:lang w:bidi="ar"/>
              </w:rPr>
              <w:lastRenderedPageBreak/>
              <w:t>持</w:t>
            </w:r>
          </w:p>
        </w:tc>
      </w:tr>
    </w:tbl>
    <w:p w14:paraId="35B60E8E" w14:textId="77777777" w:rsidR="002A7903" w:rsidRDefault="002A7903">
      <w:pPr>
        <w:spacing w:after="156"/>
        <w:rPr>
          <w:rFonts w:ascii="黑体" w:eastAsia="黑体" w:hAnsi="黑体" w:cs="黑体" w:hint="eastAsia"/>
          <w:b/>
          <w:bCs/>
          <w:color w:val="000000"/>
          <w:kern w:val="0"/>
          <w:sz w:val="19"/>
          <w:szCs w:val="19"/>
          <w:lang w:bidi="ar"/>
        </w:rPr>
      </w:pPr>
    </w:p>
    <w:p w14:paraId="24592E96" w14:textId="77777777" w:rsidR="002A7903" w:rsidRDefault="00000000">
      <w:pPr>
        <w:widowControl/>
        <w:spacing w:after="156"/>
        <w:jc w:val="left"/>
        <w:rPr>
          <w:rFonts w:ascii="黑体" w:eastAsia="黑体" w:hAnsi="黑体" w:cs="黑体" w:hint="eastAsia"/>
          <w:b/>
          <w:bCs/>
          <w:color w:val="000000"/>
          <w:kern w:val="0"/>
          <w:sz w:val="28"/>
          <w:szCs w:val="28"/>
          <w:lang w:bidi="ar"/>
        </w:rPr>
      </w:pPr>
      <w:proofErr w:type="gramStart"/>
      <w:r>
        <w:rPr>
          <w:rFonts w:ascii="黑体" w:eastAsia="黑体" w:hAnsi="黑体" w:cs="黑体" w:hint="eastAsia"/>
          <w:b/>
          <w:bCs/>
          <w:color w:val="000000"/>
          <w:kern w:val="0"/>
          <w:sz w:val="19"/>
          <w:szCs w:val="19"/>
          <w:lang w:bidi="ar"/>
        </w:rPr>
        <w:t>年维护</w:t>
      </w:r>
      <w:proofErr w:type="gramEnd"/>
      <w:r>
        <w:rPr>
          <w:rFonts w:ascii="黑体" w:eastAsia="黑体" w:hAnsi="黑体" w:cs="黑体" w:hint="eastAsia"/>
          <w:b/>
          <w:bCs/>
          <w:color w:val="000000"/>
          <w:kern w:val="0"/>
          <w:sz w:val="19"/>
          <w:szCs w:val="19"/>
          <w:lang w:bidi="ar"/>
        </w:rPr>
        <w:t>与运营成本：2000 + 1000 = 3000元</w:t>
      </w:r>
    </w:p>
    <w:p w14:paraId="0C5CF189" w14:textId="77777777" w:rsidR="002A7903" w:rsidRDefault="00000000">
      <w:pPr>
        <w:pStyle w:val="3"/>
        <w:tabs>
          <w:tab w:val="left" w:pos="312"/>
        </w:tabs>
      </w:pPr>
      <w:bookmarkStart w:id="313" w:name="_Toc27685"/>
      <w:bookmarkStart w:id="314" w:name="_Toc6236"/>
      <w:bookmarkStart w:id="315" w:name="_Toc22549"/>
      <w:bookmarkStart w:id="316" w:name="_Toc4329"/>
      <w:bookmarkStart w:id="317" w:name="_Toc191239317"/>
      <w:bookmarkStart w:id="318" w:name="_Toc12201"/>
      <w:r>
        <w:rPr>
          <w:rFonts w:hint="eastAsia"/>
        </w:rPr>
        <w:t>总成本估算</w:t>
      </w:r>
      <w:bookmarkEnd w:id="313"/>
      <w:bookmarkEnd w:id="314"/>
      <w:bookmarkEnd w:id="315"/>
      <w:bookmarkEnd w:id="316"/>
      <w:bookmarkEnd w:id="317"/>
      <w:bookmarkEnd w:id="318"/>
    </w:p>
    <w:p w14:paraId="64AABB5B"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 xml:space="preserve">（1）初始开发成本：硬件成本 + 软件开发成本 = 1600 + 10000 = 11600元  </w:t>
      </w:r>
    </w:p>
    <w:p w14:paraId="04E280CE"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proofErr w:type="gramStart"/>
      <w:r>
        <w:rPr>
          <w:rFonts w:ascii="宋体" w:eastAsia="宋体" w:hAnsi="宋体" w:cs="宋体" w:hint="eastAsia"/>
          <w:kern w:val="2"/>
        </w:rPr>
        <w:t>年维护</w:t>
      </w:r>
      <w:proofErr w:type="gramEnd"/>
      <w:r>
        <w:rPr>
          <w:rFonts w:ascii="宋体" w:eastAsia="宋体" w:hAnsi="宋体" w:cs="宋体" w:hint="eastAsia"/>
          <w:kern w:val="2"/>
        </w:rPr>
        <w:t xml:space="preserve">成本：3000元  </w:t>
      </w:r>
    </w:p>
    <w:p w14:paraId="00742426" w14:textId="77777777" w:rsidR="002A7903" w:rsidRDefault="00000000">
      <w:pPr>
        <w:pStyle w:val="2"/>
        <w:tabs>
          <w:tab w:val="left" w:pos="0"/>
        </w:tabs>
        <w:rPr>
          <w:rFonts w:ascii="黑体" w:hAnsi="黑体" w:cs="黑体" w:hint="eastAsia"/>
          <w:bCs/>
          <w:color w:val="000000"/>
          <w:kern w:val="0"/>
          <w:szCs w:val="28"/>
          <w:lang w:bidi="ar"/>
        </w:rPr>
      </w:pPr>
      <w:bookmarkStart w:id="319" w:name="_Toc3856"/>
      <w:bookmarkStart w:id="320" w:name="_Toc5113"/>
      <w:bookmarkStart w:id="321" w:name="_Toc29716"/>
      <w:bookmarkStart w:id="322" w:name="_Toc626"/>
      <w:bookmarkStart w:id="323" w:name="_Toc20785"/>
      <w:bookmarkStart w:id="324" w:name="_Toc191239318"/>
      <w:r>
        <w:rPr>
          <w:rFonts w:hint="eastAsia"/>
        </w:rPr>
        <w:t>收益分析</w:t>
      </w:r>
      <w:bookmarkEnd w:id="319"/>
      <w:bookmarkEnd w:id="320"/>
      <w:bookmarkEnd w:id="321"/>
      <w:bookmarkEnd w:id="322"/>
      <w:bookmarkEnd w:id="323"/>
      <w:bookmarkEnd w:id="324"/>
    </w:p>
    <w:p w14:paraId="029B79F5"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 xml:space="preserve">（1）目标用户：视障人士、老年人等需要辅助导航的人群。  </w:t>
      </w:r>
    </w:p>
    <w:p w14:paraId="21A26FAB"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 xml:space="preserve">（2）市场规模：中国视障人士数量超过1700万，潜在市场规模巨大。  </w:t>
      </w:r>
    </w:p>
    <w:p w14:paraId="6FA2B2EB"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 xml:space="preserve">（3）产品定价：假设每套系统售价为 3000元。  </w:t>
      </w:r>
    </w:p>
    <w:p w14:paraId="4FB6D0FA"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 xml:space="preserve">（4）盈利估算：  </w:t>
      </w:r>
    </w:p>
    <w:p w14:paraId="337BE2C2"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 xml:space="preserve">   - 每套系统利润 = 售价 - 硬件成本 = 3000 - 1600 = 1400元  </w:t>
      </w:r>
    </w:p>
    <w:p w14:paraId="32B70172"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 xml:space="preserve">   - 若销售1000套，总利润 = 1400 × 1000 = 140万元</w:t>
      </w:r>
    </w:p>
    <w:p w14:paraId="31BF4B81" w14:textId="77777777" w:rsidR="002A7903" w:rsidRDefault="00000000">
      <w:pPr>
        <w:pStyle w:val="2"/>
        <w:tabs>
          <w:tab w:val="left" w:pos="0"/>
        </w:tabs>
        <w:rPr>
          <w:rFonts w:ascii="Times New Roman" w:eastAsia="宋体" w:hAnsi="Times New Roman" w:cs="Times New Roman"/>
          <w:color w:val="000000"/>
          <w:kern w:val="0"/>
          <w:szCs w:val="19"/>
          <w:lang w:bidi="ar"/>
        </w:rPr>
      </w:pPr>
      <w:bookmarkStart w:id="325" w:name="_Toc24367"/>
      <w:bookmarkStart w:id="326" w:name="_Toc14987"/>
      <w:bookmarkStart w:id="327" w:name="_Toc191239319"/>
      <w:bookmarkStart w:id="328" w:name="_Toc14119"/>
      <w:bookmarkStart w:id="329" w:name="_Toc16271"/>
      <w:bookmarkStart w:id="330" w:name="_Toc13721"/>
      <w:r>
        <w:rPr>
          <w:rFonts w:hint="eastAsia"/>
        </w:rPr>
        <w:t>财务可行性结论</w:t>
      </w:r>
      <w:bookmarkEnd w:id="325"/>
      <w:bookmarkEnd w:id="326"/>
      <w:bookmarkEnd w:id="327"/>
      <w:bookmarkEnd w:id="328"/>
      <w:bookmarkEnd w:id="329"/>
      <w:bookmarkEnd w:id="330"/>
    </w:p>
    <w:p w14:paraId="12C06C95"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 xml:space="preserve">（1）初始投入：约20万元（开发阶段）。  </w:t>
      </w:r>
    </w:p>
    <w:p w14:paraId="7B124600"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proofErr w:type="gramStart"/>
      <w:r>
        <w:rPr>
          <w:rFonts w:ascii="宋体" w:eastAsia="宋体" w:hAnsi="宋体" w:cs="宋体" w:hint="eastAsia"/>
          <w:kern w:val="2"/>
        </w:rPr>
        <w:t>年维护</w:t>
      </w:r>
      <w:proofErr w:type="gramEnd"/>
      <w:r>
        <w:rPr>
          <w:rFonts w:ascii="宋体" w:eastAsia="宋体" w:hAnsi="宋体" w:cs="宋体" w:hint="eastAsia"/>
          <w:kern w:val="2"/>
        </w:rPr>
        <w:t xml:space="preserve">成本：约3000元。  </w:t>
      </w:r>
    </w:p>
    <w:p w14:paraId="07145ED9"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 xml:space="preserve">（3）盈利潜力：每套系统利润1400元，市场规模大，盈利前景良好。  </w:t>
      </w:r>
    </w:p>
    <w:p w14:paraId="33874D3A"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 xml:space="preserve">（4）风险：硬件成本波动、市场竞争、用户接受度等。  </w:t>
      </w:r>
    </w:p>
    <w:p w14:paraId="68AA6BDB" w14:textId="77777777" w:rsidR="002A7903" w:rsidRDefault="002A7903">
      <w:pPr>
        <w:spacing w:after="156" w:line="288" w:lineRule="auto"/>
        <w:jc w:val="left"/>
        <w:rPr>
          <w:rFonts w:ascii="宋体" w:eastAsia="宋体" w:hAnsi="宋体" w:cs="宋体" w:hint="eastAsia"/>
          <w:sz w:val="24"/>
        </w:rPr>
      </w:pPr>
    </w:p>
    <w:p w14:paraId="6CF89CD4" w14:textId="77777777" w:rsidR="002A7903" w:rsidRDefault="00000000">
      <w:pPr>
        <w:pStyle w:val="1"/>
        <w:tabs>
          <w:tab w:val="left" w:pos="0"/>
        </w:tabs>
        <w:rPr>
          <w:rFonts w:ascii="黑体" w:hAnsi="黑体" w:hint="eastAsia"/>
          <w:bCs/>
          <w:color w:val="000000"/>
          <w:kern w:val="0"/>
          <w:lang w:bidi="ar"/>
        </w:rPr>
      </w:pPr>
      <w:bookmarkStart w:id="331" w:name="_Toc25501"/>
      <w:bookmarkStart w:id="332" w:name="_Toc30376"/>
      <w:bookmarkStart w:id="333" w:name="_Toc191239320"/>
      <w:bookmarkStart w:id="334" w:name="_Toc17313"/>
      <w:bookmarkStart w:id="335" w:name="_Toc20604"/>
      <w:bookmarkStart w:id="336" w:name="_Toc1360"/>
      <w:r>
        <w:rPr>
          <w:rFonts w:hint="eastAsia"/>
        </w:rPr>
        <w:lastRenderedPageBreak/>
        <w:t>机遇与风险分析</w:t>
      </w:r>
      <w:bookmarkEnd w:id="331"/>
      <w:bookmarkEnd w:id="332"/>
      <w:bookmarkEnd w:id="333"/>
      <w:bookmarkEnd w:id="334"/>
      <w:bookmarkEnd w:id="335"/>
      <w:bookmarkEnd w:id="336"/>
    </w:p>
    <w:p w14:paraId="18A55CEA" w14:textId="77777777" w:rsidR="002A7903" w:rsidRDefault="00000000">
      <w:pPr>
        <w:pStyle w:val="2"/>
        <w:tabs>
          <w:tab w:val="left" w:pos="0"/>
        </w:tabs>
      </w:pPr>
      <w:bookmarkStart w:id="337" w:name="_Toc9617"/>
      <w:bookmarkStart w:id="338" w:name="_Toc191239321"/>
      <w:bookmarkStart w:id="339" w:name="_Toc24661"/>
      <w:bookmarkStart w:id="340" w:name="_Toc14506"/>
      <w:bookmarkStart w:id="341" w:name="_Toc29603"/>
      <w:bookmarkStart w:id="342" w:name="_Toc5870"/>
      <w:r>
        <w:rPr>
          <w:rFonts w:hint="eastAsia"/>
        </w:rPr>
        <w:t>机遇</w:t>
      </w:r>
      <w:bookmarkEnd w:id="337"/>
      <w:bookmarkEnd w:id="338"/>
      <w:bookmarkEnd w:id="339"/>
      <w:bookmarkEnd w:id="340"/>
      <w:bookmarkEnd w:id="341"/>
      <w:bookmarkEnd w:id="342"/>
    </w:p>
    <w:p w14:paraId="1AEA4611"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hint="eastAsia"/>
          <w:sz w:val="24"/>
        </w:rPr>
        <w:t>技术发展的推动</w:t>
      </w:r>
    </w:p>
    <w:p w14:paraId="288EB17A"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（1）</w:t>
      </w:r>
      <w:r>
        <w:rPr>
          <w:rFonts w:ascii="宋体" w:eastAsia="宋体" w:hAnsi="宋体" w:cs="宋体"/>
          <w:kern w:val="2"/>
        </w:rPr>
        <w:t>人工智能与传感技术进步：计算机视觉（如目标检测、场景分割）、多模态传感器融合（如深度摄像头、激光雷达）和自然语言处理的突破，使得实时环境感知与听觉转化成为可能。</w:t>
      </w:r>
    </w:p>
    <w:p w14:paraId="053B4AC0"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r>
        <w:rPr>
          <w:rFonts w:ascii="宋体" w:eastAsia="宋体" w:hAnsi="宋体" w:cs="宋体"/>
          <w:kern w:val="2"/>
        </w:rPr>
        <w:t>边缘计算与低功耗硬件：轻量化AI芯片（如NPU）和边缘计算能力提升，支持设备本地化实时处理，降低延迟和依赖云端。</w:t>
      </w:r>
    </w:p>
    <w:p w14:paraId="4EAF486B"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（3）</w:t>
      </w:r>
      <w:r>
        <w:rPr>
          <w:rFonts w:ascii="宋体" w:eastAsia="宋体" w:hAnsi="宋体" w:cs="宋体"/>
          <w:kern w:val="2"/>
        </w:rPr>
        <w:t>5G/6G通信技术：高速网络可增强远程辅助功能（如云端AI增强分析或人工客服协作）。</w:t>
      </w:r>
    </w:p>
    <w:p w14:paraId="357A1234" w14:textId="77777777" w:rsidR="002A7903" w:rsidRDefault="002A7903">
      <w:pPr>
        <w:widowControl/>
        <w:spacing w:after="156"/>
        <w:jc w:val="left"/>
        <w:rPr>
          <w:rFonts w:ascii="Times New Roman" w:eastAsia="宋体" w:hAnsi="Times New Roman" w:cs="Times New Roman"/>
          <w:color w:val="000000"/>
          <w:kern w:val="0"/>
          <w:sz w:val="19"/>
          <w:szCs w:val="19"/>
          <w:lang w:bidi="ar"/>
        </w:rPr>
      </w:pPr>
    </w:p>
    <w:p w14:paraId="27192CDC"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社会需求与市场潜力</w:t>
      </w:r>
    </w:p>
    <w:p w14:paraId="0BDAB0D8"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（1）</w:t>
      </w:r>
      <w:r>
        <w:rPr>
          <w:rFonts w:ascii="宋体" w:eastAsia="宋体" w:hAnsi="宋体" w:cs="宋体"/>
          <w:kern w:val="2"/>
        </w:rPr>
        <w:t>庞大用户群体：全球约2.5亿视障人群，传统导盲工具（盲杖覆盖范围小、导盲</w:t>
      </w:r>
      <w:proofErr w:type="gramStart"/>
      <w:r>
        <w:rPr>
          <w:rFonts w:ascii="宋体" w:eastAsia="宋体" w:hAnsi="宋体" w:cs="宋体"/>
          <w:kern w:val="2"/>
        </w:rPr>
        <w:t>犬成本</w:t>
      </w:r>
      <w:proofErr w:type="gramEnd"/>
      <w:r>
        <w:rPr>
          <w:rFonts w:ascii="宋体" w:eastAsia="宋体" w:hAnsi="宋体" w:cs="宋体"/>
          <w:kern w:val="2"/>
        </w:rPr>
        <w:t>高）存在显著缺口。</w:t>
      </w:r>
    </w:p>
    <w:p w14:paraId="5FBEF56E"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r>
        <w:rPr>
          <w:rFonts w:ascii="宋体" w:eastAsia="宋体" w:hAnsi="宋体" w:cs="宋体"/>
          <w:kern w:val="2"/>
        </w:rPr>
        <w:t>老龄化社会需求：老年人视力退化问题加剧，轻量级辅助设备市场潜力巨大。</w:t>
      </w:r>
    </w:p>
    <w:p w14:paraId="3BDA682F"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（3）</w:t>
      </w:r>
      <w:r>
        <w:rPr>
          <w:rFonts w:ascii="宋体" w:eastAsia="宋体" w:hAnsi="宋体" w:cs="宋体"/>
          <w:kern w:val="2"/>
        </w:rPr>
        <w:t>政策支持：各国无障碍法规（如美国《ADA法案》、中国《无障碍环境建设法》）推动技术研发补贴和采购需求。</w:t>
      </w:r>
    </w:p>
    <w:p w14:paraId="44DBAA24" w14:textId="77777777" w:rsidR="002A7903" w:rsidRDefault="002A7903">
      <w:pPr>
        <w:widowControl/>
        <w:spacing w:after="156"/>
        <w:jc w:val="left"/>
        <w:rPr>
          <w:rFonts w:ascii="Times New Roman" w:eastAsia="宋体" w:hAnsi="Times New Roman" w:cs="Times New Roman"/>
          <w:color w:val="000000"/>
          <w:kern w:val="0"/>
          <w:sz w:val="19"/>
          <w:szCs w:val="19"/>
          <w:lang w:bidi="ar"/>
        </w:rPr>
      </w:pPr>
    </w:p>
    <w:p w14:paraId="3A1B0377"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sz w:val="24"/>
        </w:rPr>
        <w:t>功能扩展与生态融合</w:t>
      </w:r>
    </w:p>
    <w:p w14:paraId="3960C4A6"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（1）</w:t>
      </w:r>
      <w:r>
        <w:rPr>
          <w:rFonts w:ascii="宋体" w:eastAsia="宋体" w:hAnsi="宋体" w:cs="宋体"/>
          <w:kern w:val="2"/>
        </w:rPr>
        <w:t>多场景适配：可扩展至室内导航（如商场、医院）、公共交通（地铁换乘提示）及危险预警（施工区域、高空坠物）。</w:t>
      </w:r>
    </w:p>
    <w:p w14:paraId="5064D4AB"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r>
        <w:rPr>
          <w:rFonts w:ascii="宋体" w:eastAsia="宋体" w:hAnsi="宋体" w:cs="宋体"/>
          <w:kern w:val="2"/>
        </w:rPr>
        <w:t>智能家居互联：与IoT设备联动，如通过语音指令控制家电、获取智能门禁信息。</w:t>
      </w:r>
    </w:p>
    <w:p w14:paraId="473F7F15"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（3）</w:t>
      </w:r>
      <w:r>
        <w:rPr>
          <w:rFonts w:ascii="宋体" w:eastAsia="宋体" w:hAnsi="宋体" w:cs="宋体"/>
          <w:kern w:val="2"/>
        </w:rPr>
        <w:t>社交辅助：人脸识别结合语音提示，帮助用户识别亲友或陌生人情绪。</w:t>
      </w:r>
    </w:p>
    <w:p w14:paraId="69FB3619" w14:textId="77777777" w:rsidR="002A7903" w:rsidRDefault="002A7903">
      <w:pPr>
        <w:pStyle w:val="a7"/>
        <w:widowControl/>
        <w:spacing w:beforeAutospacing="0" w:after="156" w:afterAutospacing="0"/>
        <w:rPr>
          <w:rFonts w:ascii="宋体" w:eastAsia="宋体" w:hAnsi="宋体" w:cs="宋体" w:hint="eastAsia"/>
          <w:kern w:val="2"/>
        </w:rPr>
      </w:pPr>
    </w:p>
    <w:p w14:paraId="65574561" w14:textId="77777777" w:rsidR="002A7903" w:rsidRDefault="00000000">
      <w:pPr>
        <w:pStyle w:val="2"/>
        <w:tabs>
          <w:tab w:val="left" w:pos="0"/>
        </w:tabs>
      </w:pPr>
      <w:bookmarkStart w:id="343" w:name="_Toc2383"/>
      <w:bookmarkStart w:id="344" w:name="_Toc12750"/>
      <w:bookmarkStart w:id="345" w:name="_Toc1541"/>
      <w:bookmarkStart w:id="346" w:name="_Toc24563"/>
      <w:bookmarkStart w:id="347" w:name="_Toc30132"/>
      <w:bookmarkStart w:id="348" w:name="_Toc191239322"/>
      <w:r>
        <w:rPr>
          <w:rFonts w:hint="eastAsia"/>
        </w:rPr>
        <w:lastRenderedPageBreak/>
        <w:t>风险与对策</w:t>
      </w:r>
      <w:bookmarkEnd w:id="343"/>
      <w:bookmarkEnd w:id="344"/>
      <w:bookmarkEnd w:id="345"/>
      <w:bookmarkEnd w:id="346"/>
      <w:bookmarkEnd w:id="347"/>
      <w:bookmarkEnd w:id="348"/>
    </w:p>
    <w:p w14:paraId="600D9472" w14:textId="77777777" w:rsidR="002A7903" w:rsidRDefault="002A7903">
      <w:pPr>
        <w:widowControl/>
        <w:spacing w:after="156"/>
        <w:jc w:val="left"/>
        <w:rPr>
          <w:rFonts w:ascii="黑体" w:eastAsia="黑体" w:hAnsi="黑体" w:cs="黑体" w:hint="eastAsia"/>
          <w:b/>
          <w:bCs/>
          <w:color w:val="000000"/>
          <w:kern w:val="0"/>
          <w:sz w:val="24"/>
          <w:lang w:bidi="ar"/>
        </w:rPr>
      </w:pPr>
    </w:p>
    <w:p w14:paraId="0404BD13" w14:textId="77777777" w:rsidR="002A7903" w:rsidRDefault="00000000">
      <w:pPr>
        <w:pStyle w:val="3"/>
        <w:tabs>
          <w:tab w:val="left" w:pos="312"/>
        </w:tabs>
      </w:pPr>
      <w:bookmarkStart w:id="349" w:name="_Toc22101"/>
      <w:bookmarkStart w:id="350" w:name="_Toc21261"/>
      <w:bookmarkStart w:id="351" w:name="_Toc15549"/>
      <w:bookmarkStart w:id="352" w:name="_Toc191239323"/>
      <w:bookmarkStart w:id="353" w:name="_Toc23736"/>
      <w:bookmarkStart w:id="354" w:name="_Toc1410"/>
      <w:r>
        <w:rPr>
          <w:rFonts w:hint="eastAsia"/>
        </w:rPr>
        <w:t>技术风险与对策</w:t>
      </w:r>
      <w:bookmarkEnd w:id="349"/>
      <w:bookmarkEnd w:id="350"/>
      <w:bookmarkEnd w:id="351"/>
      <w:bookmarkEnd w:id="352"/>
      <w:bookmarkEnd w:id="353"/>
      <w:bookmarkEnd w:id="354"/>
    </w:p>
    <w:p w14:paraId="44D62558" w14:textId="77777777" w:rsidR="002A7903" w:rsidRDefault="00000000">
      <w:pPr>
        <w:widowControl/>
        <w:spacing w:after="156"/>
        <w:jc w:val="left"/>
        <w:rPr>
          <w:rFonts w:ascii="黑体" w:eastAsia="黑体" w:hAnsi="黑体" w:cs="黑体" w:hint="eastAsia"/>
          <w:b/>
          <w:bCs/>
          <w:color w:val="000000"/>
          <w:kern w:val="0"/>
          <w:sz w:val="24"/>
          <w:lang w:bidi="ar"/>
        </w:rPr>
      </w:pPr>
      <w:r>
        <w:rPr>
          <w:rFonts w:ascii="黑体" w:eastAsia="黑体" w:hAnsi="黑体" w:cs="黑体" w:hint="eastAsia"/>
          <w:b/>
          <w:bCs/>
          <w:color w:val="000000"/>
          <w:kern w:val="0"/>
          <w:sz w:val="24"/>
          <w:lang w:bidi="ar"/>
        </w:rPr>
        <w:t xml:space="preserve"> </w:t>
      </w:r>
    </w:p>
    <w:p w14:paraId="66637795"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hint="eastAsia"/>
          <w:sz w:val="24"/>
        </w:rPr>
        <w:t>风险</w:t>
      </w:r>
    </w:p>
    <w:p w14:paraId="10EF8E6F" w14:textId="77777777" w:rsidR="002A7903" w:rsidRDefault="002A7903">
      <w:pPr>
        <w:widowControl/>
        <w:spacing w:after="156"/>
        <w:jc w:val="left"/>
        <w:rPr>
          <w:rFonts w:ascii="Times New Roman" w:eastAsia="宋体" w:hAnsi="Times New Roman" w:cs="Times New Roman"/>
          <w:color w:val="000000"/>
          <w:kern w:val="0"/>
          <w:sz w:val="19"/>
          <w:szCs w:val="19"/>
          <w:lang w:bidi="ar"/>
        </w:rPr>
      </w:pPr>
    </w:p>
    <w:p w14:paraId="5138031A"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（1）</w:t>
      </w:r>
      <w:r>
        <w:rPr>
          <w:rFonts w:ascii="宋体" w:eastAsia="宋体" w:hAnsi="宋体" w:cs="宋体"/>
          <w:kern w:val="2"/>
        </w:rPr>
        <w:t>复杂环境识别可靠性：强光、雨雾、反光地面等场景易导致视觉算法失效；动态障碍物（如快速移动的电动车）追踪延迟可能引发碰撞风险。</w:t>
      </w:r>
    </w:p>
    <w:p w14:paraId="6CDBE0EC"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r>
        <w:rPr>
          <w:rFonts w:ascii="宋体" w:eastAsia="宋体" w:hAnsi="宋体" w:cs="宋体"/>
          <w:kern w:val="2"/>
        </w:rPr>
        <w:t>听觉信息过载：密集环境中高频声音提示可能导致用户混淆或疲劳，</w:t>
      </w:r>
      <w:proofErr w:type="gramStart"/>
      <w:r>
        <w:rPr>
          <w:rFonts w:ascii="宋体" w:eastAsia="宋体" w:hAnsi="宋体" w:cs="宋体"/>
          <w:kern w:val="2"/>
        </w:rPr>
        <w:t>需平衡</w:t>
      </w:r>
      <w:proofErr w:type="gramEnd"/>
      <w:r>
        <w:rPr>
          <w:rFonts w:ascii="宋体" w:eastAsia="宋体" w:hAnsi="宋体" w:cs="宋体"/>
          <w:kern w:val="2"/>
        </w:rPr>
        <w:t>信息密度与用户体验。</w:t>
      </w:r>
    </w:p>
    <w:p w14:paraId="4A50ADD4"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（3）</w:t>
      </w:r>
      <w:r>
        <w:rPr>
          <w:rFonts w:ascii="宋体" w:eastAsia="宋体" w:hAnsi="宋体" w:cs="宋体"/>
          <w:kern w:val="2"/>
        </w:rPr>
        <w:t>设备续航与便携性：</w:t>
      </w:r>
      <w:proofErr w:type="gramStart"/>
      <w:r>
        <w:rPr>
          <w:rFonts w:ascii="宋体" w:eastAsia="宋体" w:hAnsi="宋体" w:cs="宋体"/>
          <w:kern w:val="2"/>
        </w:rPr>
        <w:t>高算力需求</w:t>
      </w:r>
      <w:proofErr w:type="gramEnd"/>
      <w:r>
        <w:rPr>
          <w:rFonts w:ascii="宋体" w:eastAsia="宋体" w:hAnsi="宋体" w:cs="宋体"/>
          <w:kern w:val="2"/>
        </w:rPr>
        <w:t>与轻量化设计的矛盾，持续使用可能依赖频繁充电。</w:t>
      </w:r>
    </w:p>
    <w:p w14:paraId="14296DAB" w14:textId="77777777" w:rsidR="002A7903" w:rsidRDefault="002A7903">
      <w:pPr>
        <w:widowControl/>
        <w:spacing w:after="156"/>
        <w:jc w:val="left"/>
        <w:rPr>
          <w:rFonts w:ascii="Times New Roman" w:eastAsia="宋体" w:hAnsi="Times New Roman" w:cs="Times New Roman"/>
          <w:color w:val="000000"/>
          <w:kern w:val="0"/>
          <w:sz w:val="19"/>
          <w:szCs w:val="19"/>
          <w:lang w:bidi="ar"/>
        </w:rPr>
      </w:pPr>
    </w:p>
    <w:p w14:paraId="1460EFD2"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hint="eastAsia"/>
          <w:sz w:val="24"/>
        </w:rPr>
        <w:t xml:space="preserve"> 对策</w:t>
      </w:r>
    </w:p>
    <w:p w14:paraId="65DD15B1" w14:textId="77777777" w:rsidR="002A7903" w:rsidRDefault="00000000">
      <w:pPr>
        <w:pStyle w:val="a7"/>
        <w:widowControl/>
        <w:spacing w:beforeAutospacing="0" w:after="156" w:afterAutospacing="0"/>
        <w:rPr>
          <w:rFonts w:ascii="宋体" w:eastAsia="宋体" w:hAnsi="宋体" w:cs="宋体" w:hint="eastAsia"/>
          <w:kern w:val="2"/>
        </w:rPr>
      </w:pPr>
      <w:r>
        <w:rPr>
          <w:rFonts w:ascii="Times New Roman" w:eastAsia="宋体" w:hAnsi="Times New Roman" w:hint="eastAsia"/>
          <w:color w:val="000000"/>
          <w:sz w:val="19"/>
          <w:szCs w:val="19"/>
          <w:lang w:bidi="ar"/>
        </w:rPr>
        <w:tab/>
      </w:r>
      <w:r>
        <w:rPr>
          <w:rFonts w:ascii="宋体" w:eastAsia="宋体" w:hAnsi="宋体" w:cs="宋体" w:hint="eastAsia"/>
          <w:kern w:val="2"/>
        </w:rPr>
        <w:t>（1）</w:t>
      </w:r>
      <w:r>
        <w:rPr>
          <w:rFonts w:ascii="宋体" w:eastAsia="宋体" w:hAnsi="宋体" w:cs="宋体"/>
          <w:kern w:val="2"/>
        </w:rPr>
        <w:t>算法融合与鲁棒性增强</w:t>
      </w:r>
      <w:r>
        <w:rPr>
          <w:rFonts w:ascii="宋体" w:eastAsia="宋体" w:hAnsi="宋体" w:cs="宋体" w:hint="eastAsia"/>
          <w:kern w:val="2"/>
        </w:rPr>
        <w:t>：</w:t>
      </w:r>
      <w:r>
        <w:rPr>
          <w:rFonts w:ascii="宋体" w:eastAsia="宋体" w:hAnsi="宋体" w:cs="宋体"/>
          <w:kern w:val="2"/>
        </w:rPr>
        <w:t>通过动态时间规整（DTW）</w:t>
      </w:r>
      <w:r>
        <w:rPr>
          <w:rFonts w:ascii="宋体" w:eastAsia="宋体" w:hAnsi="宋体" w:cs="宋体" w:hint="eastAsia"/>
          <w:kern w:val="2"/>
        </w:rPr>
        <w:t>及</w:t>
      </w:r>
      <w:proofErr w:type="spellStart"/>
      <w:r>
        <w:rPr>
          <w:rFonts w:ascii="宋体" w:eastAsia="宋体" w:hAnsi="宋体" w:cs="宋体" w:hint="eastAsia"/>
          <w:kern w:val="2"/>
        </w:rPr>
        <w:t>wls</w:t>
      </w:r>
      <w:proofErr w:type="spellEnd"/>
      <w:r>
        <w:rPr>
          <w:rFonts w:ascii="宋体" w:eastAsia="宋体" w:hAnsi="宋体" w:cs="宋体" w:hint="eastAsia"/>
          <w:kern w:val="2"/>
        </w:rPr>
        <w:t>滤波</w:t>
      </w:r>
      <w:r>
        <w:rPr>
          <w:rFonts w:ascii="宋体" w:eastAsia="宋体" w:hAnsi="宋体" w:cs="宋体"/>
          <w:kern w:val="2"/>
        </w:rPr>
        <w:t>对齐不同的时间戳，解决硬件采集延迟问题</w:t>
      </w:r>
      <w:r>
        <w:rPr>
          <w:rFonts w:ascii="宋体" w:eastAsia="宋体" w:hAnsi="宋体" w:cs="宋体" w:hint="eastAsia"/>
          <w:kern w:val="2"/>
        </w:rPr>
        <w:t>，</w:t>
      </w:r>
      <w:r>
        <w:rPr>
          <w:rFonts w:ascii="宋体" w:eastAsia="宋体" w:hAnsi="宋体" w:cs="宋体"/>
          <w:kern w:val="2"/>
        </w:rPr>
        <w:t>在训练数据中引入噪声（如运动模糊、雷达散射干扰），提升模型对复杂环境的泛化能力。</w:t>
      </w:r>
    </w:p>
    <w:p w14:paraId="6D960F4C"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ab/>
        <w:t>（2）</w:t>
      </w:r>
      <w:r>
        <w:rPr>
          <w:rFonts w:ascii="宋体" w:eastAsia="宋体" w:hAnsi="宋体" w:cs="宋体"/>
          <w:kern w:val="2"/>
        </w:rPr>
        <w:t>智能音频生成与认知优化</w:t>
      </w:r>
      <w:r>
        <w:rPr>
          <w:rFonts w:ascii="宋体" w:eastAsia="宋体" w:hAnsi="宋体" w:cs="宋体" w:hint="eastAsia"/>
          <w:kern w:val="2"/>
        </w:rPr>
        <w:t>：</w:t>
      </w:r>
      <w:r>
        <w:rPr>
          <w:rFonts w:ascii="宋体" w:eastAsia="宋体" w:hAnsi="宋体" w:cs="宋体"/>
          <w:kern w:val="2"/>
        </w:rPr>
        <w:t>基于用户反馈数据（如误触率、路径偏离次数），通过协同过滤算法推荐适配的提示音类型</w:t>
      </w:r>
    </w:p>
    <w:p w14:paraId="30D5DB4F"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（3）</w:t>
      </w:r>
      <w:r>
        <w:rPr>
          <w:rFonts w:ascii="宋体" w:eastAsia="宋体" w:hAnsi="宋体" w:cs="宋体"/>
          <w:kern w:val="2"/>
        </w:rPr>
        <w:t>算法-硬件协同优化</w:t>
      </w:r>
      <w:r>
        <w:rPr>
          <w:rFonts w:ascii="宋体" w:eastAsia="宋体" w:hAnsi="宋体" w:cs="宋体" w:hint="eastAsia"/>
          <w:kern w:val="2"/>
        </w:rPr>
        <w:t>：</w:t>
      </w:r>
      <w:r>
        <w:rPr>
          <w:rFonts w:ascii="宋体" w:eastAsia="宋体" w:hAnsi="宋体" w:cs="宋体"/>
          <w:kern w:val="2"/>
        </w:rPr>
        <w:t>针对硬件特性裁剪模型、优化数据流；通过异构计算、动态调度释放硬件潜力；以能效比为核心目标，全局优化任务分配与资源管理。</w:t>
      </w:r>
    </w:p>
    <w:p w14:paraId="174B338D" w14:textId="77777777" w:rsidR="002A7903" w:rsidRDefault="00000000">
      <w:pPr>
        <w:pStyle w:val="3"/>
        <w:tabs>
          <w:tab w:val="left" w:pos="312"/>
        </w:tabs>
      </w:pPr>
      <w:bookmarkStart w:id="355" w:name="_Toc191239324"/>
      <w:bookmarkStart w:id="356" w:name="_Toc27337"/>
      <w:bookmarkStart w:id="357" w:name="_Toc27149"/>
      <w:bookmarkStart w:id="358" w:name="_Toc19041"/>
      <w:bookmarkStart w:id="359" w:name="_Toc3667"/>
      <w:bookmarkStart w:id="360" w:name="_Toc26920"/>
      <w:r>
        <w:rPr>
          <w:rFonts w:hint="eastAsia"/>
        </w:rPr>
        <w:t>社会风险与对策</w:t>
      </w:r>
      <w:bookmarkEnd w:id="355"/>
      <w:bookmarkEnd w:id="356"/>
      <w:bookmarkEnd w:id="357"/>
      <w:bookmarkEnd w:id="358"/>
      <w:bookmarkEnd w:id="359"/>
      <w:bookmarkEnd w:id="360"/>
    </w:p>
    <w:p w14:paraId="3B05777F" w14:textId="77777777" w:rsidR="002A7903" w:rsidRDefault="002A7903">
      <w:pPr>
        <w:widowControl/>
        <w:spacing w:after="156"/>
        <w:jc w:val="left"/>
        <w:rPr>
          <w:rFonts w:ascii="Times New Roman" w:eastAsia="宋体" w:hAnsi="Times New Roman" w:cs="Times New Roman"/>
          <w:color w:val="000000"/>
          <w:kern w:val="0"/>
          <w:sz w:val="19"/>
          <w:szCs w:val="19"/>
          <w:lang w:bidi="ar"/>
        </w:rPr>
      </w:pPr>
    </w:p>
    <w:p w14:paraId="5BC623B8"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hint="eastAsia"/>
          <w:sz w:val="24"/>
        </w:rPr>
        <w:t>风险</w:t>
      </w:r>
    </w:p>
    <w:p w14:paraId="5B5528DA" w14:textId="77777777" w:rsidR="002A7903" w:rsidRDefault="002A7903">
      <w:pPr>
        <w:widowControl/>
        <w:spacing w:after="156"/>
        <w:jc w:val="left"/>
        <w:rPr>
          <w:rFonts w:ascii="Times New Roman" w:eastAsia="宋体" w:hAnsi="Times New Roman" w:cs="Times New Roman"/>
          <w:b/>
          <w:bCs/>
          <w:color w:val="000000"/>
          <w:kern w:val="0"/>
          <w:sz w:val="19"/>
          <w:szCs w:val="19"/>
          <w:lang w:bidi="ar"/>
        </w:rPr>
      </w:pPr>
    </w:p>
    <w:p w14:paraId="6D0D1952"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lastRenderedPageBreak/>
        <w:t>(1)</w:t>
      </w:r>
      <w:r>
        <w:rPr>
          <w:rFonts w:ascii="宋体" w:eastAsia="宋体" w:hAnsi="宋体" w:cs="宋体"/>
          <w:kern w:val="2"/>
        </w:rPr>
        <w:t>感官替代的认知负担：视障人士需重建“听觉空间认知”，学习成本高，部分用户可能因不适应而弃用。</w:t>
      </w:r>
    </w:p>
    <w:p w14:paraId="2A914EBC"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r>
        <w:rPr>
          <w:rFonts w:ascii="宋体" w:eastAsia="宋体" w:hAnsi="宋体" w:cs="宋体"/>
          <w:kern w:val="2"/>
        </w:rPr>
        <w:t>隐私与数据安全：摄像头采集公共空间影像可能侵犯他人隐私（如人脸、车牌），需符合GDPR等数据合</w:t>
      </w:r>
      <w:proofErr w:type="gramStart"/>
      <w:r>
        <w:rPr>
          <w:rFonts w:ascii="宋体" w:eastAsia="宋体" w:hAnsi="宋体" w:cs="宋体"/>
          <w:kern w:val="2"/>
        </w:rPr>
        <w:t>规</w:t>
      </w:r>
      <w:proofErr w:type="gramEnd"/>
      <w:r>
        <w:rPr>
          <w:rFonts w:ascii="宋体" w:eastAsia="宋体" w:hAnsi="宋体" w:cs="宋体"/>
          <w:kern w:val="2"/>
        </w:rPr>
        <w:t>要求。</w:t>
      </w:r>
    </w:p>
    <w:p w14:paraId="23864429"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(3)</w:t>
      </w:r>
      <w:r>
        <w:rPr>
          <w:rFonts w:ascii="宋体" w:eastAsia="宋体" w:hAnsi="宋体" w:cs="宋体"/>
          <w:kern w:val="2"/>
        </w:rPr>
        <w:t>责任界定难题：若系统误判导致用户受伤，责任归属（开发者、用户、第三方）存在法律模糊性。</w:t>
      </w:r>
    </w:p>
    <w:p w14:paraId="70F1A5C5" w14:textId="77777777" w:rsidR="002A7903" w:rsidRDefault="002A7903">
      <w:pPr>
        <w:widowControl/>
        <w:spacing w:after="156"/>
        <w:jc w:val="left"/>
        <w:rPr>
          <w:rFonts w:ascii="Times New Roman" w:eastAsia="宋体" w:hAnsi="Times New Roman" w:cs="Times New Roman"/>
          <w:b/>
          <w:bCs/>
          <w:color w:val="000000"/>
          <w:kern w:val="0"/>
          <w:sz w:val="19"/>
          <w:szCs w:val="19"/>
          <w:lang w:bidi="ar"/>
        </w:rPr>
      </w:pPr>
    </w:p>
    <w:p w14:paraId="01715E59"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hint="eastAsia"/>
          <w:sz w:val="24"/>
        </w:rPr>
        <w:t>对策</w:t>
      </w:r>
    </w:p>
    <w:p w14:paraId="753D1F78" w14:textId="77777777" w:rsidR="002A7903" w:rsidRDefault="002A7903">
      <w:pPr>
        <w:widowControl/>
        <w:spacing w:after="156"/>
        <w:jc w:val="left"/>
        <w:rPr>
          <w:rFonts w:ascii="Times New Roman" w:eastAsia="宋体" w:hAnsi="Times New Roman" w:cs="Times New Roman"/>
          <w:color w:val="000000"/>
          <w:kern w:val="0"/>
          <w:sz w:val="19"/>
          <w:szCs w:val="19"/>
          <w:lang w:bidi="ar"/>
        </w:rPr>
      </w:pPr>
    </w:p>
    <w:p w14:paraId="44ED4611"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(1)</w:t>
      </w:r>
      <w:r>
        <w:rPr>
          <w:rFonts w:ascii="宋体" w:eastAsia="宋体" w:hAnsi="宋体" w:cs="宋体"/>
          <w:kern w:val="2"/>
        </w:rPr>
        <w:t>渐进式训练系统：内置由简到难的环境模拟训练模块，帮助用户逐步适应听觉导航逻辑。</w:t>
      </w:r>
    </w:p>
    <w:p w14:paraId="5DA5C8C6"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r>
        <w:rPr>
          <w:rFonts w:ascii="宋体" w:eastAsia="宋体" w:hAnsi="宋体" w:cs="宋体"/>
          <w:kern w:val="2"/>
        </w:rPr>
        <w:t>个性化配置接口：允许用户自定义提示音类型（自然声/合成声）、信息优先级（如优先提示楼梯而非行人）。</w:t>
      </w:r>
    </w:p>
    <w:p w14:paraId="3C144286"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(3）</w:t>
      </w:r>
      <w:r>
        <w:rPr>
          <w:rFonts w:ascii="宋体" w:eastAsia="宋体" w:hAnsi="宋体" w:cs="宋体"/>
          <w:kern w:val="2"/>
        </w:rPr>
        <w:t>社区共建：与视障组织合作开展用户共</w:t>
      </w:r>
      <w:proofErr w:type="gramStart"/>
      <w:r>
        <w:rPr>
          <w:rFonts w:ascii="宋体" w:eastAsia="宋体" w:hAnsi="宋体" w:cs="宋体"/>
          <w:kern w:val="2"/>
        </w:rPr>
        <w:t>研</w:t>
      </w:r>
      <w:proofErr w:type="gramEnd"/>
      <w:r>
        <w:rPr>
          <w:rFonts w:ascii="宋体" w:eastAsia="宋体" w:hAnsi="宋体" w:cs="宋体"/>
          <w:kern w:val="2"/>
        </w:rPr>
        <w:t>（Co-creation），迭代优化交互逻辑。</w:t>
      </w:r>
    </w:p>
    <w:p w14:paraId="7048EC6A" w14:textId="77777777" w:rsidR="002A7903" w:rsidRDefault="002A7903">
      <w:pPr>
        <w:widowControl/>
        <w:spacing w:after="156"/>
        <w:jc w:val="left"/>
        <w:rPr>
          <w:rFonts w:ascii="黑体" w:eastAsia="黑体" w:hAnsi="黑体" w:cs="黑体" w:hint="eastAsia"/>
          <w:b/>
          <w:bCs/>
          <w:color w:val="000000"/>
          <w:kern w:val="0"/>
          <w:sz w:val="24"/>
          <w:lang w:bidi="ar"/>
        </w:rPr>
      </w:pPr>
    </w:p>
    <w:p w14:paraId="38A28144" w14:textId="77777777" w:rsidR="002A7903" w:rsidRDefault="00000000">
      <w:pPr>
        <w:pStyle w:val="3"/>
        <w:tabs>
          <w:tab w:val="left" w:pos="312"/>
        </w:tabs>
      </w:pPr>
      <w:bookmarkStart w:id="361" w:name="_Toc191239325"/>
      <w:bookmarkStart w:id="362" w:name="_Toc27585"/>
      <w:bookmarkStart w:id="363" w:name="_Toc6841"/>
      <w:bookmarkStart w:id="364" w:name="_Toc19156"/>
      <w:bookmarkStart w:id="365" w:name="_Toc21840"/>
      <w:bookmarkStart w:id="366" w:name="_Toc992"/>
      <w:r>
        <w:rPr>
          <w:rFonts w:hint="eastAsia"/>
        </w:rPr>
        <w:t>商业风险与对策</w:t>
      </w:r>
      <w:bookmarkEnd w:id="361"/>
      <w:bookmarkEnd w:id="362"/>
      <w:bookmarkEnd w:id="363"/>
      <w:bookmarkEnd w:id="364"/>
      <w:bookmarkEnd w:id="365"/>
      <w:bookmarkEnd w:id="366"/>
    </w:p>
    <w:p w14:paraId="4D45D0C3" w14:textId="77777777" w:rsidR="002A7903" w:rsidRDefault="002A7903">
      <w:pPr>
        <w:widowControl/>
        <w:spacing w:after="156"/>
        <w:jc w:val="left"/>
        <w:rPr>
          <w:rFonts w:ascii="Times New Roman" w:eastAsia="宋体" w:hAnsi="Times New Roman" w:cs="Times New Roman"/>
          <w:color w:val="000000"/>
          <w:kern w:val="0"/>
          <w:sz w:val="19"/>
          <w:szCs w:val="19"/>
          <w:lang w:bidi="ar"/>
        </w:rPr>
      </w:pPr>
    </w:p>
    <w:p w14:paraId="0A66B87D"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hint="eastAsia"/>
          <w:sz w:val="24"/>
        </w:rPr>
        <w:t>风险</w:t>
      </w:r>
    </w:p>
    <w:p w14:paraId="21C03940" w14:textId="77777777" w:rsidR="002A7903" w:rsidRDefault="002A7903">
      <w:pPr>
        <w:widowControl/>
        <w:spacing w:after="156"/>
        <w:jc w:val="left"/>
        <w:rPr>
          <w:rFonts w:ascii="Times New Roman" w:eastAsia="宋体" w:hAnsi="Times New Roman" w:cs="Times New Roman"/>
          <w:b/>
          <w:bCs/>
          <w:color w:val="000000"/>
          <w:kern w:val="0"/>
          <w:sz w:val="19"/>
          <w:szCs w:val="19"/>
          <w:lang w:bidi="ar"/>
        </w:rPr>
      </w:pPr>
    </w:p>
    <w:p w14:paraId="66611BAC"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（1）高研发与生产成本</w:t>
      </w:r>
      <w:r>
        <w:rPr>
          <w:rFonts w:ascii="宋体" w:eastAsia="宋体" w:hAnsi="宋体" w:cs="宋体"/>
          <w:kern w:val="2"/>
        </w:rPr>
        <w:t>：精密传感器和定制化算法开发成本高，可能导致终端价格超出普通用户承受能力。</w:t>
      </w:r>
    </w:p>
    <w:p w14:paraId="366F8401"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w:t>
      </w:r>
      <w:r>
        <w:rPr>
          <w:rFonts w:ascii="宋体" w:eastAsia="宋体" w:hAnsi="宋体" w:cs="宋体"/>
          <w:kern w:val="2"/>
        </w:rPr>
        <w:t>医疗认证门槛：若定位为医疗辅助设备，需通过FDA、CE等严格认证，延长上市周期。</w:t>
      </w:r>
    </w:p>
    <w:p w14:paraId="6F27F121"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（3）</w:t>
      </w:r>
      <w:r>
        <w:rPr>
          <w:rFonts w:ascii="宋体" w:eastAsia="宋体" w:hAnsi="宋体" w:cs="宋体"/>
          <w:kern w:val="2"/>
        </w:rPr>
        <w:t>市场竞争：与传统导盲工具、新兴AR/VR导航方案（如触觉反馈背心）的替代关系。</w:t>
      </w:r>
    </w:p>
    <w:p w14:paraId="6A5A65DD" w14:textId="77777777" w:rsidR="002A7903" w:rsidRDefault="002A7903">
      <w:pPr>
        <w:widowControl/>
        <w:spacing w:after="156"/>
        <w:jc w:val="left"/>
        <w:rPr>
          <w:rFonts w:ascii="Times New Roman" w:eastAsia="宋体" w:hAnsi="Times New Roman" w:cs="Times New Roman"/>
          <w:color w:val="000000"/>
          <w:kern w:val="0"/>
          <w:sz w:val="19"/>
          <w:szCs w:val="19"/>
          <w:lang w:bidi="ar"/>
        </w:rPr>
      </w:pPr>
    </w:p>
    <w:p w14:paraId="2902B843" w14:textId="77777777" w:rsidR="002A7903" w:rsidRDefault="00000000">
      <w:pPr>
        <w:numPr>
          <w:ilvl w:val="0"/>
          <w:numId w:val="13"/>
        </w:numPr>
        <w:spacing w:after="156" w:line="288" w:lineRule="auto"/>
        <w:jc w:val="left"/>
        <w:rPr>
          <w:rFonts w:ascii="宋体" w:eastAsia="宋体" w:hAnsi="宋体" w:cs="宋体" w:hint="eastAsia"/>
          <w:sz w:val="24"/>
        </w:rPr>
      </w:pPr>
      <w:r>
        <w:rPr>
          <w:rFonts w:ascii="宋体" w:eastAsia="宋体" w:hAnsi="宋体" w:cs="宋体" w:hint="eastAsia"/>
          <w:sz w:val="24"/>
        </w:rPr>
        <w:t>对策</w:t>
      </w:r>
    </w:p>
    <w:p w14:paraId="6863A82C" w14:textId="77777777" w:rsidR="002A7903" w:rsidRDefault="002A7903">
      <w:pPr>
        <w:widowControl/>
        <w:spacing w:after="156"/>
        <w:jc w:val="left"/>
        <w:rPr>
          <w:rFonts w:ascii="Times New Roman" w:eastAsia="宋体" w:hAnsi="Times New Roman" w:cs="Times New Roman"/>
          <w:b/>
          <w:bCs/>
          <w:color w:val="000000"/>
          <w:kern w:val="0"/>
          <w:sz w:val="19"/>
          <w:szCs w:val="19"/>
          <w:lang w:bidi="ar"/>
        </w:rPr>
      </w:pPr>
    </w:p>
    <w:p w14:paraId="523784E9"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（1）模块化设计与开源生态共建：规模化生产降低单一组件成本，开放基础算法SDK（如多模态融合框架），吸引高校与企业贡献优化代码，减少重复开发投入，加强供应链的协同。</w:t>
      </w:r>
    </w:p>
    <w:p w14:paraId="36F2D22F"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2）分阶段认证与“辅助-医疗”双轨定位：初期以“生活辅助设备”名义上市（如欧盟CE普通类认证），避免医疗器械审批流程，然后与第三方检测机构（如SGS）联合开发测试方案，预审关键指标，缩短正式认证周期。</w:t>
      </w:r>
    </w:p>
    <w:p w14:paraId="1C76325D"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hint="eastAsia"/>
          <w:kern w:val="2"/>
        </w:rPr>
        <w:t>（3）差异化定位与生态联盟：化“听觉导航+智能家居控制+社交辅助”的多场景整合能力，与传统导</w:t>
      </w:r>
      <w:proofErr w:type="gramStart"/>
      <w:r>
        <w:rPr>
          <w:rFonts w:ascii="宋体" w:eastAsia="宋体" w:hAnsi="宋体" w:cs="宋体" w:hint="eastAsia"/>
          <w:kern w:val="2"/>
        </w:rPr>
        <w:t>盲工具形成代差</w:t>
      </w:r>
      <w:proofErr w:type="gramEnd"/>
      <w:r>
        <w:rPr>
          <w:rFonts w:ascii="宋体" w:eastAsia="宋体" w:hAnsi="宋体" w:cs="宋体" w:hint="eastAsia"/>
          <w:kern w:val="2"/>
        </w:rPr>
        <w:t>竞争，与政府残联、养老院合作，提供定制</w:t>
      </w:r>
      <w:proofErr w:type="gramStart"/>
      <w:r>
        <w:rPr>
          <w:rFonts w:ascii="宋体" w:eastAsia="宋体" w:hAnsi="宋体" w:cs="宋体" w:hint="eastAsia"/>
          <w:kern w:val="2"/>
        </w:rPr>
        <w:t>化解决</w:t>
      </w:r>
      <w:proofErr w:type="gramEnd"/>
      <w:r>
        <w:rPr>
          <w:rFonts w:ascii="宋体" w:eastAsia="宋体" w:hAnsi="宋体" w:cs="宋体" w:hint="eastAsia"/>
          <w:kern w:val="2"/>
        </w:rPr>
        <w:t>方案（如医院室内导航系统），避开消费级市场红海，开放API互通数据，将听觉导航作为其触觉方案的互补功能而</w:t>
      </w:r>
      <w:proofErr w:type="gramStart"/>
      <w:r>
        <w:rPr>
          <w:rFonts w:ascii="宋体" w:eastAsia="宋体" w:hAnsi="宋体" w:cs="宋体" w:hint="eastAsia"/>
          <w:kern w:val="2"/>
        </w:rPr>
        <w:t>非竞品</w:t>
      </w:r>
      <w:proofErr w:type="gramEnd"/>
      <w:r>
        <w:rPr>
          <w:rFonts w:ascii="宋体" w:eastAsia="宋体" w:hAnsi="宋体" w:cs="宋体" w:hint="eastAsia"/>
          <w:kern w:val="2"/>
        </w:rPr>
        <w:t>。</w:t>
      </w:r>
    </w:p>
    <w:p w14:paraId="7D76D2BA" w14:textId="77777777" w:rsidR="002A7903" w:rsidRDefault="00000000">
      <w:pPr>
        <w:pStyle w:val="2"/>
        <w:tabs>
          <w:tab w:val="left" w:pos="0"/>
        </w:tabs>
      </w:pPr>
      <w:bookmarkStart w:id="367" w:name="_Toc20523"/>
      <w:bookmarkStart w:id="368" w:name="_Toc4893"/>
      <w:bookmarkStart w:id="369" w:name="_Toc2721"/>
      <w:r>
        <w:t>总结</w:t>
      </w:r>
      <w:bookmarkEnd w:id="367"/>
      <w:bookmarkEnd w:id="368"/>
      <w:bookmarkEnd w:id="369"/>
    </w:p>
    <w:p w14:paraId="527F2B92" w14:textId="77777777" w:rsidR="002A7903" w:rsidRDefault="00000000">
      <w:pPr>
        <w:pStyle w:val="a7"/>
        <w:widowControl/>
        <w:spacing w:beforeAutospacing="0" w:after="156" w:afterAutospacing="0"/>
        <w:ind w:firstLine="420"/>
        <w:rPr>
          <w:rFonts w:ascii="宋体" w:eastAsia="宋体" w:hAnsi="宋体" w:cs="宋体" w:hint="eastAsia"/>
          <w:kern w:val="2"/>
        </w:rPr>
      </w:pPr>
      <w:r>
        <w:rPr>
          <w:rFonts w:ascii="宋体" w:eastAsia="宋体" w:hAnsi="宋体" w:cs="宋体"/>
          <w:kern w:val="2"/>
        </w:rPr>
        <w:t>智能导</w:t>
      </w:r>
      <w:proofErr w:type="gramStart"/>
      <w:r>
        <w:rPr>
          <w:rFonts w:ascii="宋体" w:eastAsia="宋体" w:hAnsi="宋体" w:cs="宋体"/>
          <w:kern w:val="2"/>
        </w:rPr>
        <w:t>盲设备</w:t>
      </w:r>
      <w:proofErr w:type="gramEnd"/>
      <w:r>
        <w:rPr>
          <w:rFonts w:ascii="宋体" w:eastAsia="宋体" w:hAnsi="宋体" w:cs="宋体"/>
          <w:kern w:val="2"/>
        </w:rPr>
        <w:t>行业正处于快速发展的关键阶段，机遇与挑战并存。从技术发展的角度来看，人工智能、边缘计算、5G/6G通信等前沿技术的突破为智能导</w:t>
      </w:r>
      <w:proofErr w:type="gramStart"/>
      <w:r>
        <w:rPr>
          <w:rFonts w:ascii="宋体" w:eastAsia="宋体" w:hAnsi="宋体" w:cs="宋体"/>
          <w:kern w:val="2"/>
        </w:rPr>
        <w:t>盲设备</w:t>
      </w:r>
      <w:proofErr w:type="gramEnd"/>
      <w:r>
        <w:rPr>
          <w:rFonts w:ascii="宋体" w:eastAsia="宋体" w:hAnsi="宋体" w:cs="宋体"/>
          <w:kern w:val="2"/>
        </w:rPr>
        <w:t>提供了强大的技术支撑，使其能够实现高精度的环境感知、实时导航和多场景适配。与此同时，全球庞大的视障人群和老龄化社会的加剧为行业带来了巨大的市场需求，而各国政府的政策支持进一步推动了技术的普及和应用。此外，智能导</w:t>
      </w:r>
      <w:proofErr w:type="gramStart"/>
      <w:r>
        <w:rPr>
          <w:rFonts w:ascii="宋体" w:eastAsia="宋体" w:hAnsi="宋体" w:cs="宋体"/>
          <w:kern w:val="2"/>
        </w:rPr>
        <w:t>盲设备</w:t>
      </w:r>
      <w:proofErr w:type="gramEnd"/>
      <w:r>
        <w:rPr>
          <w:rFonts w:ascii="宋体" w:eastAsia="宋体" w:hAnsi="宋体" w:cs="宋体"/>
          <w:kern w:val="2"/>
        </w:rPr>
        <w:t>的功能扩展与生态融合，如智能家居互联和社交辅助功能，不仅提升了设备的实用性，还为用户提供了更加全面的生活支持。</w:t>
      </w:r>
    </w:p>
    <w:p w14:paraId="73B75F92" w14:textId="77777777" w:rsidR="002A7903" w:rsidRDefault="00000000">
      <w:pPr>
        <w:pStyle w:val="a7"/>
        <w:widowControl/>
        <w:spacing w:beforeAutospacing="0" w:after="156" w:afterAutospacing="0"/>
        <w:ind w:firstLine="420"/>
        <w:rPr>
          <w:rFonts w:ascii="宋体" w:eastAsia="宋体" w:hAnsi="宋体" w:cs="宋体" w:hint="eastAsia"/>
          <w:kern w:val="2"/>
        </w:rPr>
      </w:pPr>
      <w:r>
        <w:rPr>
          <w:rFonts w:ascii="宋体" w:eastAsia="宋体" w:hAnsi="宋体" w:cs="宋体"/>
          <w:kern w:val="2"/>
        </w:rPr>
        <w:t>然而，行业的发展也面临诸多挑战。在技术层面，复杂环境的识别可靠性、听觉信息过载以及设备续航与便携性问题仍需进一步优化。在社会层面，用户对感官替代的认知负担、隐私与数据安全问题以及责任界定难题需要得到有效解决。在商业层面，高研发与生产成本、医疗认证门槛以及市场竞争压力也对行业的可持续发展提出了更高要求。</w:t>
      </w:r>
    </w:p>
    <w:p w14:paraId="5CDA5494" w14:textId="77777777" w:rsidR="002A7903" w:rsidRDefault="00000000">
      <w:pPr>
        <w:pStyle w:val="a7"/>
        <w:widowControl/>
        <w:spacing w:beforeAutospacing="0" w:after="156" w:afterAutospacing="0"/>
        <w:ind w:firstLine="420"/>
        <w:rPr>
          <w:rFonts w:ascii="宋体" w:eastAsia="宋体" w:hAnsi="宋体" w:cs="宋体" w:hint="eastAsia"/>
          <w:kern w:val="2"/>
        </w:rPr>
      </w:pPr>
      <w:r>
        <w:rPr>
          <w:rFonts w:ascii="宋体" w:eastAsia="宋体" w:hAnsi="宋体" w:cs="宋体"/>
          <w:kern w:val="2"/>
        </w:rPr>
        <w:t>为应对这些挑战，行业需要采取多方面的对策。在技术上，通过算法融合与鲁棒性增强、智能音频生成与认知优化以及算法-硬件协同优化，提升设备的性能和用户体验。在社会层面，通过渐进式训练系统、个性化配置接口和社区共建，帮助用户更好地适应设备，同时保护用户隐私和数据安全。在商业层面，通过模块化设计与开源生态共建、分阶段认证与双轨定位以及差异化定位与生态联盟，降低生产成本、缩短上市周期并增强市场竞争力。</w:t>
      </w:r>
    </w:p>
    <w:p w14:paraId="3EEBAB60" w14:textId="77777777" w:rsidR="002A7903" w:rsidRDefault="00000000">
      <w:pPr>
        <w:pStyle w:val="a7"/>
        <w:widowControl/>
        <w:spacing w:beforeAutospacing="0" w:after="156" w:afterAutospacing="0"/>
        <w:rPr>
          <w:rFonts w:ascii="宋体" w:eastAsia="宋体" w:hAnsi="宋体" w:cs="宋体" w:hint="eastAsia"/>
          <w:kern w:val="2"/>
        </w:rPr>
      </w:pPr>
      <w:r>
        <w:rPr>
          <w:rFonts w:ascii="宋体" w:eastAsia="宋体" w:hAnsi="宋体" w:cs="宋体"/>
          <w:kern w:val="2"/>
        </w:rPr>
        <w:lastRenderedPageBreak/>
        <w:t>总体而言，智能导</w:t>
      </w:r>
      <w:proofErr w:type="gramStart"/>
      <w:r>
        <w:rPr>
          <w:rFonts w:ascii="宋体" w:eastAsia="宋体" w:hAnsi="宋体" w:cs="宋体"/>
          <w:kern w:val="2"/>
        </w:rPr>
        <w:t>盲设备</w:t>
      </w:r>
      <w:proofErr w:type="gramEnd"/>
      <w:r>
        <w:rPr>
          <w:rFonts w:ascii="宋体" w:eastAsia="宋体" w:hAnsi="宋体" w:cs="宋体"/>
          <w:kern w:val="2"/>
        </w:rPr>
        <w:t>行业在“公益属性+科技赋能”的双轮驱动下，不仅能够实现商业价值的增长，还能创造深远的社会影响。通过技术创新、政策支持和社会协作，智能导</w:t>
      </w:r>
      <w:proofErr w:type="gramStart"/>
      <w:r>
        <w:rPr>
          <w:rFonts w:ascii="宋体" w:eastAsia="宋体" w:hAnsi="宋体" w:cs="宋体"/>
          <w:kern w:val="2"/>
        </w:rPr>
        <w:t>盲设备</w:t>
      </w:r>
      <w:proofErr w:type="gramEnd"/>
      <w:r>
        <w:rPr>
          <w:rFonts w:ascii="宋体" w:eastAsia="宋体" w:hAnsi="宋体" w:cs="宋体"/>
          <w:kern w:val="2"/>
        </w:rPr>
        <w:t>有望为全球视障人士提供更加精准、便捷和人性化的服务，进一步提升他们的生活质量和社会参与度。未来，随着技术的不断进步和市场的逐步成熟，智能导</w:t>
      </w:r>
      <w:proofErr w:type="gramStart"/>
      <w:r>
        <w:rPr>
          <w:rFonts w:ascii="宋体" w:eastAsia="宋体" w:hAnsi="宋体" w:cs="宋体"/>
          <w:kern w:val="2"/>
        </w:rPr>
        <w:t>盲设备</w:t>
      </w:r>
      <w:proofErr w:type="gramEnd"/>
      <w:r>
        <w:rPr>
          <w:rFonts w:ascii="宋体" w:eastAsia="宋体" w:hAnsi="宋体" w:cs="宋体"/>
          <w:kern w:val="2"/>
        </w:rPr>
        <w:t>行业将迈向更加智能化、个性化和全球化的发展阶段，为社会创造更多的经济价值和社会效益，推动包容性社会的建设。</w:t>
      </w:r>
    </w:p>
    <w:p w14:paraId="721A5425" w14:textId="77777777" w:rsidR="002A7903" w:rsidRDefault="002A7903">
      <w:pPr>
        <w:pStyle w:val="3"/>
        <w:numPr>
          <w:ilvl w:val="2"/>
          <w:numId w:val="0"/>
        </w:numPr>
      </w:pPr>
    </w:p>
    <w:sectPr w:rsidR="002A79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424682" w14:textId="77777777" w:rsidR="001C7446" w:rsidRDefault="001C7446">
      <w:pPr>
        <w:spacing w:after="120" w:line="240" w:lineRule="auto"/>
      </w:pPr>
      <w:r>
        <w:separator/>
      </w:r>
    </w:p>
  </w:endnote>
  <w:endnote w:type="continuationSeparator" w:id="0">
    <w:p w14:paraId="1786B769" w14:textId="77777777" w:rsidR="001C7446" w:rsidRDefault="001C7446">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547C4" w14:textId="77777777" w:rsidR="002A7903" w:rsidRDefault="002A7903">
    <w:pPr>
      <w:pStyle w:val="a3"/>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3E9C" w14:textId="77777777" w:rsidR="002A7903" w:rsidRDefault="002A7903">
    <w:pPr>
      <w:pStyle w:val="a3"/>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D2CBC" w14:textId="77777777" w:rsidR="002A7903" w:rsidRDefault="002A7903">
    <w:pPr>
      <w:pStyle w:val="a3"/>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4061858"/>
      <w:docPartObj>
        <w:docPartGallery w:val="Page Numbers (Bottom of Page)"/>
        <w:docPartUnique/>
      </w:docPartObj>
    </w:sdtPr>
    <w:sdtContent>
      <w:p w14:paraId="0C85CFC9" w14:textId="4872540B" w:rsidR="006C510D" w:rsidRDefault="006C510D">
        <w:pPr>
          <w:pStyle w:val="a3"/>
          <w:spacing w:after="120"/>
          <w:jc w:val="center"/>
          <w:rPr>
            <w:rFonts w:hint="eastAsia"/>
          </w:rPr>
        </w:pPr>
        <w:r>
          <w:fldChar w:fldCharType="begin"/>
        </w:r>
        <w:r>
          <w:instrText>PAGE   \* MERGEFORMAT</w:instrText>
        </w:r>
        <w:r>
          <w:fldChar w:fldCharType="separate"/>
        </w:r>
        <w:r>
          <w:rPr>
            <w:lang w:val="zh-CN"/>
          </w:rPr>
          <w:t>2</w:t>
        </w:r>
        <w:r>
          <w:fldChar w:fldCharType="end"/>
        </w:r>
      </w:p>
    </w:sdtContent>
  </w:sdt>
  <w:p w14:paraId="3EFD007D" w14:textId="42CB4E40" w:rsidR="002A7903" w:rsidRDefault="002A7903">
    <w:pPr>
      <w:pStyle w:val="a3"/>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D3C28" w14:textId="77777777" w:rsidR="002A7903" w:rsidRDefault="00000000">
    <w:pPr>
      <w:pStyle w:val="a3"/>
      <w:spacing w:after="120"/>
    </w:pPr>
    <w:r>
      <w:rPr>
        <w:noProof/>
      </w:rPr>
      <mc:AlternateContent>
        <mc:Choice Requires="wps">
          <w:drawing>
            <wp:anchor distT="0" distB="0" distL="114300" distR="114300" simplePos="0" relativeHeight="251661312" behindDoc="0" locked="0" layoutInCell="1" allowOverlap="1" wp14:anchorId="5B0CB0A9" wp14:editId="10E2248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B06F7B" w14:textId="77777777" w:rsidR="002A7903" w:rsidRDefault="00000000">
                          <w:pPr>
                            <w:pStyle w:val="a3"/>
                            <w:spacing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0CB0A9" id="_x0000_t202" coordsize="21600,21600" o:spt="202" path="m,l,21600r21600,l21600,xe">
              <v:stroke joinstyle="miter"/>
              <v:path gradientshapeok="t" o:connecttype="rect"/>
            </v:shapetype>
            <v:shape id="文本框 8"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5B06F7B" w14:textId="77777777" w:rsidR="002A7903" w:rsidRDefault="00000000">
                    <w:pPr>
                      <w:pStyle w:val="a3"/>
                      <w:spacing w:after="12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9F942" w14:textId="77777777" w:rsidR="002A7903" w:rsidRDefault="00000000">
    <w:pPr>
      <w:pStyle w:val="a3"/>
      <w:spacing w:after="120"/>
    </w:pPr>
    <w:r>
      <w:rPr>
        <w:noProof/>
      </w:rPr>
      <mc:AlternateContent>
        <mc:Choice Requires="wps">
          <w:drawing>
            <wp:anchor distT="0" distB="0" distL="114300" distR="114300" simplePos="0" relativeHeight="251660288" behindDoc="0" locked="0" layoutInCell="1" allowOverlap="1" wp14:anchorId="4E9F2BEC" wp14:editId="4B64EC6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729CDF" w14:textId="77777777" w:rsidR="002A7903" w:rsidRDefault="00000000">
                          <w:pPr>
                            <w:pStyle w:val="a3"/>
                            <w:spacing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9F2BEC" id="_x0000_t202" coordsize="21600,21600" o:spt="202" path="m,l,21600r21600,l21600,xe">
              <v:stroke joinstyle="miter"/>
              <v:path gradientshapeok="t" o:connecttype="rect"/>
            </v:shapetype>
            <v:shape id="文本框 7"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E729CDF" w14:textId="77777777" w:rsidR="002A7903" w:rsidRDefault="00000000">
                    <w:pPr>
                      <w:pStyle w:val="a3"/>
                      <w:spacing w:after="12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F42EC" w14:textId="77777777" w:rsidR="001C7446" w:rsidRDefault="001C7446">
      <w:pPr>
        <w:spacing w:after="120"/>
      </w:pPr>
      <w:r>
        <w:separator/>
      </w:r>
    </w:p>
  </w:footnote>
  <w:footnote w:type="continuationSeparator" w:id="0">
    <w:p w14:paraId="01399DFD" w14:textId="77777777" w:rsidR="001C7446" w:rsidRDefault="001C7446">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25737" w14:textId="77777777" w:rsidR="002A7903" w:rsidRDefault="002A7903">
    <w:pPr>
      <w:pStyle w:val="a5"/>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21C7A" w14:textId="77777777" w:rsidR="002A7903" w:rsidRDefault="002A7903">
    <w:pPr>
      <w:pStyle w:val="a5"/>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D8C4C" w14:textId="77777777" w:rsidR="002A7903" w:rsidRDefault="002A7903">
    <w:pPr>
      <w:pStyle w:val="a5"/>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ABBE4EB"/>
    <w:multiLevelType w:val="singleLevel"/>
    <w:tmpl w:val="AABBE4EB"/>
    <w:lvl w:ilvl="0">
      <w:start w:val="1"/>
      <w:numFmt w:val="bullet"/>
      <w:lvlText w:val=""/>
      <w:lvlJc w:val="left"/>
      <w:pPr>
        <w:ind w:left="420" w:hanging="420"/>
      </w:pPr>
      <w:rPr>
        <w:rFonts w:ascii="Wingdings" w:hAnsi="Wingdings" w:hint="default"/>
      </w:rPr>
    </w:lvl>
  </w:abstractNum>
  <w:abstractNum w:abstractNumId="1" w15:restartNumberingAfterBreak="0">
    <w:nsid w:val="B62305FA"/>
    <w:multiLevelType w:val="singleLevel"/>
    <w:tmpl w:val="B62305FA"/>
    <w:lvl w:ilvl="0">
      <w:start w:val="1"/>
      <w:numFmt w:val="bullet"/>
      <w:lvlText w:val=""/>
      <w:lvlJc w:val="left"/>
      <w:pPr>
        <w:ind w:left="420" w:hanging="420"/>
      </w:pPr>
      <w:rPr>
        <w:rFonts w:ascii="Wingdings" w:hAnsi="Wingdings" w:hint="default"/>
      </w:rPr>
    </w:lvl>
  </w:abstractNum>
  <w:abstractNum w:abstractNumId="2" w15:restartNumberingAfterBreak="0">
    <w:nsid w:val="D9E68751"/>
    <w:multiLevelType w:val="singleLevel"/>
    <w:tmpl w:val="D9E68751"/>
    <w:lvl w:ilvl="0">
      <w:start w:val="1"/>
      <w:numFmt w:val="bullet"/>
      <w:lvlText w:val=""/>
      <w:lvlJc w:val="left"/>
      <w:pPr>
        <w:ind w:left="420" w:hanging="420"/>
      </w:pPr>
      <w:rPr>
        <w:rFonts w:ascii="Wingdings" w:hAnsi="Wingdings" w:hint="default"/>
      </w:rPr>
    </w:lvl>
  </w:abstractNum>
  <w:abstractNum w:abstractNumId="3" w15:restartNumberingAfterBreak="0">
    <w:nsid w:val="FAF2B8E1"/>
    <w:multiLevelType w:val="singleLevel"/>
    <w:tmpl w:val="FAF2B8E1"/>
    <w:lvl w:ilvl="0">
      <w:start w:val="1"/>
      <w:numFmt w:val="bullet"/>
      <w:lvlText w:val=""/>
      <w:lvlJc w:val="left"/>
      <w:pPr>
        <w:ind w:left="420" w:hanging="420"/>
      </w:pPr>
      <w:rPr>
        <w:rFonts w:ascii="Wingdings" w:hAnsi="Wingdings" w:hint="default"/>
      </w:rPr>
    </w:lvl>
  </w:abstractNum>
  <w:abstractNum w:abstractNumId="4" w15:restartNumberingAfterBreak="0">
    <w:nsid w:val="FF84E1A7"/>
    <w:multiLevelType w:val="singleLevel"/>
    <w:tmpl w:val="FF84E1A7"/>
    <w:lvl w:ilvl="0">
      <w:start w:val="1"/>
      <w:numFmt w:val="bullet"/>
      <w:lvlText w:val=""/>
      <w:lvlJc w:val="left"/>
      <w:pPr>
        <w:ind w:left="420" w:hanging="420"/>
      </w:pPr>
      <w:rPr>
        <w:rFonts w:ascii="Wingdings" w:hAnsi="Wingdings" w:hint="default"/>
      </w:rPr>
    </w:lvl>
  </w:abstractNum>
  <w:abstractNum w:abstractNumId="5" w15:restartNumberingAfterBreak="0">
    <w:nsid w:val="08D87C4B"/>
    <w:multiLevelType w:val="singleLevel"/>
    <w:tmpl w:val="08D87C4B"/>
    <w:lvl w:ilvl="0">
      <w:start w:val="1"/>
      <w:numFmt w:val="bullet"/>
      <w:lvlText w:val=""/>
      <w:lvlJc w:val="left"/>
      <w:pPr>
        <w:ind w:left="420" w:hanging="420"/>
      </w:pPr>
      <w:rPr>
        <w:rFonts w:ascii="Wingdings" w:hAnsi="Wingdings" w:hint="default"/>
      </w:rPr>
    </w:lvl>
  </w:abstractNum>
  <w:abstractNum w:abstractNumId="6" w15:restartNumberingAfterBreak="0">
    <w:nsid w:val="1C105213"/>
    <w:multiLevelType w:val="singleLevel"/>
    <w:tmpl w:val="1C105213"/>
    <w:lvl w:ilvl="0">
      <w:start w:val="1"/>
      <w:numFmt w:val="bullet"/>
      <w:lvlText w:val=""/>
      <w:lvlJc w:val="left"/>
      <w:pPr>
        <w:ind w:left="420" w:hanging="420"/>
      </w:pPr>
      <w:rPr>
        <w:rFonts w:ascii="Wingdings" w:hAnsi="Wingdings" w:hint="default"/>
      </w:rPr>
    </w:lvl>
  </w:abstractNum>
  <w:abstractNum w:abstractNumId="7" w15:restartNumberingAfterBreak="0">
    <w:nsid w:val="2D5147D1"/>
    <w:multiLevelType w:val="singleLevel"/>
    <w:tmpl w:val="2D5147D1"/>
    <w:lvl w:ilvl="0">
      <w:start w:val="1"/>
      <w:numFmt w:val="bullet"/>
      <w:lvlText w:val=""/>
      <w:lvlJc w:val="left"/>
      <w:pPr>
        <w:ind w:left="420" w:hanging="420"/>
      </w:pPr>
      <w:rPr>
        <w:rFonts w:ascii="Wingdings" w:hAnsi="Wingdings" w:hint="default"/>
      </w:rPr>
    </w:lvl>
  </w:abstractNum>
  <w:abstractNum w:abstractNumId="8" w15:restartNumberingAfterBreak="0">
    <w:nsid w:val="360C96E1"/>
    <w:multiLevelType w:val="singleLevel"/>
    <w:tmpl w:val="360C96E1"/>
    <w:lvl w:ilvl="0">
      <w:start w:val="1"/>
      <w:numFmt w:val="bullet"/>
      <w:lvlText w:val=""/>
      <w:lvlJc w:val="left"/>
      <w:pPr>
        <w:ind w:left="420" w:hanging="420"/>
      </w:pPr>
      <w:rPr>
        <w:rFonts w:ascii="Wingdings" w:hAnsi="Wingdings" w:hint="default"/>
      </w:rPr>
    </w:lvl>
  </w:abstractNum>
  <w:abstractNum w:abstractNumId="9" w15:restartNumberingAfterBreak="0">
    <w:nsid w:val="5D830590"/>
    <w:multiLevelType w:val="singleLevel"/>
    <w:tmpl w:val="5D830590"/>
    <w:lvl w:ilvl="0">
      <w:start w:val="1"/>
      <w:numFmt w:val="bullet"/>
      <w:lvlText w:val=""/>
      <w:lvlJc w:val="left"/>
      <w:pPr>
        <w:ind w:left="420" w:hanging="420"/>
      </w:pPr>
      <w:rPr>
        <w:rFonts w:ascii="Wingdings" w:hAnsi="Wingdings" w:hint="default"/>
      </w:rPr>
    </w:lvl>
  </w:abstractNum>
  <w:abstractNum w:abstractNumId="10" w15:restartNumberingAfterBreak="0">
    <w:nsid w:val="5EABB34D"/>
    <w:multiLevelType w:val="multilevel"/>
    <w:tmpl w:val="5EABB34D"/>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785" w:hanging="575"/>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1" w15:restartNumberingAfterBreak="0">
    <w:nsid w:val="7D1CA374"/>
    <w:multiLevelType w:val="singleLevel"/>
    <w:tmpl w:val="7D1CA374"/>
    <w:lvl w:ilvl="0">
      <w:start w:val="1"/>
      <w:numFmt w:val="bullet"/>
      <w:lvlText w:val=""/>
      <w:lvlJc w:val="left"/>
      <w:pPr>
        <w:ind w:left="420" w:hanging="420"/>
      </w:pPr>
      <w:rPr>
        <w:rFonts w:ascii="Wingdings" w:hAnsi="Wingdings" w:hint="default"/>
      </w:rPr>
    </w:lvl>
  </w:abstractNum>
  <w:abstractNum w:abstractNumId="12" w15:restartNumberingAfterBreak="0">
    <w:nsid w:val="7ED622A2"/>
    <w:multiLevelType w:val="singleLevel"/>
    <w:tmpl w:val="7ED622A2"/>
    <w:lvl w:ilvl="0">
      <w:start w:val="1"/>
      <w:numFmt w:val="bullet"/>
      <w:lvlText w:val=""/>
      <w:lvlJc w:val="left"/>
      <w:pPr>
        <w:ind w:left="420" w:hanging="420"/>
      </w:pPr>
      <w:rPr>
        <w:rFonts w:ascii="Wingdings" w:hAnsi="Wingdings" w:hint="default"/>
      </w:rPr>
    </w:lvl>
  </w:abstractNum>
  <w:num w:numId="1" w16cid:durableId="1445542513">
    <w:abstractNumId w:val="10"/>
  </w:num>
  <w:num w:numId="2" w16cid:durableId="33893797">
    <w:abstractNumId w:val="7"/>
  </w:num>
  <w:num w:numId="3" w16cid:durableId="1924099863">
    <w:abstractNumId w:val="8"/>
  </w:num>
  <w:num w:numId="4" w16cid:durableId="178933241">
    <w:abstractNumId w:val="6"/>
  </w:num>
  <w:num w:numId="5" w16cid:durableId="1372801718">
    <w:abstractNumId w:val="2"/>
  </w:num>
  <w:num w:numId="6" w16cid:durableId="1629972882">
    <w:abstractNumId w:val="0"/>
  </w:num>
  <w:num w:numId="7" w16cid:durableId="381751266">
    <w:abstractNumId w:val="1"/>
  </w:num>
  <w:num w:numId="8" w16cid:durableId="1052733628">
    <w:abstractNumId w:val="4"/>
  </w:num>
  <w:num w:numId="9" w16cid:durableId="272322079">
    <w:abstractNumId w:val="5"/>
  </w:num>
  <w:num w:numId="10" w16cid:durableId="1815220551">
    <w:abstractNumId w:val="11"/>
  </w:num>
  <w:num w:numId="11" w16cid:durableId="53283979">
    <w:abstractNumId w:val="3"/>
  </w:num>
  <w:num w:numId="12" w16cid:durableId="1386566896">
    <w:abstractNumId w:val="12"/>
  </w:num>
  <w:num w:numId="13" w16cid:durableId="10284865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122"/>
    <w:rsid w:val="00040684"/>
    <w:rsid w:val="00162122"/>
    <w:rsid w:val="001C7446"/>
    <w:rsid w:val="002A7903"/>
    <w:rsid w:val="00350BB1"/>
    <w:rsid w:val="00421F72"/>
    <w:rsid w:val="006C510D"/>
    <w:rsid w:val="006E1BB8"/>
    <w:rsid w:val="0083378F"/>
    <w:rsid w:val="009D16EB"/>
    <w:rsid w:val="00A16D2C"/>
    <w:rsid w:val="00A95A9A"/>
    <w:rsid w:val="00B364B0"/>
    <w:rsid w:val="00B945BB"/>
    <w:rsid w:val="00BA2B02"/>
    <w:rsid w:val="00C829B3"/>
    <w:rsid w:val="00C94C9F"/>
    <w:rsid w:val="00DD1E6E"/>
    <w:rsid w:val="00E56D23"/>
    <w:rsid w:val="00EA076A"/>
    <w:rsid w:val="00EE7C4B"/>
    <w:rsid w:val="03D366A6"/>
    <w:rsid w:val="0DC4007D"/>
    <w:rsid w:val="1E150D8D"/>
    <w:rsid w:val="366D0626"/>
    <w:rsid w:val="36A91102"/>
    <w:rsid w:val="61B40A8F"/>
    <w:rsid w:val="78290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2FB0AC"/>
  <w15:docId w15:val="{C45522E1-AD39-43BE-B3BA-CFBA76A75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napToGrid w:val="0"/>
      <w:spacing w:afterLines="50" w:after="50" w:line="312" w:lineRule="auto"/>
      <w:jc w:val="both"/>
    </w:pPr>
    <w:rPr>
      <w:rFonts w:asciiTheme="minorHAnsi" w:eastAsia="微软雅黑" w:hAnsiTheme="minorHAnsi" w:cstheme="minorBidi"/>
      <w:kern w:val="2"/>
      <w:sz w:val="21"/>
      <w:szCs w:val="24"/>
    </w:rPr>
  </w:style>
  <w:style w:type="paragraph" w:styleId="1">
    <w:name w:val="heading 1"/>
    <w:basedOn w:val="a"/>
    <w:next w:val="a"/>
    <w:link w:val="10"/>
    <w:qFormat/>
    <w:pPr>
      <w:keepNext/>
      <w:keepLines/>
      <w:numPr>
        <w:numId w:val="1"/>
      </w:numPr>
      <w:spacing w:before="340" w:afterLines="0" w:after="330" w:line="576" w:lineRule="auto"/>
      <w:outlineLvl w:val="0"/>
    </w:pPr>
    <w:rPr>
      <w:rFonts w:eastAsia="黑体" w:cs="黑体"/>
      <w:b/>
      <w:kern w:val="44"/>
      <w:sz w:val="30"/>
      <w:szCs w:val="30"/>
    </w:rPr>
  </w:style>
  <w:style w:type="paragraph" w:styleId="2">
    <w:name w:val="heading 2"/>
    <w:basedOn w:val="a"/>
    <w:next w:val="a"/>
    <w:link w:val="20"/>
    <w:unhideWhenUsed/>
    <w:qFormat/>
    <w:pPr>
      <w:keepNext/>
      <w:keepLines/>
      <w:numPr>
        <w:ilvl w:val="1"/>
        <w:numId w:val="1"/>
      </w:numPr>
      <w:spacing w:before="260" w:afterLines="0" w:after="260" w:line="413" w:lineRule="auto"/>
      <w:outlineLvl w:val="1"/>
    </w:pPr>
    <w:rPr>
      <w:rFonts w:ascii="Arial" w:eastAsia="黑体" w:hAnsi="Arial"/>
      <w:b/>
      <w:sz w:val="28"/>
    </w:rPr>
  </w:style>
  <w:style w:type="paragraph" w:styleId="3">
    <w:name w:val="heading 3"/>
    <w:basedOn w:val="a"/>
    <w:next w:val="a"/>
    <w:link w:val="30"/>
    <w:unhideWhenUsed/>
    <w:qFormat/>
    <w:pPr>
      <w:keepNext/>
      <w:keepLines/>
      <w:numPr>
        <w:ilvl w:val="2"/>
        <w:numId w:val="1"/>
      </w:numPr>
      <w:spacing w:before="260" w:afterLines="0" w:after="260" w:line="413" w:lineRule="auto"/>
      <w:outlineLvl w:val="2"/>
    </w:pPr>
    <w:rPr>
      <w:rFonts w:eastAsia="黑体"/>
      <w:b/>
      <w:sz w:val="24"/>
    </w:rPr>
  </w:style>
  <w:style w:type="paragraph" w:styleId="4">
    <w:name w:val="heading 4"/>
    <w:basedOn w:val="a"/>
    <w:next w:val="a"/>
    <w:link w:val="40"/>
    <w:uiPriority w:val="9"/>
    <w:unhideWhenUsed/>
    <w:qFormat/>
    <w:pPr>
      <w:numPr>
        <w:ilvl w:val="3"/>
        <w:numId w:val="1"/>
      </w:numPr>
      <w:outlineLvl w:val="3"/>
    </w:pPr>
    <w:rPr>
      <w:rFonts w:ascii="Arial" w:hAnsi="Arial"/>
      <w:b/>
      <w:sz w:val="28"/>
    </w:rPr>
  </w:style>
  <w:style w:type="paragraph" w:styleId="5">
    <w:name w:val="heading 5"/>
    <w:basedOn w:val="a"/>
    <w:next w:val="a"/>
    <w:semiHidden/>
    <w:unhideWhenUsed/>
    <w:qFormat/>
    <w:pPr>
      <w:keepNext/>
      <w:keepLines/>
      <w:numPr>
        <w:ilvl w:val="4"/>
        <w:numId w:val="1"/>
      </w:numPr>
      <w:spacing w:before="280" w:afterLines="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Lines="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Lines="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Lines="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Lines="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qFormat/>
    <w:pPr>
      <w:tabs>
        <w:tab w:val="center" w:pos="4153"/>
        <w:tab w:val="right" w:pos="8306"/>
      </w:tabs>
      <w:jc w:val="left"/>
    </w:pPr>
    <w:rPr>
      <w:sz w:val="18"/>
      <w:szCs w:val="18"/>
    </w:rPr>
  </w:style>
  <w:style w:type="paragraph" w:styleId="a5">
    <w:name w:val="header"/>
    <w:basedOn w:val="a"/>
    <w:link w:val="a6"/>
    <w:qFormat/>
    <w:pPr>
      <w:tabs>
        <w:tab w:val="center" w:pos="4153"/>
        <w:tab w:val="right" w:pos="8306"/>
      </w:tabs>
      <w:spacing w:line="240" w:lineRule="auto"/>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7">
    <w:name w:val="Normal (Web)"/>
    <w:basedOn w:val="a"/>
    <w:uiPriority w:val="99"/>
    <w:qFormat/>
    <w:pPr>
      <w:spacing w:beforeAutospacing="1" w:after="0" w:afterAutospacing="1"/>
      <w:jc w:val="left"/>
    </w:pPr>
    <w:rPr>
      <w:rFonts w:cs="Times New Roman"/>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rFonts w:ascii="Arial" w:eastAsia="微软雅黑" w:hAnsi="Arial"/>
      <w:b/>
      <w:color w:val="auto"/>
      <w:u w:val="single"/>
    </w:rPr>
  </w:style>
  <w:style w:type="character" w:styleId="aa">
    <w:name w:val="Hyperlink"/>
    <w:basedOn w:val="a0"/>
    <w:uiPriority w:val="99"/>
    <w:unhideWhenUsed/>
    <w:qFormat/>
    <w:rPr>
      <w:color w:val="0026E5" w:themeColor="hyperlink"/>
      <w:u w:val="single"/>
    </w:rPr>
  </w:style>
  <w:style w:type="character" w:customStyle="1" w:styleId="cosd-citation-citationid">
    <w:name w:val="cosd-citation-citationid"/>
    <w:basedOn w:val="a0"/>
    <w:qFormat/>
  </w:style>
  <w:style w:type="character" w:customStyle="1" w:styleId="a6">
    <w:name w:val="页眉 字符"/>
    <w:basedOn w:val="a0"/>
    <w:link w:val="a5"/>
    <w:rPr>
      <w:rFonts w:asciiTheme="minorHAnsi" w:eastAsia="微软雅黑" w:hAnsiTheme="minorHAnsi" w:cstheme="minorBidi"/>
      <w:kern w:val="2"/>
      <w:sz w:val="18"/>
      <w:szCs w:val="18"/>
    </w:rPr>
  </w:style>
  <w:style w:type="character" w:customStyle="1" w:styleId="30">
    <w:name w:val="标题 3 字符"/>
    <w:link w:val="3"/>
    <w:rPr>
      <w:rFonts w:eastAsia="黑体"/>
      <w:b/>
      <w:sz w:val="24"/>
    </w:rPr>
  </w:style>
  <w:style w:type="character" w:customStyle="1" w:styleId="20">
    <w:name w:val="标题 2 字符"/>
    <w:link w:val="2"/>
    <w:rPr>
      <w:rFonts w:ascii="Arial" w:eastAsia="黑体" w:hAnsi="Arial"/>
      <w:b/>
      <w:sz w:val="28"/>
    </w:rPr>
  </w:style>
  <w:style w:type="character" w:customStyle="1" w:styleId="40">
    <w:name w:val="标题 4 字符"/>
    <w:link w:val="4"/>
    <w:uiPriority w:val="9"/>
    <w:rPr>
      <w:rFonts w:ascii="Arial" w:hAnsi="Arial"/>
      <w:b/>
      <w:sz w:val="28"/>
    </w:rPr>
  </w:style>
  <w:style w:type="character" w:customStyle="1" w:styleId="10">
    <w:name w:val="标题 1 字符"/>
    <w:link w:val="1"/>
    <w:rPr>
      <w:rFonts w:eastAsia="黑体" w:cs="黑体"/>
      <w:b/>
      <w:kern w:val="44"/>
      <w:sz w:val="30"/>
      <w:szCs w:val="30"/>
    </w:rPr>
  </w:style>
  <w:style w:type="character" w:customStyle="1" w:styleId="a4">
    <w:name w:val="页脚 字符"/>
    <w:basedOn w:val="a0"/>
    <w:link w:val="a3"/>
    <w:uiPriority w:val="99"/>
    <w:rsid w:val="00B945BB"/>
    <w:rPr>
      <w:rFonts w:asciiTheme="minorHAnsi" w:eastAsia="微软雅黑"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A8F046-90F5-416B-9E34-5355D6F66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3876</Words>
  <Characters>22094</Characters>
  <Application>Microsoft Office Word</Application>
  <DocSecurity>0</DocSecurity>
  <Lines>184</Lines>
  <Paragraphs>51</Paragraphs>
  <ScaleCrop>false</ScaleCrop>
  <Company/>
  <LinksUpToDate>false</LinksUpToDate>
  <CharactersWithSpaces>25919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lzl17</dc:creator>
  <cp:lastModifiedBy>Shore Chen</cp:lastModifiedBy>
  <cp:revision>2</cp:revision>
  <cp:lastPrinted>2025-03-01T05:52:00Z</cp:lastPrinted>
  <dcterms:created xsi:type="dcterms:W3CDTF">2025-03-01T06:40:00Z</dcterms:created>
  <dcterms:modified xsi:type="dcterms:W3CDTF">2025-03-01T06:40:00Z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eyJoZGlkIjoiYzU3MmI4NDFjYThhMTgwYWFkYWY3MTJhOTc3YWE4ODkiLCJ1c2VySWQiOiIxNDMyODY3NDM0In0=</vt:lpwstr>
  </property>
  <property fmtid="{D5CDD505-2E9C-101B-9397-08002B2CF9AE}" pid="4" name="ICV">
    <vt:lpwstr>254195ECDCE94613AC87BD07B860DF6D_12</vt:lpwstr>
  </property>
</Properties>
</file>