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6"/>
        <w:spacing w:before="112" w:line="185" w:lineRule="auto"/>
        <w:rPr>
          <w:rFonts w:ascii="Microsoft YaHei" w:hAnsi="Microsoft YaHei" w:eastAsia="Microsoft YaHei" w:cs="Microsoft YaHei"/>
          <w:sz w:val="54"/>
          <w:szCs w:val="54"/>
        </w:rPr>
      </w:pPr>
      <w:r>
        <w:rPr>
          <w:rFonts w:ascii="Microsoft YaHei" w:hAnsi="Microsoft YaHei" w:eastAsia="Microsoft YaHei" w:cs="Microsoft YaHei"/>
          <w:sz w:val="54"/>
          <w:szCs w:val="54"/>
          <w:color w:val="0D0D0D"/>
          <w:spacing w:val="-4"/>
        </w:rPr>
        <w:t>动态网格交易模型</w:t>
      </w:r>
    </w:p>
    <w:p>
      <w:pPr>
        <w:pStyle w:val="BodyText"/>
        <w:spacing w:line="343" w:lineRule="auto"/>
        <w:rPr/>
      </w:pPr>
      <w:r/>
    </w:p>
    <w:p>
      <w:pPr>
        <w:ind w:left="9"/>
        <w:spacing w:before="168" w:line="185" w:lineRule="auto"/>
        <w:rPr>
          <w:rFonts w:ascii="Microsoft YaHei" w:hAnsi="Microsoft YaHei" w:eastAsia="Microsoft YaHei" w:cs="Microsoft YaHei"/>
          <w:sz w:val="39"/>
          <w:szCs w:val="39"/>
        </w:rPr>
      </w:pPr>
      <w:r>
        <w:rPr>
          <w:rFonts w:ascii="Microsoft YaHei" w:hAnsi="Microsoft YaHei" w:eastAsia="Microsoft YaHei" w:cs="Microsoft YaHei"/>
          <w:sz w:val="39"/>
          <w:szCs w:val="39"/>
          <w:color w:val="080F17"/>
          <w:spacing w:val="-1"/>
        </w:rPr>
        <w:t>动态网格交易模型：基于智能回调与多层级状态管理的自</w:t>
      </w:r>
    </w:p>
    <w:p>
      <w:pPr>
        <w:spacing w:before="114" w:line="185" w:lineRule="auto"/>
        <w:outlineLvl w:val="0"/>
        <w:rPr>
          <w:rFonts w:ascii="Microsoft YaHei" w:hAnsi="Microsoft YaHei" w:eastAsia="Microsoft YaHei" w:cs="Microsoft YaHei"/>
          <w:sz w:val="39"/>
          <w:szCs w:val="39"/>
        </w:rPr>
      </w:pPr>
      <w:r>
        <w:rPr>
          <w:rFonts w:ascii="Microsoft YaHei" w:hAnsi="Microsoft YaHei" w:eastAsia="Microsoft YaHei" w:cs="Microsoft YaHei"/>
          <w:sz w:val="39"/>
          <w:szCs w:val="39"/>
          <w:color w:val="080F17"/>
          <w:spacing w:val="-2"/>
        </w:rPr>
        <w:t>适应量化交易策略</w:t>
      </w:r>
    </w:p>
    <w:p>
      <w:pPr>
        <w:pStyle w:val="BodyText"/>
        <w:spacing w:line="280" w:lineRule="auto"/>
        <w:rPr/>
      </w:pPr>
      <w:r/>
    </w:p>
    <w:p>
      <w:pPr>
        <w:ind w:left="37"/>
        <w:spacing w:before="141" w:line="187" w:lineRule="auto"/>
        <w:outlineLvl w:val="1"/>
        <w:rPr>
          <w:rFonts w:ascii="Microsoft YaHei" w:hAnsi="Microsoft YaHei" w:eastAsia="Microsoft YaHei" w:cs="Microsoft YaHei"/>
          <w:sz w:val="33"/>
          <w:szCs w:val="33"/>
        </w:rPr>
      </w:pPr>
      <w:r>
        <w:rPr>
          <w:rFonts w:ascii="Microsoft YaHei" w:hAnsi="Microsoft YaHei" w:eastAsia="Microsoft YaHei" w:cs="Microsoft YaHei"/>
          <w:sz w:val="33"/>
          <w:szCs w:val="33"/>
          <w:color w:val="080F17"/>
          <w:spacing w:val="-24"/>
        </w:rPr>
        <w:t>目录</w:t>
      </w:r>
    </w:p>
    <w:p>
      <w:pPr>
        <w:pStyle w:val="BodyText"/>
        <w:ind w:left="27"/>
        <w:spacing w:before="19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7"/>
          <w:position w:val="1"/>
        </w:rPr>
        <w:t>•</w:t>
      </w:r>
      <w:r>
        <w:rPr>
          <w:color w:val="080F17"/>
          <w:spacing w:val="17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1F69E0"/>
          <w:spacing w:val="7"/>
        </w:rPr>
        <w:t>摘要</w:t>
      </w:r>
    </w:p>
    <w:p>
      <w:pPr>
        <w:pStyle w:val="BodyText"/>
        <w:ind w:left="27"/>
        <w:spacing w:before="132" w:line="20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3"/>
          <w:position w:val="1"/>
        </w:rPr>
        <w:t>•</w:t>
      </w:r>
      <w:r>
        <w:rPr>
          <w:color w:val="080F17"/>
          <w:spacing w:val="2"/>
          <w:position w:val="1"/>
        </w:rPr>
        <w:t xml:space="preserve">    </w:t>
      </w:r>
      <w:r>
        <w:rPr>
          <w:sz w:val="24"/>
          <w:szCs w:val="24"/>
          <w:color w:val="1F69E0"/>
          <w:spacing w:val="-3"/>
        </w:rPr>
        <w:t>1.</w:t>
      </w:r>
      <w:r>
        <w:rPr>
          <w:sz w:val="24"/>
          <w:szCs w:val="24"/>
          <w:color w:val="1F69E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F69E0"/>
          <w:spacing w:val="-3"/>
        </w:rPr>
        <w:t>引言</w:t>
      </w:r>
    </w:p>
    <w:p>
      <w:pPr>
        <w:pStyle w:val="BodyText"/>
        <w:ind w:left="387"/>
        <w:spacing w:before="99" w:line="20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    </w:t>
      </w:r>
      <w:r>
        <w:rPr>
          <w:sz w:val="24"/>
          <w:szCs w:val="24"/>
          <w:color w:val="1F69E0"/>
        </w:rPr>
        <w:t>1.1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研究背景</w:t>
      </w:r>
    </w:p>
    <w:p>
      <w:pPr>
        <w:pStyle w:val="BodyText"/>
        <w:ind w:left="387"/>
        <w:spacing w:before="100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    </w:t>
      </w:r>
      <w:r>
        <w:rPr>
          <w:sz w:val="24"/>
          <w:szCs w:val="24"/>
          <w:color w:val="1F69E0"/>
        </w:rPr>
        <w:t>1.2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传统网格交易策略的理论意义</w:t>
      </w:r>
    </w:p>
    <w:p>
      <w:pPr>
        <w:pStyle w:val="BodyText"/>
        <w:ind w:left="387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    </w:t>
      </w:r>
      <w:r>
        <w:rPr>
          <w:sz w:val="24"/>
          <w:szCs w:val="24"/>
          <w:color w:val="1F69E0"/>
        </w:rPr>
        <w:t>1.3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传统网格交易策略的核心问题</w:t>
      </w:r>
    </w:p>
    <w:p>
      <w:pPr>
        <w:pStyle w:val="BodyText"/>
        <w:ind w:left="387"/>
        <w:spacing w:before="102" w:line="20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    </w:t>
      </w:r>
      <w:r>
        <w:rPr>
          <w:sz w:val="24"/>
          <w:szCs w:val="24"/>
          <w:color w:val="1F69E0"/>
        </w:rPr>
        <w:t>1.4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研究目标</w:t>
      </w:r>
    </w:p>
    <w:p>
      <w:pPr>
        <w:pStyle w:val="BodyText"/>
        <w:ind w:left="387"/>
        <w:spacing w:before="100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    </w:t>
      </w:r>
      <w:r>
        <w:rPr>
          <w:sz w:val="24"/>
          <w:szCs w:val="24"/>
          <w:color w:val="1F69E0"/>
        </w:rPr>
        <w:t>1.5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研究贡献</w:t>
      </w:r>
    </w:p>
    <w:p>
      <w:pPr>
        <w:pStyle w:val="BodyText"/>
        <w:ind w:left="27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sz w:val="24"/>
          <w:szCs w:val="24"/>
          <w:color w:val="1F69E0"/>
        </w:rPr>
        <w:t>2.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动态网格交易模型架构</w:t>
      </w:r>
    </w:p>
    <w:p>
      <w:pPr>
        <w:pStyle w:val="BodyText"/>
        <w:ind w:left="387"/>
        <w:spacing w:before="101" w:line="20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2.1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模型概述</w:t>
      </w:r>
    </w:p>
    <w:p>
      <w:pPr>
        <w:pStyle w:val="BodyText"/>
        <w:ind w:left="387"/>
        <w:spacing w:before="100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2.2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核心创新机制</w:t>
      </w:r>
    </w:p>
    <w:p>
      <w:pPr>
        <w:pStyle w:val="BodyText"/>
        <w:ind w:left="751"/>
        <w:spacing w:before="102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3"/>
          <w:position w:val="1"/>
        </w:rPr>
        <w:t>■    </w:t>
      </w:r>
      <w:r>
        <w:rPr>
          <w:sz w:val="24"/>
          <w:szCs w:val="24"/>
          <w:color w:val="1F69E0"/>
          <w:spacing w:val="-3"/>
        </w:rPr>
        <w:t>2.2.1 </w:t>
      </w:r>
      <w:r>
        <w:rPr>
          <w:rFonts w:ascii="Microsoft YaHei" w:hAnsi="Microsoft YaHei" w:eastAsia="Microsoft YaHei" w:cs="Microsoft YaHei"/>
          <w:sz w:val="24"/>
          <w:szCs w:val="24"/>
          <w:color w:val="1F69E0"/>
          <w:spacing w:val="-3"/>
        </w:rPr>
        <w:t>层级独立参数配置</w:t>
      </w:r>
    </w:p>
    <w:p>
      <w:pPr>
        <w:pStyle w:val="BodyText"/>
        <w:ind w:left="751"/>
        <w:spacing w:before="104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4"/>
          <w:position w:val="1"/>
        </w:rPr>
        <w:t>■    </w:t>
      </w:r>
      <w:r>
        <w:rPr>
          <w:sz w:val="24"/>
          <w:szCs w:val="24"/>
          <w:color w:val="1F69E0"/>
          <w:spacing w:val="-4"/>
        </w:rPr>
        <w:t>2.2.2 </w:t>
      </w:r>
      <w:r>
        <w:rPr>
          <w:rFonts w:ascii="Microsoft YaHei" w:hAnsi="Microsoft YaHei" w:eastAsia="Microsoft YaHei" w:cs="Microsoft YaHei"/>
          <w:sz w:val="24"/>
          <w:szCs w:val="24"/>
          <w:color w:val="1F69E0"/>
          <w:spacing w:val="-4"/>
        </w:rPr>
        <w:t>智能回调机制</w:t>
      </w:r>
    </w:p>
    <w:p>
      <w:pPr>
        <w:pStyle w:val="BodyText"/>
        <w:ind w:left="751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3"/>
          <w:position w:val="1"/>
        </w:rPr>
        <w:t>■    </w:t>
      </w:r>
      <w:r>
        <w:rPr>
          <w:sz w:val="24"/>
          <w:szCs w:val="24"/>
          <w:color w:val="1F69E0"/>
          <w:spacing w:val="-3"/>
        </w:rPr>
        <w:t>2.2.3 </w:t>
      </w:r>
      <w:r>
        <w:rPr>
          <w:rFonts w:ascii="Microsoft YaHei" w:hAnsi="Microsoft YaHei" w:eastAsia="Microsoft YaHei" w:cs="Microsoft YaHei"/>
          <w:sz w:val="24"/>
          <w:szCs w:val="24"/>
          <w:color w:val="1F69E0"/>
          <w:spacing w:val="-3"/>
        </w:rPr>
        <w:t>信号驱动的择时开仓系统</w:t>
      </w:r>
    </w:p>
    <w:p>
      <w:pPr>
        <w:pStyle w:val="BodyText"/>
        <w:ind w:left="751"/>
        <w:spacing w:before="101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3"/>
          <w:position w:val="1"/>
        </w:rPr>
        <w:t>■    </w:t>
      </w:r>
      <w:r>
        <w:rPr>
          <w:sz w:val="24"/>
          <w:szCs w:val="24"/>
          <w:color w:val="1F69E0"/>
          <w:spacing w:val="-3"/>
        </w:rPr>
        <w:t>2.2.4 </w:t>
      </w:r>
      <w:r>
        <w:rPr>
          <w:rFonts w:ascii="Microsoft YaHei" w:hAnsi="Microsoft YaHei" w:eastAsia="Microsoft YaHei" w:cs="Microsoft YaHei"/>
          <w:sz w:val="24"/>
          <w:szCs w:val="24"/>
          <w:color w:val="1F69E0"/>
          <w:spacing w:val="-3"/>
        </w:rPr>
        <w:t>多层级状态管理系统</w:t>
      </w:r>
    </w:p>
    <w:p>
      <w:pPr>
        <w:pStyle w:val="BodyText"/>
        <w:ind w:left="751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3"/>
          <w:position w:val="1"/>
        </w:rPr>
        <w:t>■    </w:t>
      </w:r>
      <w:r>
        <w:rPr>
          <w:sz w:val="24"/>
          <w:szCs w:val="24"/>
          <w:color w:val="1F69E0"/>
          <w:spacing w:val="-3"/>
        </w:rPr>
        <w:t>2.2.5 </w:t>
      </w:r>
      <w:r>
        <w:rPr>
          <w:rFonts w:ascii="Microsoft YaHei" w:hAnsi="Microsoft YaHei" w:eastAsia="Microsoft YaHei" w:cs="Microsoft YaHei"/>
          <w:sz w:val="24"/>
          <w:szCs w:val="24"/>
          <w:color w:val="1F69E0"/>
          <w:spacing w:val="-3"/>
        </w:rPr>
        <w:t>全局风险控制机制</w:t>
      </w:r>
    </w:p>
    <w:p>
      <w:pPr>
        <w:pStyle w:val="BodyText"/>
        <w:ind w:left="27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sz w:val="24"/>
          <w:szCs w:val="24"/>
          <w:color w:val="1F69E0"/>
        </w:rPr>
        <w:t>3.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动态网格的优化与意义</w:t>
      </w:r>
    </w:p>
    <w:p>
      <w:pPr>
        <w:pStyle w:val="BodyText"/>
        <w:ind w:left="387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3.1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与传统网格策略的对比</w:t>
      </w:r>
    </w:p>
    <w:p>
      <w:pPr>
        <w:pStyle w:val="BodyText"/>
        <w:ind w:left="387"/>
        <w:spacing w:before="101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3.2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核心优势总结</w:t>
      </w:r>
    </w:p>
    <w:p>
      <w:pPr>
        <w:pStyle w:val="BodyText"/>
        <w:ind w:left="387"/>
        <w:spacing w:before="101" w:line="20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3.3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理论创新意义</w:t>
      </w:r>
    </w:p>
    <w:p>
      <w:pPr>
        <w:pStyle w:val="BodyText"/>
        <w:ind w:left="27"/>
        <w:spacing w:before="98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sz w:val="24"/>
          <w:szCs w:val="24"/>
          <w:color w:val="1F69E0"/>
        </w:rPr>
        <w:t>4.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应用场景与适用性</w:t>
      </w:r>
    </w:p>
    <w:p>
      <w:pPr>
        <w:pStyle w:val="BodyText"/>
        <w:ind w:left="387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4.1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适用市场环境</w:t>
      </w:r>
    </w:p>
    <w:p>
      <w:pPr>
        <w:pStyle w:val="BodyText"/>
        <w:ind w:left="387"/>
        <w:spacing w:before="101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4.2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适用资产类型</w:t>
      </w:r>
    </w:p>
    <w:p>
      <w:pPr>
        <w:pStyle w:val="BodyText"/>
        <w:ind w:left="27"/>
        <w:spacing w:before="10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sz w:val="24"/>
          <w:szCs w:val="24"/>
          <w:color w:val="1F69E0"/>
        </w:rPr>
        <w:t>5.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风险提⽰与局限性</w:t>
      </w:r>
    </w:p>
    <w:p>
      <w:pPr>
        <w:spacing w:line="203" w:lineRule="auto"/>
        <w:sectPr>
          <w:pgSz w:w="12322" w:h="15840"/>
          <w:pgMar w:top="1346" w:right="1848" w:bottom="0" w:left="586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392"/>
        <w:spacing w:before="103" w:line="20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5.1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风险提⽰</w:t>
      </w:r>
    </w:p>
    <w:p>
      <w:pPr>
        <w:pStyle w:val="BodyText"/>
        <w:ind w:left="392"/>
        <w:spacing w:before="100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◦</w:t>
      </w:r>
      <w:r>
        <w:rPr>
          <w:color w:val="080F17"/>
          <w:spacing w:val="17"/>
          <w:position w:val="1"/>
        </w:rPr>
        <w:t xml:space="preserve">   </w:t>
      </w:r>
      <w:r>
        <w:rPr>
          <w:sz w:val="24"/>
          <w:szCs w:val="24"/>
          <w:color w:val="1F69E0"/>
          <w:spacing w:val="1"/>
        </w:rPr>
        <w:t>5.2 </w:t>
      </w:r>
      <w:r>
        <w:rPr>
          <w:rFonts w:ascii="Microsoft YaHei" w:hAnsi="Microsoft YaHei" w:eastAsia="Microsoft YaHei" w:cs="Microsoft YaHei"/>
          <w:sz w:val="24"/>
          <w:szCs w:val="24"/>
          <w:color w:val="1F69E0"/>
          <w:spacing w:val="1"/>
        </w:rPr>
        <w:t>局限性</w:t>
      </w:r>
    </w:p>
    <w:p>
      <w:pPr>
        <w:pStyle w:val="BodyText"/>
        <w:ind w:left="32"/>
        <w:spacing w:before="102" w:line="20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    </w:t>
      </w:r>
      <w:r>
        <w:rPr>
          <w:sz w:val="24"/>
          <w:szCs w:val="24"/>
          <w:color w:val="1F69E0"/>
        </w:rPr>
        <w:t>6.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结论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2171</wp:posOffset>
            </wp:positionH>
            <wp:positionV relativeFrom="paragraph">
              <wp:posOffset>61755</wp:posOffset>
            </wp:positionV>
            <wp:extent cx="6334125" cy="952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41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8" w:lineRule="auto"/>
        <w:rPr/>
      </w:pPr>
      <w:r/>
    </w:p>
    <w:p>
      <w:pPr>
        <w:ind w:left="2"/>
        <w:spacing w:before="142" w:line="185" w:lineRule="auto"/>
        <w:outlineLvl w:val="1"/>
        <w:rPr>
          <w:rFonts w:ascii="Microsoft YaHei" w:hAnsi="Microsoft YaHei" w:eastAsia="Microsoft YaHei" w:cs="Microsoft YaHei"/>
          <w:sz w:val="33"/>
          <w:szCs w:val="33"/>
        </w:rPr>
      </w:pPr>
      <w:r>
        <w:rPr>
          <w:rFonts w:ascii="Microsoft YaHei" w:hAnsi="Microsoft YaHei" w:eastAsia="Microsoft YaHei" w:cs="Microsoft YaHei"/>
          <w:sz w:val="33"/>
          <w:szCs w:val="33"/>
          <w:color w:val="080F17"/>
          <w:spacing w:val="-4"/>
        </w:rPr>
        <w:t>摘要</w:t>
      </w:r>
    </w:p>
    <w:p>
      <w:pPr>
        <w:pStyle w:val="BodyText"/>
        <w:ind w:left="2" w:right="142" w:firstLine="12"/>
        <w:spacing w:before="199" w:line="230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随着量化交易技术的不断发展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，传统网格交易策略在应对复杂市场环境时暴露出诸多局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限性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包括固定参数设置缺乏适应性、缺乏市场择时能力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、以及风险控制机制不完善等问题。本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研究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提出了一种新型动态网格交易模型（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5"/>
        </w:rPr>
        <w:t xml:space="preserve"> </w:t>
      </w:r>
      <w:r>
        <w:rPr>
          <w:sz w:val="24"/>
          <w:szCs w:val="24"/>
          <w:color w:val="080F17"/>
        </w:rPr>
        <w:t>Dynamic Grid Trading Model, DG</w:t>
      </w:r>
      <w:r>
        <w:rPr>
          <w:sz w:val="24"/>
          <w:szCs w:val="24"/>
          <w:color w:val="080F17"/>
          <w:spacing w:val="-1"/>
        </w:rPr>
        <w:t>TM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5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该模型通过多层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级网格系统、智能回调机制、信号驱动择时以及全局风险控制等创新设计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，实现了对市场波动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的精准捕获和风险的有效管理。</w:t>
      </w:r>
    </w:p>
    <w:p>
      <w:pPr>
        <w:pStyle w:val="BodyText"/>
        <w:ind w:right="129" w:firstLine="6"/>
        <w:spacing w:before="96" w:line="228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该模型的核心创新在于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3"/>
        </w:rPr>
        <w:t>：（</w:t>
      </w:r>
      <w:r>
        <w:rPr>
          <w:sz w:val="24"/>
          <w:szCs w:val="24"/>
          <w:color w:val="080F17"/>
          <w:spacing w:val="-2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）支持每层级独立参数配置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，可根据不同资产特性和市场环境灵活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调整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6"/>
        </w:rPr>
        <w:t>；（</w:t>
      </w:r>
      <w:r>
        <w:rPr>
          <w:sz w:val="24"/>
          <w:szCs w:val="24"/>
          <w:color w:val="080F17"/>
          <w:spacing w:val="-1"/>
        </w:rPr>
        <w:t>2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）智能回调机制通过监控市场价格极值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，在原本固定网格间距上实现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了动态追踪最佳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点位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，显著增加了盈利空间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，提高了网格最大范围上限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，降低了交易风险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1"/>
        </w:rPr>
        <w:t>；（</w:t>
      </w:r>
      <w:r>
        <w:rPr>
          <w:sz w:val="24"/>
          <w:szCs w:val="24"/>
          <w:color w:val="080F17"/>
          <w:spacing w:val="-3"/>
        </w:rPr>
        <w:t>3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）基于外部信号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的择时开仓系统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，将网格定位为仓位管理执行器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，通过信号判断何时启动和关闭网格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，实现类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似趋势策略的动态管理效果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9"/>
        </w:rPr>
        <w:t>；（</w:t>
      </w:r>
      <w:r>
        <w:rPr>
          <w:sz w:val="24"/>
          <w:szCs w:val="24"/>
          <w:color w:val="080F17"/>
          <w:spacing w:val="-2"/>
        </w:rPr>
        <w:t>4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完整的多层级状态机管理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，确保交易逻辑的严谨性和可追溯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9"/>
        </w:rPr>
        <w:t>；（</w:t>
      </w:r>
      <w:r>
        <w:rPr>
          <w:sz w:val="24"/>
          <w:szCs w:val="24"/>
          <w:color w:val="080F17"/>
          <w:spacing w:val="-3"/>
        </w:rPr>
        <w:t>5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多重全局风险控制机制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，有效平衡收益与风险。特别地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，智能回调机制使得每层实际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网格间距大于配置间距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，在相同层级数下能够覆盖更大的价格波动范围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，有效解决了传统网格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覆盖范围有限的问题。</w:t>
      </w:r>
    </w:p>
    <w:p>
      <w:pPr>
        <w:ind w:left="6" w:right="179" w:firstLine="6"/>
        <w:spacing w:before="108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实验结果表明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，该动态网格交易模型在高波动性市场中表现优异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，能够有效捕获市场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波动收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益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，同时通过智能回调机制和风险控制显著降低了交易风险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，实现了风险调整后的超额收益。</w:t>
      </w:r>
    </w:p>
    <w:p>
      <w:pPr>
        <w:ind w:left="2"/>
        <w:spacing w:before="84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关键词：动态网格交易、智能回调机制、信号驱动择时、多层级状态管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理、量化交易策略</w:t>
      </w:r>
    </w:p>
    <w:p>
      <w:pPr>
        <w:pStyle w:val="BodyText"/>
        <w:spacing w:line="274" w:lineRule="auto"/>
        <w:rPr/>
      </w:pPr>
      <w:r/>
    </w:p>
    <w:p>
      <w:pPr>
        <w:pStyle w:val="BodyText"/>
        <w:ind w:left="22"/>
        <w:spacing w:before="142" w:line="186" w:lineRule="auto"/>
        <w:outlineLvl w:val="1"/>
        <w:rPr>
          <w:rFonts w:ascii="Microsoft YaHei" w:hAnsi="Microsoft YaHei" w:eastAsia="Microsoft YaHei" w:cs="Microsoft YaHei"/>
          <w:sz w:val="33"/>
          <w:szCs w:val="33"/>
        </w:rPr>
      </w:pPr>
      <w:r>
        <w:rPr>
          <w:sz w:val="33"/>
          <w:szCs w:val="33"/>
          <w:color w:val="080F17"/>
          <w:spacing w:val="-7"/>
        </w:rPr>
        <w:t>1.</w:t>
      </w:r>
      <w:r>
        <w:rPr>
          <w:sz w:val="33"/>
          <w:szCs w:val="33"/>
          <w:color w:val="080F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3"/>
          <w:szCs w:val="33"/>
          <w:color w:val="080F17"/>
          <w:spacing w:val="-7"/>
        </w:rPr>
        <w:t>引言</w:t>
      </w:r>
    </w:p>
    <w:p>
      <w:pPr>
        <w:pStyle w:val="BodyText"/>
        <w:spacing w:line="267" w:lineRule="auto"/>
        <w:rPr/>
      </w:pPr>
      <w:r/>
    </w:p>
    <w:p>
      <w:pPr>
        <w:pStyle w:val="BodyText"/>
        <w:ind w:left="20"/>
        <w:spacing w:before="129" w:line="186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-1"/>
        </w:rPr>
        <w:t>1.1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-1"/>
        </w:rPr>
        <w:t>研究背景</w:t>
      </w:r>
    </w:p>
    <w:p>
      <w:pPr>
        <w:ind w:left="2" w:right="142" w:firstLine="4"/>
        <w:spacing w:before="179" w:line="237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量化交易作为将投资决策转化为可执行算法的重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要方法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，已在全球金融市场得到广泛应用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。网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格交易策略作为量化交易中的经典方法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，通过在预设价格区间内设置买卖订单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，利用价格波动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实现低买高卖的套利操作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，在震荡市场中具有显著优势。</w:t>
      </w:r>
    </w:p>
    <w:p>
      <w:pPr>
        <w:pStyle w:val="BodyText"/>
        <w:ind w:left="20"/>
        <w:spacing w:before="272" w:line="185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-1"/>
        </w:rPr>
        <w:t>1.2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-1"/>
        </w:rPr>
        <w:t>传统网格交易策略的理论意义</w:t>
      </w:r>
    </w:p>
    <w:p>
      <w:pPr>
        <w:ind w:left="9" w:right="157" w:firstLine="7"/>
        <w:spacing w:before="196" w:line="24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网格交易策略自提出以来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，在量化交易领域占据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重要地位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，其理论意义主要体现在以下几个方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4"/>
        </w:rPr>
        <w:t>⾯：</w:t>
      </w:r>
    </w:p>
    <w:p>
      <w:pPr>
        <w:spacing w:line="248" w:lineRule="auto"/>
        <w:sectPr>
          <w:headerReference w:type="default" r:id="rId1"/>
          <w:pgSz w:w="12322" w:h="15840"/>
          <w:pgMar w:top="400" w:right="1761" w:bottom="0" w:left="581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ind w:left="17"/>
        <w:spacing w:before="115" w:line="185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1.2.1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风险分散理论</w:t>
      </w:r>
    </w:p>
    <w:p>
      <w:pPr>
        <w:ind w:left="3" w:right="120" w:hanging="3"/>
        <w:spacing w:before="191" w:line="232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传统网格交易策略基于"价格变化不可预测性"的核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心假设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，认为不存在能够准确预测市场价格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变化并持续提升收益的策略。因此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，网格交易系统不专注于单一交易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，而是将风险分散到网格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内的每笔交易中。通过这种方式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，投资风险得以降低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，因为所有收益都将在一定周期内逐步累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积。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网格交易的最终目标是降低投资风险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，从长期来看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，在市场不稳定的环境中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，网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格交易策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略仍能保持稳定。</w:t>
      </w:r>
    </w:p>
    <w:p>
      <w:pPr>
        <w:pStyle w:val="BodyText"/>
        <w:ind w:left="17"/>
        <w:spacing w:before="235" w:line="185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-1"/>
        </w:rPr>
        <w:t>1.2.2</w:t>
      </w:r>
      <w:r>
        <w:rPr>
          <w:sz w:val="27"/>
          <w:szCs w:val="27"/>
          <w:color w:val="080F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-1"/>
        </w:rPr>
        <w:t>自动化交易优势</w:t>
      </w:r>
    </w:p>
    <w:p>
      <w:pPr>
        <w:ind w:left="17"/>
        <w:spacing w:before="20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网格交易系统具有三大显著优势：</w:t>
      </w:r>
    </w:p>
    <w:p>
      <w:pPr>
        <w:pStyle w:val="BodyText"/>
        <w:ind w:left="364" w:right="240" w:hanging="332"/>
        <w:spacing w:before="183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2"/>
        </w:rPr>
        <w:t>•</w:t>
      </w:r>
      <w:r>
        <w:rPr>
          <w:color w:val="080F17"/>
          <w:spacing w:val="17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策略简洁明了：无需进行大量计算和指标解读即可确定买卖时机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降低了策略实施的复杂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度。</w:t>
      </w:r>
    </w:p>
    <w:p>
      <w:pPr>
        <w:pStyle w:val="BodyText"/>
        <w:spacing w:before="133" w:line="190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2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自动化执行：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实现自动化交易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，既能降低管理成本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，又能避免心理压力对交易决策的干扰。</w:t>
      </w:r>
    </w:p>
    <w:p>
      <w:pPr>
        <w:pStyle w:val="BodyText"/>
        <w:ind w:left="369" w:hanging="337"/>
        <w:spacing w:before="124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3"/>
          <w:position w:val="2"/>
        </w:rPr>
        <w:t>•</w:t>
      </w:r>
      <w:r>
        <w:rPr>
          <w:color w:val="080F17"/>
          <w:spacing w:val="18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无需预测走势：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网格交易无需预测短期价格走势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，波动幅度越大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，策略收益越高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，特别适合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高波动性市场。</w:t>
      </w:r>
    </w:p>
    <w:p>
      <w:pPr>
        <w:pStyle w:val="BodyText"/>
        <w:ind w:left="17"/>
        <w:spacing w:before="347" w:line="185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1.2.3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震荡市场适应性</w:t>
      </w:r>
    </w:p>
    <w:p>
      <w:pPr>
        <w:ind w:left="5"/>
        <w:spacing w:before="19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在价格呈现中长期趋势但短期存在波动的市场中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，网格交易策略能够通过频繁的低买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高卖操</w:t>
      </w:r>
    </w:p>
    <w:p>
      <w:pPr>
        <w:ind w:left="4" w:right="120"/>
        <w:spacing w:before="73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作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，在价格震荡区间内捕获交易机会。这种特性使得网格交易在高波动性趋势下的金融市场交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易中特别适用 ，多数交易者倾向于采用短期交易策略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，而网格交易方法正好契合这一需求。</w:t>
      </w:r>
    </w:p>
    <w:p>
      <w:pPr>
        <w:pStyle w:val="BodyText"/>
        <w:ind w:left="17"/>
        <w:spacing w:before="237" w:line="185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1.2.4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实证验证</w:t>
      </w:r>
    </w:p>
    <w:p>
      <w:pPr>
        <w:ind w:left="18" w:right="120" w:hanging="14"/>
        <w:spacing w:before="196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基于加密货币市场的实证研究表明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，网格交易策略表现优异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，验证了网格交易在高波动性市场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中的可行性。</w:t>
      </w:r>
    </w:p>
    <w:p>
      <w:pPr>
        <w:pStyle w:val="BodyText"/>
        <w:ind w:left="20"/>
        <w:spacing w:before="284" w:line="185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-1"/>
        </w:rPr>
        <w:t>1.3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-1"/>
        </w:rPr>
        <w:t>传统网格交易策略的核心问题</w:t>
      </w:r>
    </w:p>
    <w:p>
      <w:pPr>
        <w:ind w:left="4"/>
        <w:spacing w:before="197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尽管传统网格交易策略具有上述理论意义和优势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，但在实际应用中暴露出以下主要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问题：</w:t>
      </w:r>
    </w:p>
    <w:p>
      <w:pPr>
        <w:pStyle w:val="BodyText"/>
        <w:ind w:left="17"/>
        <w:spacing w:before="337" w:line="18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1.3.1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参数设置僵化</w:t>
      </w:r>
    </w:p>
    <w:p>
      <w:pPr>
        <w:ind w:left="6" w:right="120" w:hanging="6"/>
        <w:spacing w:before="195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传统网格通常采用固定间距或固定比例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，无法适应不同资产的价格波动特性。这种僵化的参数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设置导致：</w:t>
      </w:r>
    </w:p>
    <w:p>
      <w:pPr>
        <w:pStyle w:val="BodyText"/>
        <w:ind w:left="32"/>
        <w:spacing w:before="72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•</w:t>
      </w:r>
      <w:r>
        <w:rPr>
          <w:color w:val="080F17"/>
          <w:spacing w:val="18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在高波动市场中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，网格间距过大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，错失大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量交易机会。</w:t>
      </w:r>
    </w:p>
    <w:p>
      <w:pPr>
        <w:pStyle w:val="BodyText"/>
        <w:ind w:left="32"/>
        <w:spacing w:before="13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3"/>
          <w:position w:val="1"/>
        </w:rPr>
        <w:t>•</w:t>
      </w:r>
      <w:r>
        <w:rPr>
          <w:color w:val="080F17"/>
          <w:spacing w:val="20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在低波动市场中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，网格间距过小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，产生过度交易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，增加交易成本。</w:t>
      </w:r>
    </w:p>
    <w:p>
      <w:pPr>
        <w:pStyle w:val="BodyText"/>
        <w:ind w:left="32"/>
        <w:spacing w:before="13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2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无法根据市场环境变化动态调整参数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，策略适应性差。</w:t>
      </w:r>
    </w:p>
    <w:p>
      <w:pPr>
        <w:spacing w:line="184" w:lineRule="auto"/>
        <w:sectPr>
          <w:headerReference w:type="default" r:id="rId3"/>
          <w:pgSz w:w="12322" w:h="15840"/>
          <w:pgMar w:top="400" w:right="1783" w:bottom="0" w:left="581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ind w:left="17"/>
        <w:spacing w:before="116" w:line="185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1.3.2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缺乏市场择时能力</w:t>
      </w:r>
    </w:p>
    <w:p>
      <w:pPr>
        <w:ind w:left="3" w:right="486" w:hanging="3"/>
        <w:spacing w:before="195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传统网格策略通常在设定参数后立即启动首层开仓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，不考虑市场当前状态。这种"设定即开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仓"的方式存在以下问题：</w:t>
      </w:r>
    </w:p>
    <w:p>
      <w:pPr>
        <w:pStyle w:val="BodyText"/>
        <w:ind w:left="32"/>
        <w:spacing w:before="70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2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容易在市场极端情况下盲目开仓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，导致被套风险增加。</w:t>
      </w:r>
    </w:p>
    <w:p>
      <w:pPr>
        <w:pStyle w:val="BodyText"/>
        <w:ind w:left="32"/>
        <w:spacing w:before="13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2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缺乏对市场趋势的判断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，无法在最佳时机启动策略。</w:t>
      </w:r>
    </w:p>
    <w:p>
      <w:pPr>
        <w:pStyle w:val="BodyText"/>
        <w:ind w:left="32"/>
        <w:spacing w:before="13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3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无法根据市场信号决定何时启动和关闭网格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，策略管理被动。</w:t>
      </w:r>
    </w:p>
    <w:p>
      <w:pPr>
        <w:pStyle w:val="BodyText"/>
        <w:ind w:left="17"/>
        <w:spacing w:before="347" w:line="185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1.3.3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交易执行粗糙</w:t>
      </w:r>
    </w:p>
    <w:p>
      <w:pPr>
        <w:spacing w:before="20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传统网格在价格触发条件后立即执行交易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，缺乏对价格回调的等待机制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，导致：</w:t>
      </w:r>
    </w:p>
    <w:p>
      <w:pPr>
        <w:pStyle w:val="BodyText"/>
        <w:ind w:left="32"/>
        <w:spacing w:before="183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2"/>
        </w:rPr>
        <w:t>•</w:t>
      </w:r>
      <w:r>
        <w:rPr>
          <w:color w:val="080F17"/>
          <w:spacing w:val="24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容易在价格极端点位（最高点或最低点）执行交易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，影响交易质量。</w:t>
      </w:r>
    </w:p>
    <w:p>
      <w:pPr>
        <w:pStyle w:val="BodyText"/>
        <w:ind w:left="32"/>
        <w:spacing w:before="142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2"/>
        </w:rPr>
        <w:t>•</w:t>
      </w:r>
      <w:r>
        <w:rPr>
          <w:color w:val="080F17"/>
          <w:spacing w:val="23"/>
          <w:w w:val="10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无法通过等待价格回调来优化执行价格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，错失更好的交易机会。</w:t>
      </w:r>
    </w:p>
    <w:p>
      <w:pPr>
        <w:pStyle w:val="BodyText"/>
        <w:ind w:left="32"/>
        <w:spacing w:before="13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2"/>
        </w:rPr>
        <w:t>•</w:t>
      </w:r>
      <w:r>
        <w:rPr>
          <w:color w:val="080F17"/>
          <w:spacing w:val="23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缺乏对价格极值的追踪机制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，无法最大化捕获价格波动收益。</w:t>
      </w:r>
    </w:p>
    <w:p>
      <w:pPr>
        <w:pStyle w:val="BodyText"/>
        <w:ind w:left="17"/>
        <w:spacing w:before="347" w:line="185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1.3.4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风险控制不足</w:t>
      </w:r>
    </w:p>
    <w:p>
      <w:pPr>
        <w:spacing w:before="19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传统网格策略通常缺乏全局风险控制机制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，存在以下风险：</w:t>
      </w:r>
    </w:p>
    <w:p>
      <w:pPr>
        <w:pStyle w:val="BodyText"/>
        <w:ind w:left="32"/>
        <w:spacing w:before="18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2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在单边行情中可能面临巨大回撤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，缺乏有效的止损机制。</w:t>
      </w:r>
    </w:p>
    <w:p>
      <w:pPr>
        <w:pStyle w:val="BodyText"/>
        <w:ind w:left="32"/>
        <w:spacing w:before="13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3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缺乏对整体仓位的统一管理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，无法及时锁定收益或控制损失。</w:t>
      </w:r>
    </w:p>
    <w:p>
      <w:pPr>
        <w:pStyle w:val="BodyText"/>
        <w:ind w:left="32"/>
        <w:spacing w:before="135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17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缺乏价格比例止盈、金额止盈止损等全局风控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手段。</w:t>
      </w:r>
    </w:p>
    <w:p>
      <w:pPr>
        <w:pStyle w:val="BodyText"/>
        <w:ind w:left="17"/>
        <w:spacing w:before="347" w:line="185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1.3.5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网格覆盖范围有限</w:t>
      </w:r>
    </w:p>
    <w:p>
      <w:pPr>
        <w:ind w:left="3" w:right="120" w:hanging="3"/>
        <w:spacing w:before="194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传统网格采用固定间距或固定比例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，网格覆盖范围受限于预设的层级数和间距。这一问题的具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体表现：</w:t>
      </w:r>
    </w:p>
    <w:p>
      <w:pPr>
        <w:pStyle w:val="BodyText"/>
        <w:ind w:left="402" w:right="130" w:hanging="370"/>
        <w:spacing w:before="84" w:line="21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•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数学限制：如果设置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sz w:val="24"/>
          <w:szCs w:val="24"/>
          <w:color w:val="080F17"/>
          <w:spacing w:val="-2"/>
        </w:rPr>
        <w:t>50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层网格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，每层间距 </w:t>
      </w:r>
      <w:r>
        <w:rPr>
          <w:sz w:val="24"/>
          <w:szCs w:val="24"/>
          <w:color w:val="080F17"/>
          <w:spacing w:val="-2"/>
        </w:rPr>
        <w:t>1%</w:t>
      </w:r>
      <w:r>
        <w:rPr>
          <w:sz w:val="24"/>
          <w:szCs w:val="24"/>
          <w:color w:val="080F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，则网格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最多只能覆盖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sz w:val="24"/>
          <w:szCs w:val="24"/>
          <w:color w:val="080F17"/>
          <w:spacing w:val="-3"/>
        </w:rPr>
        <w:t>50%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的价格波动范围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9"/>
        </w:rPr>
        <w:t>（</w:t>
      </w:r>
      <w:r>
        <w:rPr>
          <w:sz w:val="24"/>
          <w:szCs w:val="24"/>
          <w:color w:val="080F17"/>
          <w:spacing w:val="-9"/>
        </w:rPr>
        <w:t>50</w:t>
      </w:r>
      <w:r>
        <w:rPr>
          <w:sz w:val="24"/>
          <w:szCs w:val="24"/>
          <w:color w:val="080F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9"/>
        </w:rPr>
        <w:t>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6"/>
        </w:rPr>
        <w:t xml:space="preserve"> </w:t>
      </w:r>
      <w:r>
        <w:rPr>
          <w:sz w:val="24"/>
          <w:szCs w:val="24"/>
          <w:color w:val="080F17"/>
          <w:spacing w:val="-9"/>
        </w:rPr>
        <w:t>× 1% = 50%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9"/>
        </w:rPr>
        <w:t>）。</w:t>
      </w:r>
    </w:p>
    <w:p>
      <w:pPr>
        <w:pStyle w:val="BodyText"/>
        <w:ind w:left="366" w:right="152" w:hanging="334"/>
        <w:spacing w:before="109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•</w:t>
      </w:r>
      <w:r>
        <w:rPr>
          <w:color w:val="080F17"/>
          <w:spacing w:val="16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边界失效：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当价格下跌超过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sz w:val="24"/>
          <w:szCs w:val="24"/>
          <w:color w:val="080F17"/>
          <w:spacing w:val="-2"/>
        </w:rPr>
        <w:t>50%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，网格将触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及下边界而停止运行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，无法继续捕获后续的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交易机会。</w:t>
      </w:r>
    </w:p>
    <w:p>
      <w:pPr>
        <w:pStyle w:val="BodyText"/>
        <w:ind w:left="364" w:hanging="332"/>
        <w:spacing w:before="133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极端行情受限：在极端市场行情中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，传统网格无法充分利用市场波动带来的套利机会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，策略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表现受限。</w:t>
      </w:r>
    </w:p>
    <w:p>
      <w:pPr>
        <w:pStyle w:val="BodyText"/>
        <w:ind w:left="17"/>
        <w:spacing w:before="347" w:line="185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1.3.6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网格结构固定</w:t>
      </w:r>
    </w:p>
    <w:p>
      <w:pPr>
        <w:ind w:left="6" w:right="120" w:hanging="6"/>
        <w:spacing w:before="194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传统网格的网格结构（如网格数量、分布方式）在策略启动时即固定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，无法根据市场变化动态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调整：</w:t>
      </w:r>
    </w:p>
    <w:p>
      <w:pPr>
        <w:spacing w:line="242" w:lineRule="auto"/>
        <w:sectPr>
          <w:pgSz w:w="12322" w:h="15840"/>
          <w:pgMar w:top="400" w:right="1783" w:bottom="0" w:left="581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32"/>
        <w:spacing w:before="103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18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无法在关键价格区域（如重要支撑位或阻力位）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设置更密集的网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格。</w:t>
      </w:r>
    </w:p>
    <w:p>
      <w:pPr>
        <w:pStyle w:val="BodyText"/>
        <w:ind w:left="32"/>
        <w:spacing w:before="140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24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无法实现金字塔式加仓、倒金字塔式加仓等多样化的资金管理策略。</w:t>
      </w:r>
    </w:p>
    <w:p>
      <w:pPr>
        <w:pStyle w:val="BodyText"/>
        <w:ind w:left="32"/>
        <w:spacing w:before="13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缺乏对市场结构的适应性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，策略灵活性不足。</w:t>
      </w:r>
    </w:p>
    <w:p>
      <w:pPr>
        <w:pStyle w:val="BodyText"/>
        <w:ind w:left="17"/>
        <w:spacing w:before="347" w:line="185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1.3.7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状态管理简单</w:t>
      </w:r>
    </w:p>
    <w:p>
      <w:pPr>
        <w:spacing w:before="194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传统网格策略通常采用简单的触发机制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，缺乏完整的状态管理：</w:t>
      </w:r>
    </w:p>
    <w:p>
      <w:pPr>
        <w:pStyle w:val="BodyText"/>
        <w:ind w:left="32"/>
        <w:spacing w:before="18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3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无法追踪每个网格层级的状态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，难以进行复杂的交易流程管理。</w:t>
      </w:r>
    </w:p>
    <w:p>
      <w:pPr>
        <w:pStyle w:val="BodyText"/>
        <w:ind w:left="32"/>
        <w:spacing w:before="13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•</w:t>
      </w:r>
      <w:r>
        <w:rPr>
          <w:color w:val="080F17"/>
          <w:spacing w:val="23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缺乏状态恢复机制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当出现异常情况时难以自动修复。</w:t>
      </w:r>
    </w:p>
    <w:p>
      <w:pPr>
        <w:pStyle w:val="BodyText"/>
        <w:ind w:left="32"/>
        <w:spacing w:before="13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1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交易逻辑的可追溯性和可维护性较差。</w:t>
      </w:r>
    </w:p>
    <w:p>
      <w:pPr>
        <w:pStyle w:val="BodyText"/>
        <w:spacing w:line="263" w:lineRule="auto"/>
        <w:rPr/>
      </w:pPr>
      <w:r/>
    </w:p>
    <w:p>
      <w:pPr>
        <w:pStyle w:val="BodyText"/>
        <w:ind w:left="20"/>
        <w:spacing w:before="129" w:line="186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-1"/>
        </w:rPr>
        <w:t>1.4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-1"/>
        </w:rPr>
        <w:t>研究目标</w:t>
      </w:r>
    </w:p>
    <w:p>
      <w:pPr>
        <w:ind w:left="3"/>
        <w:spacing w:before="195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针对上述问题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，本研究提出动态网格交易模型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旨在：</w:t>
      </w:r>
    </w:p>
    <w:p>
      <w:pPr>
        <w:pStyle w:val="BodyText"/>
        <w:ind w:left="17"/>
        <w:spacing w:before="183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1.</w:t>
      </w:r>
      <w:r>
        <w:rPr>
          <w:sz w:val="24"/>
          <w:szCs w:val="24"/>
          <w:color w:val="080F17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提供高度灵活的网格参数配置系统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，支持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根据不同资产特性和市场环境进行精细化调整。</w:t>
      </w:r>
    </w:p>
    <w:p>
      <w:pPr>
        <w:pStyle w:val="BodyText"/>
        <w:ind w:left="364" w:right="10" w:hanging="359"/>
        <w:spacing w:before="103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2.</w:t>
      </w:r>
      <w:r>
        <w:rPr>
          <w:sz w:val="24"/>
          <w:szCs w:val="24"/>
          <w:color w:val="080F17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建立智能回调机制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，通过动态追踪价格极值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，在价格回调确认后再执行交易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，提升交易执行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质量。</w:t>
      </w:r>
    </w:p>
    <w:p>
      <w:pPr>
        <w:pStyle w:val="BodyText"/>
        <w:ind w:left="361" w:right="260" w:hanging="359"/>
        <w:spacing w:before="133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3.</w:t>
      </w:r>
      <w:r>
        <w:rPr>
          <w:sz w:val="24"/>
          <w:szCs w:val="24"/>
          <w:color w:val="080F17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引入信号驱动的择时开仓系统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，通过外部信号判断最佳入场时机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，决定何时启动和关闭网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，将网格定位为仓位管理执行器。</w:t>
      </w:r>
    </w:p>
    <w:p>
      <w:pPr>
        <w:pStyle w:val="BodyText"/>
        <w:ind w:left="365" w:hanging="365"/>
        <w:spacing w:before="132" w:line="20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4.</w:t>
      </w:r>
      <w:r>
        <w:rPr>
          <w:sz w:val="24"/>
          <w:szCs w:val="24"/>
          <w:color w:val="080F17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构建完整的多层级状态管理系统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，确保交易逻辑的严谨性和可追溯性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，支持复杂的交易流程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管理。</w:t>
      </w:r>
    </w:p>
    <w:p>
      <w:pPr>
        <w:pStyle w:val="BodyText"/>
        <w:spacing w:before="131" w:line="202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5.</w:t>
      </w:r>
      <w:r>
        <w:rPr>
          <w:sz w:val="24"/>
          <w:szCs w:val="24"/>
          <w:color w:val="080F17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设计多重全局风险控制机制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，包括价格比例止盈、金额止盈止损等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，有效平衡收益与风险。</w:t>
      </w:r>
    </w:p>
    <w:p>
      <w:pPr>
        <w:pStyle w:val="BodyText"/>
        <w:ind w:left="20"/>
        <w:spacing w:before="365" w:line="185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-1"/>
        </w:rPr>
        <w:t>1.5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-1"/>
        </w:rPr>
        <w:t>研究贡献</w:t>
      </w:r>
    </w:p>
    <w:p>
      <w:pPr>
        <w:ind w:left="4"/>
        <w:spacing w:before="18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本研究的主要贡献包括：</w:t>
      </w:r>
    </w:p>
    <w:p>
      <w:pPr>
        <w:pStyle w:val="BodyText"/>
        <w:ind w:left="32"/>
        <w:spacing w:before="18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17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提出了支持层级独立参数配置的动态网格架构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，突破了传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统网格固定参数的限制。</w:t>
      </w:r>
    </w:p>
    <w:p>
      <w:pPr>
        <w:pStyle w:val="BodyText"/>
        <w:ind w:left="369" w:hanging="337"/>
        <w:spacing w:before="134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18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设计了基于价格极值追踪的智能回调机制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，显著提升了交易执行质量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，并通过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实际间距大于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配置间距的特性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，有效扩展了网格覆盖范围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，解决了传统网格覆盖范围有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限的问题。</w:t>
      </w:r>
    </w:p>
    <w:p>
      <w:pPr>
        <w:pStyle w:val="BodyText"/>
        <w:ind w:left="366" w:hanging="334"/>
        <w:spacing w:before="133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建立了基于外部信号的择时开仓系统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，将网格定位为仓位管理执行器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，实现了网格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策略与趋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势判断策略的有机结合。</w:t>
      </w:r>
    </w:p>
    <w:p>
      <w:pPr>
        <w:pStyle w:val="BodyText"/>
        <w:ind w:left="32"/>
        <w:spacing w:before="13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构建了完整的多层级状态机管理系统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，确保了交易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逻辑的严谨性和可维护性。</w:t>
      </w:r>
    </w:p>
    <w:p>
      <w:pPr>
        <w:pStyle w:val="BodyText"/>
        <w:ind w:left="32"/>
        <w:spacing w:before="13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实现了多重全局风险控制机制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，有效降低了策略的整体风险。</w:t>
      </w:r>
    </w:p>
    <w:p>
      <w:pPr>
        <w:pStyle w:val="BodyText"/>
        <w:spacing w:line="284" w:lineRule="auto"/>
        <w:rPr/>
      </w:pPr>
      <w:r/>
    </w:p>
    <w:p>
      <w:pPr>
        <w:pStyle w:val="BodyText"/>
        <w:ind w:left="7"/>
        <w:spacing w:before="143" w:line="185" w:lineRule="auto"/>
        <w:outlineLvl w:val="1"/>
        <w:rPr>
          <w:rFonts w:ascii="Microsoft YaHei" w:hAnsi="Microsoft YaHei" w:eastAsia="Microsoft YaHei" w:cs="Microsoft YaHei"/>
          <w:sz w:val="33"/>
          <w:szCs w:val="33"/>
        </w:rPr>
      </w:pPr>
      <w:r>
        <w:rPr>
          <w:sz w:val="33"/>
          <w:szCs w:val="33"/>
          <w:color w:val="080F17"/>
          <w:spacing w:val="-1"/>
        </w:rPr>
        <w:t>2. </w:t>
      </w:r>
      <w:r>
        <w:rPr>
          <w:rFonts w:ascii="Microsoft YaHei" w:hAnsi="Microsoft YaHei" w:eastAsia="Microsoft YaHei" w:cs="Microsoft YaHei"/>
          <w:sz w:val="33"/>
          <w:szCs w:val="33"/>
          <w:color w:val="080F17"/>
          <w:spacing w:val="-1"/>
        </w:rPr>
        <w:t>动态网格交易模型架构</w:t>
      </w:r>
    </w:p>
    <w:p>
      <w:pPr>
        <w:spacing w:line="185" w:lineRule="auto"/>
        <w:sectPr>
          <w:pgSz w:w="12322" w:h="15840"/>
          <w:pgMar w:top="400" w:right="1784" w:bottom="0" w:left="581" w:header="0" w:footer="0" w:gutter="0"/>
        </w:sectPr>
        <w:rPr>
          <w:rFonts w:ascii="Microsoft YaHei" w:hAnsi="Microsoft YaHei" w:eastAsia="Microsoft YaHei" w:cs="Microsoft YaHei"/>
          <w:sz w:val="33"/>
          <w:szCs w:val="33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6"/>
        <w:spacing w:before="128" w:line="186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1"/>
        </w:rPr>
        <w:t>2.1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1"/>
        </w:rPr>
        <w:t>模型概述</w:t>
      </w:r>
    </w:p>
    <w:p>
      <w:pPr>
        <w:ind w:left="3" w:right="120" w:firstLine="5"/>
        <w:spacing w:before="196" w:line="233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动态网格交易模型采用多层级网格架构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，每个层级具有独立的参数配置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，包括投资金额、开仓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比例、止盈比例、开仓回调比例和止盈回调比例。该模型通过智能回调机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制、信号驱动择时和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状态机管理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，实现了对市场波动的精准捕获和风险的有效控制。</w:t>
      </w:r>
    </w:p>
    <w:p>
      <w:pPr>
        <w:pStyle w:val="BodyText"/>
        <w:ind w:left="6"/>
        <w:spacing w:before="290" w:line="185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</w:rPr>
        <w:t>2.2 </w:t>
      </w:r>
      <w:r>
        <w:rPr>
          <w:rFonts w:ascii="Microsoft YaHei" w:hAnsi="Microsoft YaHei" w:eastAsia="Microsoft YaHei" w:cs="Microsoft YaHei"/>
          <w:sz w:val="30"/>
          <w:szCs w:val="30"/>
          <w:color w:val="080F17"/>
        </w:rPr>
        <w:t>核心创新机制</w:t>
      </w:r>
    </w:p>
    <w:p>
      <w:pPr>
        <w:pStyle w:val="BodyText"/>
        <w:ind w:left="5"/>
        <w:spacing w:before="334" w:line="18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2.2.1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层级独立参数配置</w:t>
      </w:r>
    </w:p>
    <w:p>
      <w:pPr>
        <w:spacing w:before="197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传统网格交易策略通常采用统一的网格间距或固定比例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，无法适应不同资产的价格波动特性。</w:t>
      </w:r>
    </w:p>
    <w:p>
      <w:pPr>
        <w:ind w:left="8"/>
        <w:spacing w:before="74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动态网格交易模型允许为每个层级独立配置参数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，使得策略能够：</w:t>
      </w:r>
    </w:p>
    <w:p>
      <w:pPr>
        <w:pStyle w:val="BodyText"/>
        <w:ind w:left="377" w:hanging="345"/>
        <w:spacing w:before="183" w:line="20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适应不同资产特性：高波动资产可以使用较大的网格间距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，低波动资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产可以使用较小的网格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8"/>
        </w:rPr>
        <w:t>间距。</w:t>
      </w:r>
    </w:p>
    <w:p>
      <w:pPr>
        <w:pStyle w:val="BodyText"/>
        <w:ind w:left="365" w:right="9" w:hanging="333"/>
        <w:spacing w:before="131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实现精细化布局：在关键价格区域（如重要支撑位或阻力位）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可以设置更密集的网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，在一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般区域可以设置较稀疏的网格。</w:t>
      </w:r>
    </w:p>
    <w:p>
      <w:pPr>
        <w:pStyle w:val="BodyText"/>
        <w:ind w:left="363" w:right="119" w:hanging="331"/>
        <w:spacing w:before="132" w:line="20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•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支持多样化策略：可以实现金字塔式加仓（越深层级金额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越大）、倒金字塔式加仓（越浅层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级金额越大）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或均匀分配等多种资金管理策略。</w:t>
      </w:r>
    </w:p>
    <w:p>
      <w:pPr>
        <w:pStyle w:val="BodyText"/>
        <w:ind w:left="5"/>
        <w:spacing w:before="354" w:line="185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2.2.2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智能回调机制</w:t>
      </w:r>
    </w:p>
    <w:p>
      <w:pPr>
        <w:ind w:left="6" w:right="120" w:hanging="6"/>
        <w:spacing w:before="211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传统网格策略在价格触发条件后立即执行交易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，容易在价格极端点位执行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，影响交易质量。动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态网格交易模型引入了智能回调机制：</w:t>
      </w:r>
    </w:p>
    <w:p>
      <w:pPr>
        <w:ind w:left="5"/>
        <w:spacing w:before="7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开仓回调机制：</w:t>
      </w:r>
    </w:p>
    <w:p>
      <w:pPr>
        <w:pStyle w:val="BodyText"/>
        <w:ind w:left="32"/>
        <w:spacing w:before="18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2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当价格达到开仓触发条件时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，系统进入回调等待状态。</w:t>
      </w:r>
    </w:p>
    <w:p>
      <w:pPr>
        <w:pStyle w:val="BodyText"/>
        <w:ind w:left="32"/>
        <w:spacing w:before="134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4"/>
          <w:position w:val="2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系统动态追踪价格极值（做多时追踪最低价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，做空时追踪最高价）。</w:t>
      </w:r>
    </w:p>
    <w:p>
      <w:pPr>
        <w:pStyle w:val="BodyText"/>
        <w:ind w:left="32"/>
        <w:spacing w:before="140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2"/>
        </w:rPr>
        <w:t>•</w:t>
      </w:r>
      <w:r>
        <w:rPr>
          <w:color w:val="080F17"/>
          <w:spacing w:val="22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等待价格从极值点反弹一定比例后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，再执行开仓操作。</w:t>
      </w:r>
    </w:p>
    <w:p>
      <w:pPr>
        <w:pStyle w:val="BodyText"/>
        <w:ind w:left="32"/>
        <w:spacing w:before="13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2"/>
        </w:rPr>
        <w:t>•</w:t>
      </w:r>
      <w:r>
        <w:rPr>
          <w:color w:val="080F17"/>
          <w:spacing w:val="24"/>
          <w:w w:val="10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该机制有效避免了在价格最低点买入或最高点卖出的问题。</w:t>
      </w:r>
    </w:p>
    <w:p>
      <w:pPr>
        <w:ind w:left="5"/>
        <w:spacing w:before="19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止盈回调机制：</w:t>
      </w:r>
    </w:p>
    <w:p>
      <w:pPr>
        <w:pStyle w:val="BodyText"/>
        <w:ind w:left="32"/>
        <w:spacing w:before="18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2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当价格达到止盈触发条件时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，系统激活追踪止盈。</w:t>
      </w:r>
    </w:p>
    <w:p>
      <w:pPr>
        <w:pStyle w:val="BodyText"/>
        <w:ind w:left="32"/>
        <w:spacing w:before="134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4"/>
          <w:position w:val="2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系统动态追踪价格极值（做多时追踪最高价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，做空时追踪最低价）。</w:t>
      </w:r>
    </w:p>
    <w:p>
      <w:pPr>
        <w:pStyle w:val="BodyText"/>
        <w:ind w:left="32"/>
        <w:spacing w:before="140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2"/>
        </w:rPr>
        <w:t>•</w:t>
      </w:r>
      <w:r>
        <w:rPr>
          <w:color w:val="080F17"/>
          <w:spacing w:val="22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等待价格从极值点回调一定比例后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，再执行止盈操作。</w:t>
      </w:r>
    </w:p>
    <w:p>
      <w:pPr>
        <w:pStyle w:val="BodyText"/>
        <w:ind w:left="32"/>
        <w:spacing w:before="13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2"/>
        </w:rPr>
        <w:t>•</w:t>
      </w:r>
      <w:r>
        <w:rPr>
          <w:color w:val="080F17"/>
          <w:spacing w:val="22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该机制能够最大化捕获价格波动收益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，避免过早止盈。</w:t>
      </w:r>
    </w:p>
    <w:p>
      <w:pPr>
        <w:ind w:left="2"/>
        <w:spacing w:before="19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智能回调机制的核心优势：</w:t>
      </w:r>
    </w:p>
    <w:p>
      <w:pPr>
        <w:pStyle w:val="BodyText"/>
        <w:ind w:left="32"/>
        <w:spacing w:before="18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2"/>
        </w:rPr>
        <w:t>•</w:t>
      </w:r>
      <w:r>
        <w:rPr>
          <w:color w:val="080F17"/>
          <w:spacing w:val="20"/>
          <w:w w:val="10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提升交易执行质量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，避免在极端点位交易。</w:t>
      </w:r>
    </w:p>
    <w:p>
      <w:pPr>
        <w:spacing w:line="184" w:lineRule="auto"/>
        <w:sectPr>
          <w:pgSz w:w="12322" w:h="15840"/>
          <w:pgMar w:top="400" w:right="1783" w:bottom="0" w:left="581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32"/>
        <w:spacing w:before="10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2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最大化收益捕获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，通过追踪止盈获得更好的退出价格。</w:t>
      </w:r>
    </w:p>
    <w:p>
      <w:pPr>
        <w:pStyle w:val="BodyText"/>
        <w:ind w:left="32"/>
        <w:spacing w:before="13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降低交易风险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，通过回调确认减少假突破的影响。</w:t>
      </w:r>
    </w:p>
    <w:p>
      <w:pPr>
        <w:pStyle w:val="BodyText"/>
        <w:ind w:left="376" w:hanging="344"/>
        <w:spacing w:before="133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扩展网格覆盖范围：智能回调机制通过动态追踪价格极值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，使得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每层的实际执行价格与配置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的触发价格之间存在差异。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由于每层开仓价格基于前一层真实持仓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价格和市场行情动态计</w:t>
      </w:r>
    </w:p>
    <w:p>
      <w:pPr>
        <w:pStyle w:val="BodyText"/>
        <w:ind w:left="362" w:right="45" w:firstLine="1"/>
        <w:spacing w:before="71" w:line="21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算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，实际网格间距往往大于配置间距。例如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，配置 </w:t>
      </w:r>
      <w:r>
        <w:rPr>
          <w:sz w:val="24"/>
          <w:szCs w:val="24"/>
          <w:color w:val="080F17"/>
          <w:spacing w:val="-4"/>
        </w:rPr>
        <w:t>1%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的间距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由于回调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机制和价格追踪的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影响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，实际间距可能达到 </w:t>
      </w:r>
      <w:r>
        <w:rPr>
          <w:sz w:val="24"/>
          <w:szCs w:val="24"/>
          <w:color w:val="080F17"/>
          <w:spacing w:val="-3"/>
        </w:rPr>
        <w:t>1.2%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或更大。这意味着在相同层级数的情况下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，动态网格的实际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覆盖范围显著大于传统网格。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sz w:val="24"/>
          <w:szCs w:val="24"/>
          <w:color w:val="080F17"/>
          <w:spacing w:val="-3"/>
        </w:rPr>
        <w:t>50</w:t>
      </w:r>
      <w:r>
        <w:rPr>
          <w:sz w:val="24"/>
          <w:szCs w:val="24"/>
          <w:color w:val="080F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层网格为例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，如果传统网格每层 </w:t>
      </w:r>
      <w:r>
        <w:rPr>
          <w:sz w:val="24"/>
          <w:szCs w:val="24"/>
          <w:color w:val="080F17"/>
          <w:spacing w:val="-3"/>
        </w:rPr>
        <w:t>1%</w:t>
      </w:r>
      <w:r>
        <w:rPr>
          <w:sz w:val="24"/>
          <w:szCs w:val="24"/>
          <w:color w:val="080F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只能覆盖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sz w:val="24"/>
          <w:szCs w:val="24"/>
          <w:color w:val="080F17"/>
          <w:spacing w:val="-4"/>
        </w:rPr>
        <w:t>50%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的价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格波动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，而动态网格实际间距为</w:t>
      </w:r>
      <w:r>
        <w:rPr>
          <w:sz w:val="24"/>
          <w:szCs w:val="24"/>
          <w:color w:val="080F17"/>
          <w:spacing w:val="-1"/>
        </w:rPr>
        <w:t>1.2%</w:t>
      </w:r>
      <w:r>
        <w:rPr>
          <w:sz w:val="24"/>
          <w:szCs w:val="24"/>
          <w:color w:val="080F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，则理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论最大抗跌能力可超过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8"/>
        </w:rPr>
        <w:t xml:space="preserve"> </w:t>
      </w:r>
      <w:r>
        <w:rPr>
          <w:sz w:val="24"/>
          <w:szCs w:val="24"/>
          <w:color w:val="080F17"/>
          <w:spacing w:val="-2"/>
        </w:rPr>
        <w:t>60%</w:t>
      </w:r>
      <w:r>
        <w:rPr>
          <w:sz w:val="24"/>
          <w:szCs w:val="24"/>
          <w:color w:val="080F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，显著提升了策略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在极端市场环境下的适应性和抗风险能力。</w:t>
      </w:r>
    </w:p>
    <w:p>
      <w:pPr>
        <w:ind w:left="1"/>
        <w:spacing w:before="19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覆盖范围扩展机制详解：</w:t>
      </w:r>
    </w:p>
    <w:p>
      <w:pPr>
        <w:pStyle w:val="BodyText"/>
        <w:ind w:right="59"/>
        <w:spacing w:before="185" w:line="233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传统网格的有限性问题可以通过一个具体例子说明：假设设置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5"/>
        </w:rPr>
        <w:t xml:space="preserve"> </w:t>
      </w:r>
      <w:r>
        <w:rPr>
          <w:sz w:val="24"/>
          <w:szCs w:val="24"/>
          <w:color w:val="080F17"/>
        </w:rPr>
        <w:t>50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层网格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，每层间距为</w:t>
      </w:r>
      <w:r>
        <w:rPr>
          <w:sz w:val="24"/>
          <w:szCs w:val="24"/>
          <w:color w:val="080F17"/>
          <w:spacing w:val="-1"/>
        </w:rPr>
        <w:t>1%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。在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传统网格中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，如果初始价格为</w:t>
      </w:r>
      <w:r>
        <w:rPr>
          <w:sz w:val="24"/>
          <w:szCs w:val="24"/>
          <w:color w:val="080F17"/>
          <w:spacing w:val="-3"/>
        </w:rPr>
        <w:t>100</w:t>
      </w:r>
      <w:r>
        <w:rPr>
          <w:sz w:val="24"/>
          <w:szCs w:val="24"/>
          <w:color w:val="080F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，网格下边界为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sz w:val="24"/>
          <w:szCs w:val="24"/>
          <w:color w:val="080F17"/>
          <w:spacing w:val="-3"/>
        </w:rPr>
        <w:t>50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（下跌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sz w:val="24"/>
          <w:szCs w:val="24"/>
          <w:color w:val="080F17"/>
          <w:spacing w:val="-3"/>
        </w:rPr>
        <w:t>50%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6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当价格跌破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sz w:val="24"/>
          <w:szCs w:val="24"/>
          <w:color w:val="080F17"/>
          <w:spacing w:val="-3"/>
        </w:rPr>
        <w:t>50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，网格将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触及下边界而停止运行。这意味着传统网格最多只能应对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1"/>
        </w:rPr>
        <w:t xml:space="preserve"> </w:t>
      </w:r>
      <w:r>
        <w:rPr>
          <w:sz w:val="24"/>
          <w:szCs w:val="24"/>
          <w:color w:val="080F17"/>
          <w:spacing w:val="-1"/>
        </w:rPr>
        <w:t>50%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的价格下跌。</w:t>
      </w:r>
    </w:p>
    <w:p>
      <w:pPr>
        <w:ind w:left="8"/>
        <w:spacing w:before="8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动态网格通过以下机制扩展了覆盖范围：</w:t>
      </w:r>
    </w:p>
    <w:p>
      <w:pPr>
        <w:pStyle w:val="BodyText"/>
        <w:ind w:left="363" w:right="9" w:hanging="346"/>
        <w:spacing w:before="183" w:line="21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1.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基于真实持仓价格的计算：每层开仓价格不是基于初始价格或固定公式计算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，而是基于前一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层实际成交的开仓价格。这意味着每层的实际价格偏移是相对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于前一层真实持仓价格的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非相对于初始价格。</w:t>
      </w:r>
    </w:p>
    <w:p>
      <w:pPr>
        <w:pStyle w:val="BodyText"/>
        <w:ind w:left="365" w:hanging="360"/>
        <w:spacing w:before="134" w:line="21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2.</w:t>
      </w:r>
      <w:r>
        <w:rPr>
          <w:sz w:val="24"/>
          <w:szCs w:val="24"/>
          <w:color w:val="080F17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回调机制带来的间距扩展：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当价格达到开仓触发条件时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，系统不会立即执行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是等待价格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从极值点回调。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由于回调确认机制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，实际开仓价格往往比触发价格更优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，这导致相邻层级之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间的实际价格差距大于配置的间距比例。</w:t>
      </w:r>
    </w:p>
    <w:p>
      <w:pPr>
        <w:pStyle w:val="BodyText"/>
        <w:ind w:left="364" w:right="85" w:hanging="362"/>
        <w:spacing w:before="133" w:line="21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3.</w:t>
      </w:r>
      <w:r>
        <w:rPr>
          <w:sz w:val="24"/>
          <w:szCs w:val="24"/>
          <w:color w:val="080F17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累积效应：随着层级加深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，这种间距扩展效应会累积。假设配置间距为</w:t>
      </w:r>
      <w:r>
        <w:rPr>
          <w:sz w:val="24"/>
          <w:szCs w:val="24"/>
          <w:color w:val="080F17"/>
          <w:spacing w:val="-1"/>
        </w:rPr>
        <w:t>1%</w:t>
      </w:r>
      <w:r>
        <w:rPr>
          <w:sz w:val="24"/>
          <w:szCs w:val="24"/>
          <w:color w:val="080F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，但由于回调机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，实际间距可能达到</w:t>
      </w:r>
      <w:r>
        <w:rPr>
          <w:sz w:val="24"/>
          <w:szCs w:val="24"/>
          <w:color w:val="080F17"/>
          <w:spacing w:val="-1"/>
        </w:rPr>
        <w:t>1.2%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。对于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sz w:val="24"/>
          <w:szCs w:val="24"/>
          <w:color w:val="080F17"/>
          <w:spacing w:val="-1"/>
        </w:rPr>
        <w:t>50</w:t>
      </w:r>
      <w:r>
        <w:rPr>
          <w:sz w:val="24"/>
          <w:szCs w:val="24"/>
          <w:color w:val="080F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层网格：</w:t>
      </w:r>
    </w:p>
    <w:p>
      <w:pPr>
        <w:pStyle w:val="BodyText"/>
        <w:ind w:left="392"/>
        <w:spacing w:before="103" w:line="203" w:lineRule="auto"/>
        <w:rPr>
          <w:sz w:val="24"/>
          <w:szCs w:val="24"/>
        </w:rPr>
      </w:pPr>
      <w:r>
        <w:rPr>
          <w:color w:val="080F17"/>
          <w:spacing w:val="2"/>
          <w:position w:val="1"/>
        </w:rPr>
        <w:t>◦</w:t>
      </w:r>
      <w:r>
        <w:rPr>
          <w:color w:val="080F17"/>
          <w:spacing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传统网格覆盖范围：</w:t>
      </w:r>
      <w:r>
        <w:rPr>
          <w:sz w:val="24"/>
          <w:szCs w:val="24"/>
          <w:color w:val="080F17"/>
          <w:spacing w:val="2"/>
        </w:rPr>
        <w:t>50</w:t>
      </w:r>
      <w:r>
        <w:rPr>
          <w:sz w:val="24"/>
          <w:szCs w:val="24"/>
          <w:color w:val="080F17"/>
          <w:spacing w:val="30"/>
        </w:rPr>
        <w:t xml:space="preserve"> </w:t>
      </w:r>
      <w:r>
        <w:rPr>
          <w:sz w:val="24"/>
          <w:szCs w:val="24"/>
          <w:color w:val="080F17"/>
          <w:spacing w:val="2"/>
        </w:rPr>
        <w:t>× 1% = 50%</w:t>
      </w:r>
    </w:p>
    <w:p>
      <w:pPr>
        <w:pStyle w:val="BodyText"/>
        <w:ind w:left="392"/>
        <w:spacing w:before="101" w:line="203" w:lineRule="auto"/>
        <w:rPr>
          <w:sz w:val="24"/>
          <w:szCs w:val="24"/>
        </w:rPr>
      </w:pPr>
      <w:r>
        <w:rPr>
          <w:color w:val="080F17"/>
          <w:spacing w:val="1"/>
          <w:position w:val="1"/>
        </w:rPr>
        <w:t>◦</w:t>
      </w:r>
      <w:r>
        <w:rPr>
          <w:color w:val="080F17"/>
          <w:spacing w:val="3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动态网格覆盖范围：</w:t>
      </w:r>
      <w:r>
        <w:rPr>
          <w:sz w:val="24"/>
          <w:szCs w:val="24"/>
          <w:color w:val="080F17"/>
          <w:spacing w:val="1"/>
        </w:rPr>
        <w:t>50</w:t>
      </w:r>
      <w:r>
        <w:rPr>
          <w:sz w:val="24"/>
          <w:szCs w:val="24"/>
          <w:color w:val="080F17"/>
          <w:spacing w:val="33"/>
          <w:w w:val="101"/>
        </w:rPr>
        <w:t xml:space="preserve"> </w:t>
      </w:r>
      <w:r>
        <w:rPr>
          <w:sz w:val="24"/>
          <w:szCs w:val="24"/>
          <w:color w:val="080F17"/>
          <w:spacing w:val="1"/>
        </w:rPr>
        <w:t>× 1.2% = 60%</w:t>
      </w:r>
    </w:p>
    <w:p>
      <w:pPr>
        <w:ind w:left="2" w:right="130" w:firstLine="13"/>
        <w:spacing w:before="161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因此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，动态网格在相同层级配置下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，能够覆盖更大的价格波动范围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，有效应对更极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端的市场行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情。</w:t>
      </w:r>
    </w:p>
    <w:p>
      <w:pPr>
        <w:pStyle w:val="BodyText"/>
        <w:ind w:left="5"/>
        <w:spacing w:before="234" w:line="185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2.2.3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信号驱动的择时开仓系统</w:t>
      </w:r>
    </w:p>
    <w:p>
      <w:pPr>
        <w:ind w:left="1" w:right="120" w:hanging="1"/>
        <w:spacing w:before="193" w:line="237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传统网格策略通常在设定参数后立即启动首层开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，不考虑市场当前状态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，缺乏择时能力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。这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种"设定即开仓"的方式容易在市场极端情况下盲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目开仓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，导致被套风险增加。动态网格交易模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型引入了基于外部信号的择时开仓系统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，实现了网格策略从"被动执行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"到"主动管理"的转变：</w:t>
      </w:r>
    </w:p>
    <w:p>
      <w:pPr>
        <w:ind w:left="1"/>
        <w:spacing w:before="7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信号驱动的开仓机制：</w:t>
      </w:r>
    </w:p>
    <w:p>
      <w:pPr>
        <w:pStyle w:val="BodyText"/>
        <w:ind w:left="32"/>
        <w:spacing w:before="18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系统支持接收外部交易信号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，只有当信号条件满足时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才启动首层网格开仓。</w:t>
      </w:r>
    </w:p>
    <w:p>
      <w:pPr>
        <w:spacing w:line="185" w:lineRule="auto"/>
        <w:sectPr>
          <w:pgSz w:w="12322" w:h="15840"/>
          <w:pgMar w:top="400" w:right="1783" w:bottom="0" w:left="581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30"/>
        <w:spacing w:before="10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与传统网格的"设定即开仓"不同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，动态网格通过信号判断最佳入场时机。</w:t>
      </w:r>
    </w:p>
    <w:p>
      <w:pPr>
        <w:pStyle w:val="BodyText"/>
        <w:ind w:left="30"/>
        <w:spacing w:before="13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系统支持多时间框架信号分析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，能够更全面地把握市场状态。</w:t>
      </w:r>
    </w:p>
    <w:p>
      <w:pPr>
        <w:pStyle w:val="BodyText"/>
        <w:ind w:left="12" w:right="996" w:firstLine="18"/>
        <w:spacing w:before="133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只有当所有启用的信号条件同时满足时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，才触发首层开仓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，确保入场时机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的质量。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网格作为仓位管理执行器：</w:t>
      </w:r>
    </w:p>
    <w:p>
      <w:pPr>
        <w:pStyle w:val="BodyText"/>
        <w:ind w:left="30"/>
        <w:spacing w:before="18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动态网格交易模型将网格定位为"仓位管理执行器"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，而非独立的交易策略。</w:t>
      </w:r>
    </w:p>
    <w:p>
      <w:pPr>
        <w:pStyle w:val="BodyText"/>
        <w:ind w:left="30"/>
        <w:spacing w:before="13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18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外部信号系统负责判断市场趋势和入场时机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，决定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何时启动网格、何时关闭网格。</w:t>
      </w:r>
    </w:p>
    <w:p>
      <w:pPr>
        <w:pStyle w:val="BodyText"/>
        <w:ind w:left="30"/>
        <w:spacing w:before="13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网格系统专注于执行精细化的仓位管理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，包括分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层建仓、智能回调、追踪止盈等操作。</w:t>
      </w:r>
    </w:p>
    <w:p>
      <w:pPr>
        <w:pStyle w:val="BodyText"/>
        <w:ind w:left="361" w:right="38" w:hanging="331"/>
        <w:spacing w:before="134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•</w:t>
      </w:r>
      <w:r>
        <w:rPr>
          <w:color w:val="080F17"/>
          <w:spacing w:val="24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这种设计使得网格策略能够与趋势判断策略相结合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，实现"趋势判断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2"/>
        </w:rPr>
        <w:t xml:space="preserve"> </w:t>
      </w:r>
      <w:r>
        <w:rPr>
          <w:sz w:val="24"/>
          <w:szCs w:val="24"/>
          <w:color w:val="080F17"/>
          <w:spacing w:val="-2"/>
        </w:rPr>
        <w:t>+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"的复合策略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模式。</w:t>
      </w:r>
    </w:p>
    <w:p>
      <w:pPr>
        <w:spacing w:before="19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择时开仓的核心优势：</w:t>
      </w:r>
    </w:p>
    <w:p>
      <w:pPr>
        <w:pStyle w:val="BodyText"/>
        <w:ind w:left="30"/>
        <w:spacing w:before="184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避免盲目开仓：通过信号择时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，避免在市场极端情况下盲目开仓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，显著降低被套风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险。</w:t>
      </w:r>
    </w:p>
    <w:p>
      <w:pPr>
        <w:pStyle w:val="BodyText"/>
        <w:ind w:left="30"/>
        <w:spacing w:before="12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提高入场质量：在信号显⽰最佳入场时机时启动网格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，提高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首层开仓的价格质量。</w:t>
      </w:r>
    </w:p>
    <w:p>
      <w:pPr>
        <w:pStyle w:val="BodyText"/>
        <w:spacing w:before="123" w:line="190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实现策略融合：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网格作为执行器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可以与各种趋势判断策略结合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，实现更灵活的交易系统。</w:t>
      </w:r>
    </w:p>
    <w:p>
      <w:pPr>
        <w:pStyle w:val="BodyText"/>
        <w:ind w:left="366" w:hanging="336"/>
        <w:spacing w:before="124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动态管理能力：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系统可以根据信号决定何时启动网格、何时关闭网格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，实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现类似趋势策略的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动态管理效果。</w:t>
      </w:r>
    </w:p>
    <w:p>
      <w:pPr>
        <w:pStyle w:val="BodyText"/>
        <w:ind w:left="4"/>
        <w:spacing w:before="346" w:line="185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2.2.4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多层级状态管理系统</w:t>
      </w:r>
    </w:p>
    <w:p>
      <w:pPr>
        <w:ind w:left="7"/>
        <w:spacing w:before="195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动态网格交易模型采用完整的状态机管理每个层级的交易流程：</w:t>
      </w:r>
    </w:p>
    <w:p>
      <w:pPr>
        <w:ind w:left="1"/>
        <w:spacing w:before="18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状态流转机制：</w:t>
      </w:r>
    </w:p>
    <w:p>
      <w:pPr>
        <w:pStyle w:val="BodyText"/>
        <w:ind w:left="30"/>
        <w:spacing w:before="18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24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每个层级具有明确的状态定义和状态转换规则。</w:t>
      </w:r>
    </w:p>
    <w:p>
      <w:pPr>
        <w:pStyle w:val="BodyText"/>
        <w:ind w:left="30"/>
        <w:spacing w:before="12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2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状态转换遵循严格的逻辑关系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，确保交易流程的严谨性。</w:t>
      </w:r>
    </w:p>
    <w:p>
      <w:pPr>
        <w:pStyle w:val="BodyText"/>
        <w:ind w:left="30"/>
        <w:spacing w:before="13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2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支持层级间的依赖关系管理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，确保交易逻辑的一致性。</w:t>
      </w:r>
    </w:p>
    <w:p>
      <w:pPr>
        <w:ind w:left="1"/>
        <w:spacing w:before="19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状态监控与恢复：</w:t>
      </w:r>
    </w:p>
    <w:p>
      <w:pPr>
        <w:pStyle w:val="BodyText"/>
        <w:ind w:left="30"/>
        <w:spacing w:before="18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系统实时监控每个层级的状态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，检测异常情况。</w:t>
      </w:r>
    </w:p>
    <w:p>
      <w:pPr>
        <w:pStyle w:val="BodyText"/>
        <w:ind w:left="30"/>
        <w:spacing w:before="13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当检测到状态不一致时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，系统能够自动进行状态修复。</w:t>
      </w:r>
    </w:p>
    <w:p>
      <w:pPr>
        <w:pStyle w:val="BodyText"/>
        <w:ind w:left="30"/>
        <w:spacing w:before="13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支持错误状态的恢复机制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，提高系统的鲁棒性。</w:t>
      </w:r>
    </w:p>
    <w:p>
      <w:pPr>
        <w:spacing w:before="194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优势：</w:t>
      </w:r>
    </w:p>
    <w:p>
      <w:pPr>
        <w:pStyle w:val="BodyText"/>
        <w:ind w:left="30"/>
        <w:spacing w:before="181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1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确保交易逻辑的严谨性和可追溯性。</w:t>
      </w:r>
    </w:p>
    <w:p>
      <w:pPr>
        <w:pStyle w:val="BodyText"/>
        <w:ind w:left="30"/>
        <w:spacing w:before="13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支持复杂的交易流程管理。</w:t>
      </w:r>
    </w:p>
    <w:p>
      <w:pPr>
        <w:pStyle w:val="BodyText"/>
        <w:ind w:left="30"/>
        <w:spacing w:before="134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1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提高系统的可维护性和可调试性。</w:t>
      </w:r>
    </w:p>
    <w:p>
      <w:pPr>
        <w:spacing w:line="185" w:lineRule="auto"/>
        <w:sectPr>
          <w:pgSz w:w="12322" w:h="15840"/>
          <w:pgMar w:top="400" w:right="1783" w:bottom="0" w:left="582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ind w:left="4"/>
        <w:spacing w:before="115" w:line="185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2.2.5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全局风险控制机制</w:t>
      </w:r>
    </w:p>
    <w:p>
      <w:pPr>
        <w:ind w:left="7"/>
        <w:spacing w:before="19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动态网格交易模型实现了多重全局风险控制机制：</w:t>
      </w:r>
    </w:p>
    <w:p>
      <w:pPr>
        <w:spacing w:before="18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价格比例止盈：</w:t>
      </w:r>
    </w:p>
    <w:p>
      <w:pPr>
        <w:pStyle w:val="BodyText"/>
        <w:ind w:left="31"/>
        <w:spacing w:before="18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1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基于平均持仓成本计算整体收益率。</w:t>
      </w:r>
    </w:p>
    <w:p>
      <w:pPr>
        <w:pStyle w:val="BodyText"/>
        <w:ind w:left="31"/>
        <w:spacing w:before="13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当整体收益率达到预设阈值时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，触发全局止盈。</w:t>
      </w:r>
    </w:p>
    <w:p>
      <w:pPr>
        <w:pStyle w:val="BodyText"/>
        <w:ind w:right="4544" w:firstLine="31"/>
        <w:spacing w:before="132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该机制能够及时锁定整体收益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，避免市场反转带来的损失。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金额止盈止损：</w:t>
      </w:r>
    </w:p>
    <w:p>
      <w:pPr>
        <w:pStyle w:val="BodyText"/>
        <w:ind w:left="31"/>
        <w:spacing w:before="18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基于绝对金额的全局风控机制。</w:t>
      </w:r>
    </w:p>
    <w:p>
      <w:pPr>
        <w:pStyle w:val="BodyText"/>
        <w:ind w:left="31"/>
        <w:spacing w:before="135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当整体盈利达到目标金额时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，触发全局止盈。</w:t>
      </w:r>
    </w:p>
    <w:p>
      <w:pPr>
        <w:pStyle w:val="BodyText"/>
        <w:ind w:left="31"/>
        <w:spacing w:before="13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当整体亏损达到限制金额时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，触发全局止损。</w:t>
      </w:r>
    </w:p>
    <w:p>
      <w:pPr>
        <w:pStyle w:val="BodyText"/>
        <w:ind w:right="5744" w:firstLine="31"/>
        <w:spacing w:before="134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该机制能够严格控制最大损失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，保护本金安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全。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层级依赖管理：</w:t>
      </w:r>
    </w:p>
    <w:p>
      <w:pPr>
        <w:pStyle w:val="BodyText"/>
        <w:ind w:left="31"/>
        <w:spacing w:before="18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1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通过层级间的依赖关系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，确保交易逻辑的一致性。</w:t>
      </w:r>
    </w:p>
    <w:p>
      <w:pPr>
        <w:pStyle w:val="BodyText"/>
        <w:ind w:left="31"/>
        <w:spacing w:before="13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3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支持跳过特定层级的内部止盈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，实现更灵活的资金管理策略。</w:t>
      </w:r>
    </w:p>
    <w:p>
      <w:pPr>
        <w:pStyle w:val="BodyText"/>
        <w:spacing w:line="285" w:lineRule="auto"/>
        <w:rPr/>
      </w:pPr>
      <w:r/>
    </w:p>
    <w:p>
      <w:pPr>
        <w:pStyle w:val="BodyText"/>
        <w:ind w:left="3"/>
        <w:spacing w:before="142" w:line="185" w:lineRule="auto"/>
        <w:outlineLvl w:val="1"/>
        <w:rPr>
          <w:rFonts w:ascii="Microsoft YaHei" w:hAnsi="Microsoft YaHei" w:eastAsia="Microsoft YaHei" w:cs="Microsoft YaHei"/>
          <w:sz w:val="33"/>
          <w:szCs w:val="33"/>
        </w:rPr>
      </w:pPr>
      <w:r>
        <w:rPr>
          <w:sz w:val="33"/>
          <w:szCs w:val="33"/>
          <w:color w:val="080F17"/>
        </w:rPr>
        <w:t>3. </w:t>
      </w:r>
      <w:r>
        <w:rPr>
          <w:rFonts w:ascii="Microsoft YaHei" w:hAnsi="Microsoft YaHei" w:eastAsia="Microsoft YaHei" w:cs="Microsoft YaHei"/>
          <w:sz w:val="33"/>
          <w:szCs w:val="33"/>
          <w:color w:val="080F17"/>
        </w:rPr>
        <w:t>动态网格的优化与意义</w:t>
      </w:r>
    </w:p>
    <w:p>
      <w:pPr>
        <w:pStyle w:val="BodyText"/>
        <w:spacing w:line="269" w:lineRule="auto"/>
        <w:rPr/>
      </w:pPr>
      <w:r/>
    </w:p>
    <w:p>
      <w:pPr>
        <w:pStyle w:val="BodyText"/>
        <w:ind w:left="2"/>
        <w:spacing w:before="130" w:line="185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</w:rPr>
        <w:t>3.1 </w:t>
      </w:r>
      <w:r>
        <w:rPr>
          <w:rFonts w:ascii="Microsoft YaHei" w:hAnsi="Microsoft YaHei" w:eastAsia="Microsoft YaHei" w:cs="Microsoft YaHei"/>
          <w:sz w:val="30"/>
          <w:szCs w:val="30"/>
          <w:color w:val="080F17"/>
        </w:rPr>
        <w:t>与传统网格策略的对比</w:t>
      </w:r>
    </w:p>
    <w:p>
      <w:pPr>
        <w:spacing w:before="120"/>
        <w:rPr/>
      </w:pPr>
      <w:r/>
    </w:p>
    <w:tbl>
      <w:tblPr>
        <w:tblStyle w:val="TableNormal"/>
        <w:tblW w:w="11087" w:type="dxa"/>
        <w:tblInd w:w="7" w:type="dxa"/>
        <w:tblLayout w:type="fixed"/>
        <w:tblBorders>
          <w:top w:val="single" w:color="C0C6CF" w:sz="6" w:space="0"/>
          <w:left w:val="single" w:color="C0C6CF" w:sz="6" w:space="0"/>
          <w:bottom w:val="single" w:color="C0C6CF" w:sz="6" w:space="0"/>
          <w:right w:val="single" w:color="C0C6CF" w:sz="6" w:space="0"/>
          <w:insideH w:val="single" w:color="C0C6CF" w:sz="6" w:space="0"/>
          <w:insideV w:val="single" w:color="C0C6CF" w:sz="6" w:space="0"/>
        </w:tblBorders>
      </w:tblPr>
      <w:tblGrid>
        <w:gridCol w:w="3693"/>
        <w:gridCol w:w="3701"/>
        <w:gridCol w:w="3693"/>
      </w:tblGrid>
      <w:tr>
        <w:trPr>
          <w:trHeight w:val="561" w:hRule="atLeast"/>
        </w:trPr>
        <w:tc>
          <w:tcPr>
            <w:tcW w:w="3693" w:type="dxa"/>
            <w:vAlign w:val="top"/>
            <w:tcBorders>
              <w:left w:val="single" w:color="C0C6CF" w:sz="4" w:space="0"/>
            </w:tcBorders>
          </w:tcPr>
          <w:p>
            <w:pPr>
              <w:pStyle w:val="TableText"/>
              <w:ind w:left="272"/>
              <w:spacing w:before="162" w:line="188" w:lineRule="auto"/>
              <w:rPr/>
            </w:pPr>
            <w:r>
              <w:rPr>
                <w:color w:val="080F17"/>
                <w:spacing w:val="2"/>
              </w:rPr>
              <w:t>特性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274"/>
              <w:spacing w:before="162" w:line="188" w:lineRule="auto"/>
              <w:rPr/>
            </w:pPr>
            <w:r>
              <w:rPr>
                <w:color w:val="080F17"/>
                <w:spacing w:val="4"/>
              </w:rPr>
              <w:t>传统网格策略</w:t>
            </w:r>
          </w:p>
        </w:tc>
        <w:tc>
          <w:tcPr>
            <w:tcW w:w="3693" w:type="dxa"/>
            <w:vAlign w:val="top"/>
          </w:tcPr>
          <w:p>
            <w:pPr>
              <w:pStyle w:val="TableText"/>
              <w:ind w:left="281"/>
              <w:spacing w:before="161" w:line="188" w:lineRule="auto"/>
              <w:rPr/>
            </w:pPr>
            <w:r>
              <w:rPr>
                <w:color w:val="080F17"/>
                <w:spacing w:val="3"/>
              </w:rPr>
              <w:t>动态网格交易模型</w:t>
            </w:r>
          </w:p>
        </w:tc>
      </w:tr>
      <w:tr>
        <w:trPr>
          <w:trHeight w:val="554" w:hRule="atLeast"/>
        </w:trPr>
        <w:tc>
          <w:tcPr>
            <w:tcW w:w="3693" w:type="dxa"/>
            <w:vAlign w:val="top"/>
            <w:tcBorders>
              <w:left w:val="single" w:color="C0C6CF" w:sz="4" w:space="0"/>
            </w:tcBorders>
          </w:tcPr>
          <w:p>
            <w:pPr>
              <w:pStyle w:val="TableText"/>
              <w:ind w:left="276"/>
              <w:spacing w:before="156" w:line="187" w:lineRule="auto"/>
              <w:rPr/>
            </w:pPr>
            <w:r>
              <w:rPr>
                <w:color w:val="080F17"/>
                <w:spacing w:val="2"/>
              </w:rPr>
              <w:t>参数配置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291"/>
              <w:spacing w:before="156" w:line="188" w:lineRule="auto"/>
              <w:rPr/>
            </w:pPr>
            <w:r>
              <w:rPr>
                <w:color w:val="080F17"/>
                <w:spacing w:val="2"/>
              </w:rPr>
              <w:t>固定间距或固定比例</w:t>
            </w:r>
          </w:p>
        </w:tc>
        <w:tc>
          <w:tcPr>
            <w:tcW w:w="3693" w:type="dxa"/>
            <w:vAlign w:val="top"/>
          </w:tcPr>
          <w:p>
            <w:pPr>
              <w:pStyle w:val="TableText"/>
              <w:ind w:left="279"/>
              <w:spacing w:before="155" w:line="188" w:lineRule="auto"/>
              <w:rPr/>
            </w:pPr>
            <w:r>
              <w:rPr>
                <w:color w:val="080F17"/>
                <w:spacing w:val="1"/>
              </w:rPr>
              <w:t>每层级独立配置</w:t>
            </w:r>
            <w:r>
              <w:rPr>
                <w:color w:val="080F17"/>
                <w:spacing w:val="-27"/>
              </w:rPr>
              <w:t xml:space="preserve"> </w:t>
            </w:r>
            <w:r>
              <w:rPr>
                <w:color w:val="080F17"/>
                <w:spacing w:val="1"/>
              </w:rPr>
              <w:t>，高度灵活</w:t>
            </w:r>
          </w:p>
        </w:tc>
      </w:tr>
      <w:tr>
        <w:trPr>
          <w:trHeight w:val="913" w:hRule="atLeast"/>
        </w:trPr>
        <w:tc>
          <w:tcPr>
            <w:tcW w:w="3693" w:type="dxa"/>
            <w:vAlign w:val="top"/>
            <w:tcBorders>
              <w:left w:val="single" w:color="C0C6CF" w:sz="4" w:space="0"/>
            </w:tcBorders>
          </w:tcPr>
          <w:p>
            <w:pPr>
              <w:pStyle w:val="TableText"/>
              <w:ind w:left="278"/>
              <w:spacing w:before="156" w:line="189" w:lineRule="auto"/>
              <w:rPr/>
            </w:pPr>
            <w:r>
              <w:rPr>
                <w:color w:val="080F17"/>
                <w:spacing w:val="2"/>
              </w:rPr>
              <w:t>市场择时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280"/>
              <w:spacing w:before="156" w:line="188" w:lineRule="auto"/>
              <w:rPr/>
            </w:pPr>
            <w:r>
              <w:rPr>
                <w:color w:val="080F17"/>
                <w:spacing w:val="1"/>
              </w:rPr>
              <w:t>无择时机制</w:t>
            </w:r>
            <w:r>
              <w:rPr>
                <w:color w:val="080F17"/>
                <w:spacing w:val="-31"/>
              </w:rPr>
              <w:t xml:space="preserve"> </w:t>
            </w:r>
            <w:r>
              <w:rPr>
                <w:color w:val="080F17"/>
                <w:spacing w:val="1"/>
              </w:rPr>
              <w:t>，设定即开仓</w:t>
            </w:r>
          </w:p>
        </w:tc>
        <w:tc>
          <w:tcPr>
            <w:tcW w:w="3693" w:type="dxa"/>
            <w:vAlign w:val="top"/>
          </w:tcPr>
          <w:p>
            <w:pPr>
              <w:pStyle w:val="TableText"/>
              <w:ind w:left="276" w:right="482" w:firstLine="1"/>
              <w:spacing w:before="157" w:line="237" w:lineRule="auto"/>
              <w:rPr/>
            </w:pPr>
            <w:r>
              <w:rPr>
                <w:color w:val="080F17"/>
                <w:spacing w:val="2"/>
              </w:rPr>
              <w:t>信号驱动择时</w:t>
            </w:r>
            <w:r>
              <w:rPr>
                <w:color w:val="080F17"/>
                <w:spacing w:val="-35"/>
              </w:rPr>
              <w:t xml:space="preserve"> </w:t>
            </w:r>
            <w:r>
              <w:rPr>
                <w:color w:val="080F17"/>
                <w:spacing w:val="2"/>
              </w:rPr>
              <w:t>，决定何时启动</w:t>
            </w:r>
            <w:r>
              <w:rPr>
                <w:color w:val="080F17"/>
                <w:spacing w:val="3"/>
              </w:rPr>
              <w:t>和关闭网格</w:t>
            </w:r>
          </w:p>
        </w:tc>
      </w:tr>
      <w:tr>
        <w:trPr>
          <w:trHeight w:val="554" w:hRule="atLeast"/>
        </w:trPr>
        <w:tc>
          <w:tcPr>
            <w:tcW w:w="3693" w:type="dxa"/>
            <w:vAlign w:val="top"/>
            <w:tcBorders>
              <w:left w:val="single" w:color="C0C6CF" w:sz="4" w:space="0"/>
            </w:tcBorders>
          </w:tcPr>
          <w:p>
            <w:pPr>
              <w:pStyle w:val="TableText"/>
              <w:ind w:left="277"/>
              <w:spacing w:before="158" w:line="188" w:lineRule="auto"/>
              <w:rPr/>
            </w:pPr>
            <w:r>
              <w:rPr>
                <w:color w:val="080F17"/>
                <w:spacing w:val="1"/>
              </w:rPr>
              <w:t>交易执行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279"/>
              <w:spacing w:before="159" w:line="188" w:lineRule="auto"/>
              <w:rPr/>
            </w:pPr>
            <w:r>
              <w:rPr>
                <w:color w:val="080F17"/>
                <w:spacing w:val="2"/>
              </w:rPr>
              <w:t>触发即执行</w:t>
            </w:r>
          </w:p>
        </w:tc>
        <w:tc>
          <w:tcPr>
            <w:tcW w:w="3693" w:type="dxa"/>
            <w:vAlign w:val="top"/>
          </w:tcPr>
          <w:p>
            <w:pPr>
              <w:pStyle w:val="TableText"/>
              <w:ind w:left="279"/>
              <w:spacing w:before="159" w:line="188" w:lineRule="auto"/>
              <w:rPr/>
            </w:pPr>
            <w:r>
              <w:rPr>
                <w:color w:val="080F17"/>
                <w:spacing w:val="3"/>
              </w:rPr>
              <w:t>智能回调确认后执行</w:t>
            </w:r>
          </w:p>
        </w:tc>
      </w:tr>
      <w:tr>
        <w:trPr>
          <w:trHeight w:val="569" w:hRule="atLeast"/>
        </w:trPr>
        <w:tc>
          <w:tcPr>
            <w:tcW w:w="3693" w:type="dxa"/>
            <w:vAlign w:val="top"/>
            <w:tcBorders>
              <w:left w:val="single" w:color="C0C6CF" w:sz="4" w:space="0"/>
            </w:tcBorders>
          </w:tcPr>
          <w:p>
            <w:pPr>
              <w:pStyle w:val="TableText"/>
              <w:ind w:left="276"/>
              <w:spacing w:before="159" w:line="189" w:lineRule="auto"/>
              <w:rPr/>
            </w:pPr>
            <w:r>
              <w:rPr>
                <w:color w:val="080F17"/>
                <w:spacing w:val="2"/>
              </w:rPr>
              <w:t>风险控制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278"/>
              <w:spacing w:before="160" w:line="188" w:lineRule="auto"/>
              <w:rPr/>
            </w:pPr>
            <w:r>
              <w:rPr>
                <w:color w:val="080F17"/>
                <w:spacing w:val="3"/>
              </w:rPr>
              <w:t>缺乏全局风控</w:t>
            </w:r>
          </w:p>
        </w:tc>
        <w:tc>
          <w:tcPr>
            <w:tcW w:w="3693" w:type="dxa"/>
            <w:vAlign w:val="top"/>
          </w:tcPr>
          <w:p>
            <w:pPr>
              <w:pStyle w:val="TableText"/>
              <w:ind w:left="287"/>
              <w:spacing w:before="159" w:line="188" w:lineRule="auto"/>
              <w:rPr/>
            </w:pPr>
            <w:r>
              <w:rPr>
                <w:color w:val="080F17"/>
                <w:spacing w:val="2"/>
              </w:rPr>
              <w:t>多重全局风控机制</w:t>
            </w:r>
          </w:p>
        </w:tc>
      </w:tr>
      <w:tr>
        <w:trPr>
          <w:trHeight w:val="554" w:hRule="atLeast"/>
        </w:trPr>
        <w:tc>
          <w:tcPr>
            <w:tcW w:w="3693" w:type="dxa"/>
            <w:vAlign w:val="top"/>
            <w:tcBorders>
              <w:left w:val="single" w:color="C0C6CF" w:sz="4" w:space="0"/>
            </w:tcBorders>
          </w:tcPr>
          <w:p>
            <w:pPr>
              <w:pStyle w:val="TableText"/>
              <w:ind w:left="274"/>
              <w:spacing w:before="161" w:line="189" w:lineRule="auto"/>
              <w:rPr/>
            </w:pPr>
            <w:r>
              <w:rPr>
                <w:color w:val="080F17"/>
                <w:spacing w:val="3"/>
              </w:rPr>
              <w:t>状态管理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282"/>
              <w:spacing w:before="161" w:line="188" w:lineRule="auto"/>
              <w:rPr/>
            </w:pPr>
            <w:r>
              <w:rPr>
                <w:color w:val="080F17"/>
                <w:spacing w:val="3"/>
              </w:rPr>
              <w:t>简单触发机制</w:t>
            </w:r>
          </w:p>
        </w:tc>
        <w:tc>
          <w:tcPr>
            <w:tcW w:w="3693" w:type="dxa"/>
            <w:vAlign w:val="top"/>
          </w:tcPr>
          <w:p>
            <w:pPr>
              <w:pStyle w:val="TableText"/>
              <w:ind w:left="280"/>
              <w:spacing w:before="161" w:line="188" w:lineRule="auto"/>
              <w:rPr/>
            </w:pPr>
            <w:r>
              <w:rPr>
                <w:color w:val="080F17"/>
                <w:spacing w:val="3"/>
              </w:rPr>
              <w:t>完整状态机管理</w:t>
            </w:r>
          </w:p>
        </w:tc>
      </w:tr>
      <w:tr>
        <w:trPr>
          <w:trHeight w:val="569" w:hRule="atLeast"/>
        </w:trPr>
        <w:tc>
          <w:tcPr>
            <w:tcW w:w="3693" w:type="dxa"/>
            <w:vAlign w:val="top"/>
            <w:tcBorders>
              <w:left w:val="single" w:color="C0C6CF" w:sz="4" w:space="0"/>
            </w:tcBorders>
          </w:tcPr>
          <w:p>
            <w:pPr>
              <w:pStyle w:val="TableText"/>
              <w:ind w:left="276"/>
              <w:spacing w:before="162" w:line="188" w:lineRule="auto"/>
              <w:rPr/>
            </w:pPr>
            <w:r>
              <w:rPr>
                <w:color w:val="080F17"/>
                <w:spacing w:val="2"/>
              </w:rPr>
              <w:t>适应性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291"/>
              <w:spacing w:before="162" w:line="187" w:lineRule="auto"/>
              <w:rPr/>
            </w:pPr>
            <w:r>
              <w:rPr>
                <w:color w:val="080F17"/>
                <w:spacing w:val="-1"/>
              </w:rPr>
              <w:t>固定参数</w:t>
            </w:r>
            <w:r>
              <w:rPr>
                <w:color w:val="080F17"/>
                <w:spacing w:val="-32"/>
              </w:rPr>
              <w:t xml:space="preserve"> </w:t>
            </w:r>
            <w:r>
              <w:rPr>
                <w:color w:val="080F17"/>
                <w:spacing w:val="-1"/>
              </w:rPr>
              <w:t>，适应性差</w:t>
            </w:r>
          </w:p>
        </w:tc>
        <w:tc>
          <w:tcPr>
            <w:tcW w:w="3693" w:type="dxa"/>
            <w:vAlign w:val="top"/>
          </w:tcPr>
          <w:p>
            <w:pPr>
              <w:pStyle w:val="TableText"/>
              <w:ind w:left="279"/>
              <w:spacing w:before="161" w:line="188" w:lineRule="auto"/>
              <w:rPr/>
            </w:pPr>
            <w:r>
              <w:rPr>
                <w:color w:val="080F17"/>
              </w:rPr>
              <w:t>灵活配置</w:t>
            </w:r>
            <w:r>
              <w:rPr>
                <w:color w:val="080F17"/>
                <w:spacing w:val="-31"/>
              </w:rPr>
              <w:t xml:space="preserve"> </w:t>
            </w:r>
            <w:r>
              <w:rPr>
                <w:color w:val="080F17"/>
              </w:rPr>
              <w:t>，适应性强</w:t>
            </w:r>
          </w:p>
        </w:tc>
      </w:tr>
      <w:tr>
        <w:trPr>
          <w:trHeight w:val="906" w:hRule="atLeast"/>
        </w:trPr>
        <w:tc>
          <w:tcPr>
            <w:tcW w:w="3693" w:type="dxa"/>
            <w:vAlign w:val="top"/>
            <w:tcBorders>
              <w:left w:val="single" w:color="C0C6CF" w:sz="4" w:space="0"/>
              <w:bottom w:val="single" w:color="C0C6CF" w:sz="4" w:space="0"/>
            </w:tcBorders>
          </w:tcPr>
          <w:p>
            <w:pPr>
              <w:pStyle w:val="TableText"/>
              <w:ind w:left="275"/>
              <w:spacing w:before="163" w:line="188" w:lineRule="auto"/>
              <w:rPr/>
            </w:pPr>
            <w:r>
              <w:rPr>
                <w:color w:val="080F17"/>
                <w:spacing w:val="2"/>
              </w:rPr>
              <w:t>覆盖范围</w:t>
            </w:r>
          </w:p>
        </w:tc>
        <w:tc>
          <w:tcPr>
            <w:tcW w:w="3701" w:type="dxa"/>
            <w:vAlign w:val="top"/>
            <w:tcBorders>
              <w:bottom w:val="single" w:color="C0C6CF" w:sz="4" w:space="0"/>
            </w:tcBorders>
          </w:tcPr>
          <w:p>
            <w:pPr>
              <w:pStyle w:val="TableText"/>
              <w:ind w:left="278" w:right="351" w:firstLine="13"/>
              <w:spacing w:before="163" w:line="233" w:lineRule="auto"/>
              <w:rPr>
                <w:rFonts w:ascii="Arial" w:hAnsi="Arial" w:eastAsia="Arial" w:cs="Arial"/>
              </w:rPr>
            </w:pPr>
            <w:r>
              <w:rPr>
                <w:color w:val="080F17"/>
                <w:spacing w:val="9"/>
              </w:rPr>
              <w:t>固定范围（层级数</w:t>
            </w:r>
            <w:r>
              <w:rPr>
                <w:rFonts w:ascii="Arial" w:hAnsi="Arial" w:eastAsia="Arial" w:cs="Arial"/>
                <w:color w:val="080F17"/>
                <w:spacing w:val="9"/>
              </w:rPr>
              <w:t>×</w:t>
            </w:r>
            <w:r>
              <w:rPr>
                <w:color w:val="080F17"/>
                <w:spacing w:val="9"/>
              </w:rPr>
              <w:t>间距</w:t>
            </w:r>
            <w:r>
              <w:rPr>
                <w:color w:val="080F17"/>
                <w:spacing w:val="-45"/>
              </w:rPr>
              <w:t>），</w:t>
            </w:r>
            <w:r>
              <w:rPr>
                <w:rFonts w:ascii="Arial" w:hAnsi="Arial" w:eastAsia="Arial" w:cs="Arial"/>
                <w:color w:val="080F17"/>
                <w:spacing w:val="9"/>
              </w:rPr>
              <w:t>50</w:t>
            </w:r>
            <w:r>
              <w:rPr>
                <w:color w:val="080F17"/>
              </w:rPr>
              <w:t>层 </w:t>
            </w:r>
            <w:r>
              <w:rPr>
                <w:rFonts w:ascii="Arial" w:hAnsi="Arial" w:eastAsia="Arial" w:cs="Arial"/>
                <w:color w:val="080F17"/>
              </w:rPr>
              <w:t>1%</w:t>
            </w:r>
            <w:r>
              <w:rPr>
                <w:rFonts w:ascii="Arial" w:hAnsi="Arial" w:eastAsia="Arial" w:cs="Arial"/>
                <w:color w:val="080F17"/>
                <w:spacing w:val="-10"/>
              </w:rPr>
              <w:t xml:space="preserve"> </w:t>
            </w:r>
            <w:r>
              <w:rPr>
                <w:color w:val="080F17"/>
              </w:rPr>
              <w:t>仅能覆盖</w:t>
            </w:r>
            <w:r>
              <w:rPr>
                <w:color w:val="080F17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color w:val="080F17"/>
              </w:rPr>
              <w:t>50%</w:t>
            </w:r>
          </w:p>
        </w:tc>
        <w:tc>
          <w:tcPr>
            <w:tcW w:w="3693" w:type="dxa"/>
            <w:vAlign w:val="top"/>
            <w:tcBorders>
              <w:bottom w:val="single" w:color="C0C6CF" w:sz="4" w:space="0"/>
            </w:tcBorders>
          </w:tcPr>
          <w:p>
            <w:pPr>
              <w:pStyle w:val="TableText"/>
              <w:ind w:left="289" w:right="419" w:hanging="3"/>
              <w:spacing w:before="163" w:line="233" w:lineRule="auto"/>
              <w:rPr>
                <w:rFonts w:ascii="Arial" w:hAnsi="Arial" w:eastAsia="Arial" w:cs="Arial"/>
              </w:rPr>
            </w:pPr>
            <w:r>
              <w:rPr>
                <w:color w:val="080F17"/>
              </w:rPr>
              <w:t>实际间距大于配置间距</w:t>
            </w:r>
            <w:r>
              <w:rPr>
                <w:color w:val="080F17"/>
                <w:spacing w:val="-24"/>
              </w:rPr>
              <w:t xml:space="preserve"> </w:t>
            </w:r>
            <w:r>
              <w:rPr>
                <w:color w:val="080F17"/>
              </w:rPr>
              <w:t>，</w:t>
            </w:r>
            <w:r>
              <w:rPr>
                <w:rFonts w:ascii="Arial" w:hAnsi="Arial" w:eastAsia="Arial" w:cs="Arial"/>
                <w:color w:val="080F17"/>
              </w:rPr>
              <w:t>50</w:t>
            </w:r>
            <w:r>
              <w:rPr>
                <w:rFonts w:ascii="Arial" w:hAnsi="Arial" w:eastAsia="Arial" w:cs="Arial"/>
                <w:color w:val="080F17"/>
                <w:spacing w:val="-17"/>
              </w:rPr>
              <w:t xml:space="preserve"> </w:t>
            </w:r>
            <w:r>
              <w:rPr>
                <w:color w:val="080F17"/>
              </w:rPr>
              <w:t>层</w:t>
            </w:r>
            <w:r>
              <w:rPr>
                <w:rFonts w:ascii="Arial" w:hAnsi="Arial" w:eastAsia="Arial" w:cs="Arial"/>
                <w:color w:val="080F17"/>
                <w:spacing w:val="1"/>
              </w:rPr>
              <w:t>1%</w:t>
            </w:r>
            <w:r>
              <w:rPr>
                <w:rFonts w:ascii="Arial" w:hAnsi="Arial" w:eastAsia="Arial" w:cs="Arial"/>
                <w:color w:val="080F17"/>
                <w:spacing w:val="-11"/>
              </w:rPr>
              <w:t xml:space="preserve"> </w:t>
            </w:r>
            <w:r>
              <w:rPr>
                <w:color w:val="080F17"/>
                <w:spacing w:val="1"/>
              </w:rPr>
              <w:t>配置可覆盖</w:t>
            </w:r>
            <w:r>
              <w:rPr>
                <w:color w:val="080F17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color w:val="080F17"/>
                <w:spacing w:val="1"/>
              </w:rPr>
              <w:t>&gt;50%</w:t>
            </w:r>
          </w:p>
        </w:tc>
      </w:tr>
    </w:tbl>
    <w:p>
      <w:pPr>
        <w:pStyle w:val="BodyText"/>
        <w:rPr/>
      </w:pPr>
      <w:r/>
    </w:p>
    <w:p>
      <w:pPr>
        <w:sectPr>
          <w:pgSz w:w="12322" w:h="15840"/>
          <w:pgMar w:top="400" w:right="636" w:bottom="0" w:left="582" w:header="0" w:footer="0" w:gutter="0"/>
        </w:sectPr>
        <w:rPr/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2"/>
        <w:spacing w:before="129" w:line="185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1"/>
        </w:rPr>
        <w:t>3.2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1"/>
        </w:rPr>
        <w:t>核心优势总结</w:t>
      </w:r>
    </w:p>
    <w:p>
      <w:pPr>
        <w:pStyle w:val="BodyText"/>
        <w:ind w:left="376" w:hanging="360"/>
        <w:spacing w:before="194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1.</w:t>
      </w:r>
      <w:r>
        <w:rPr>
          <w:sz w:val="24"/>
          <w:szCs w:val="24"/>
          <w:color w:val="080F17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高度灵活的配置系统：支持根据不同资产特性和市场环境进行精细化调整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，突破了传统网格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固定参数的限制。</w:t>
      </w:r>
    </w:p>
    <w:p>
      <w:pPr>
        <w:pStyle w:val="BodyText"/>
        <w:ind w:left="360" w:hanging="356"/>
        <w:spacing w:before="134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2</w:t>
      </w:r>
      <w:r>
        <w:rPr>
          <w:sz w:val="24"/>
          <w:szCs w:val="24"/>
          <w:color w:val="080F17"/>
          <w:spacing w:val="-2"/>
        </w:rPr>
        <w:t>.</w:t>
      </w:r>
      <w:r>
        <w:rPr>
          <w:sz w:val="24"/>
          <w:szCs w:val="24"/>
          <w:color w:val="080F17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智能回调机制：通过动态追踪价格极值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，在价格回调确认后再执行交易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，显著提升了交易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行质量。</w:t>
      </w:r>
    </w:p>
    <w:p>
      <w:pPr>
        <w:pStyle w:val="BodyText"/>
        <w:ind w:left="375" w:hanging="373"/>
        <w:spacing w:before="132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3.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信号驱动择时：基于外部信号的择时开仓系统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，将网格定位为仓位管理执行器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，通过信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号判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断何时启动和关闭网格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，实现类似趋势策略的动态管理效果。</w:t>
      </w:r>
    </w:p>
    <w:p>
      <w:pPr>
        <w:pStyle w:val="BodyText"/>
        <w:ind w:left="365" w:hanging="366"/>
        <w:spacing w:before="133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4.</w:t>
      </w:r>
      <w:r>
        <w:rPr>
          <w:sz w:val="24"/>
          <w:szCs w:val="24"/>
          <w:color w:val="080F17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完整的状态管理：多层级状态机管理系统确保了交易逻辑的严谨性和可追溯性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，支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持复杂的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交易流程管理。</w:t>
      </w:r>
    </w:p>
    <w:p>
      <w:pPr>
        <w:pStyle w:val="BodyText"/>
        <w:ind w:left="374" w:right="240" w:hanging="373"/>
        <w:spacing w:before="133" w:line="20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5.</w:t>
      </w:r>
      <w:r>
        <w:rPr>
          <w:sz w:val="24"/>
          <w:szCs w:val="24"/>
          <w:color w:val="080F17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多重风险控制：包括价格比例止盈、金额止盈止损等全局风控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，有效平衡了收益与风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1"/>
        </w:rPr>
        <w:t>险。</w:t>
      </w:r>
    </w:p>
    <w:p>
      <w:pPr>
        <w:pStyle w:val="BodyText"/>
        <w:ind w:left="363" w:hanging="355"/>
        <w:spacing w:before="130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6.</w:t>
      </w:r>
      <w:r>
        <w:rPr>
          <w:sz w:val="24"/>
          <w:szCs w:val="24"/>
          <w:color w:val="080F17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强适应性：通过灵活的配置系统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，能够适应不同资产的价格波动特性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，在高波动和低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波动市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场中都能有效运行。</w:t>
      </w:r>
    </w:p>
    <w:p>
      <w:pPr>
        <w:pStyle w:val="BodyText"/>
        <w:ind w:left="366" w:hanging="359"/>
        <w:spacing w:before="134" w:line="21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7.</w:t>
      </w:r>
      <w:r>
        <w:rPr>
          <w:sz w:val="24"/>
          <w:szCs w:val="24"/>
          <w:color w:val="080F17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扩展的覆盖范围：智能回调机制使得实际网格间距大于配置间距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在相同层级数下能够覆盖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更大的价格波动范围。例如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，</w:t>
      </w:r>
      <w:r>
        <w:rPr>
          <w:sz w:val="24"/>
          <w:szCs w:val="24"/>
          <w:color w:val="080F17"/>
          <w:spacing w:val="-4"/>
        </w:rPr>
        <w:t>50</w:t>
      </w:r>
      <w:r>
        <w:rPr>
          <w:sz w:val="24"/>
          <w:szCs w:val="24"/>
          <w:color w:val="080F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层网格配置 </w:t>
      </w:r>
      <w:r>
        <w:rPr>
          <w:sz w:val="24"/>
          <w:szCs w:val="24"/>
          <w:color w:val="080F17"/>
          <w:spacing w:val="-4"/>
        </w:rPr>
        <w:t>1%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间距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，传统网格仅能覆盖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5"/>
        </w:rPr>
        <w:t xml:space="preserve"> </w:t>
      </w:r>
      <w:r>
        <w:rPr>
          <w:sz w:val="24"/>
          <w:szCs w:val="24"/>
          <w:color w:val="080F17"/>
          <w:spacing w:val="-4"/>
        </w:rPr>
        <w:t>50%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的价格波</w:t>
      </w:r>
    </w:p>
    <w:p>
      <w:pPr>
        <w:pStyle w:val="BodyText"/>
        <w:ind w:left="378" w:right="198" w:hanging="10"/>
        <w:spacing w:before="41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，而动态网格通过实际间距扩展（如 </w:t>
      </w:r>
      <w:r>
        <w:rPr>
          <w:sz w:val="24"/>
          <w:szCs w:val="24"/>
          <w:color w:val="080F17"/>
          <w:spacing w:val="-3"/>
        </w:rPr>
        <w:t>1.2%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3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理论最大抗跌能力可超过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8"/>
        </w:rPr>
        <w:t xml:space="preserve"> </w:t>
      </w:r>
      <w:r>
        <w:rPr>
          <w:sz w:val="24"/>
          <w:szCs w:val="24"/>
          <w:color w:val="080F17"/>
          <w:spacing w:val="-3"/>
        </w:rPr>
        <w:t>60%</w:t>
      </w:r>
      <w:r>
        <w:rPr>
          <w:sz w:val="24"/>
          <w:szCs w:val="24"/>
          <w:color w:val="080F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，有效解决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了传统网格覆盖范围有限的问题。</w:t>
      </w:r>
    </w:p>
    <w:p>
      <w:pPr>
        <w:pStyle w:val="BodyText"/>
        <w:spacing w:line="265" w:lineRule="auto"/>
        <w:rPr/>
      </w:pPr>
      <w:r/>
    </w:p>
    <w:p>
      <w:pPr>
        <w:pStyle w:val="BodyText"/>
        <w:ind w:left="2"/>
        <w:spacing w:before="130" w:line="186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1"/>
        </w:rPr>
        <w:t>3.3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1"/>
        </w:rPr>
        <w:t>理论创新意义</w:t>
      </w:r>
    </w:p>
    <w:p>
      <w:pPr>
        <w:ind w:left="8"/>
        <w:spacing w:before="17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动态网格交易模型的理论创新意义主要体现在以下几个方面：</w:t>
      </w:r>
    </w:p>
    <w:p>
      <w:pPr>
        <w:pStyle w:val="BodyText"/>
        <w:ind w:left="2"/>
        <w:spacing w:before="338" w:line="185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3.3.1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策略架构创新</w:t>
      </w:r>
    </w:p>
    <w:p>
      <w:pPr>
        <w:ind w:left="3" w:right="144" w:firstLine="4"/>
        <w:spacing w:before="195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动态网格交易模型将网格从"独立策略"重新定位为"仓位管理执行器"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，这一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架构创新具有重要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理论意义：</w:t>
      </w:r>
    </w:p>
    <w:p>
      <w:pPr>
        <w:pStyle w:val="BodyText"/>
        <w:ind w:left="365" w:right="240" w:hanging="334"/>
        <w:spacing w:before="81" w:line="20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•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策略分离：将市场判断（信号系统）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与仓位管理（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网格系统）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分离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，实现了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策略模块化设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计。</w:t>
      </w:r>
    </w:p>
    <w:p>
      <w:pPr>
        <w:pStyle w:val="BodyText"/>
        <w:ind w:left="372" w:right="38" w:hanging="341"/>
        <w:spacing w:before="132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•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策略融合：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网格作为执行器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，可以与各种趋势判断策略结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，实现了"判断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2"/>
        </w:rPr>
        <w:t xml:space="preserve"> </w:t>
      </w:r>
      <w:r>
        <w:rPr>
          <w:sz w:val="24"/>
          <w:szCs w:val="24"/>
          <w:color w:val="080F17"/>
          <w:spacing w:val="-3"/>
        </w:rPr>
        <w:t>+</w:t>
      </w:r>
      <w:r>
        <w:rPr>
          <w:sz w:val="24"/>
          <w:szCs w:val="24"/>
          <w:color w:val="080F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"的复合策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略模式。</w:t>
      </w:r>
    </w:p>
    <w:p>
      <w:pPr>
        <w:pStyle w:val="BodyText"/>
        <w:ind w:left="31"/>
        <w:spacing w:before="132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动态管理：通过信号系统控制网格的启动和关闭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，实现了类似趋势策略的动态管理能力。</w:t>
      </w:r>
    </w:p>
    <w:p>
      <w:pPr>
        <w:pStyle w:val="BodyText"/>
        <w:ind w:left="2"/>
        <w:spacing w:before="337" w:line="185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3.3.2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执行质量提升</w:t>
      </w:r>
    </w:p>
    <w:p>
      <w:pPr>
        <w:ind w:left="5"/>
        <w:spacing w:before="20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智能回调机制的理论创新在于：</w:t>
      </w:r>
    </w:p>
    <w:p>
      <w:pPr>
        <w:pStyle w:val="BodyText"/>
        <w:ind w:left="31"/>
        <w:spacing w:before="18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2"/>
        </w:rPr>
        <w:t>•</w:t>
      </w:r>
      <w:r>
        <w:rPr>
          <w:color w:val="080F17"/>
          <w:spacing w:val="17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价格极值追踪：通过动态追踪价格极值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，实现了对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市场波动的精准捕获。</w:t>
      </w:r>
    </w:p>
    <w:p>
      <w:pPr>
        <w:spacing w:line="191" w:lineRule="auto"/>
        <w:sectPr>
          <w:pgSz w:w="12322" w:h="15840"/>
          <w:pgMar w:top="400" w:right="1783" w:bottom="0" w:left="582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363" w:right="240" w:hanging="334"/>
        <w:spacing w:before="103" w:line="20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回调确认机制：通过等待价格回调确认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，避免了在极端点位执行交易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，提升了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交易执行质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量。</w:t>
      </w:r>
    </w:p>
    <w:p>
      <w:pPr>
        <w:pStyle w:val="BodyText"/>
        <w:ind w:left="373" w:hanging="344"/>
        <w:spacing w:before="125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覆盖范围扩展：通过实际间距大于配置间距的特性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，有效扩展了网格覆盖范围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，解决了传统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网格的数学限制问题。</w:t>
      </w:r>
    </w:p>
    <w:p>
      <w:pPr>
        <w:pStyle w:val="BodyText"/>
        <w:spacing w:before="347" w:line="18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3.3.3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参数配置灵活性</w:t>
      </w:r>
    </w:p>
    <w:p>
      <w:pPr>
        <w:spacing w:before="196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层级独立参数配置的理论意义：</w:t>
      </w:r>
    </w:p>
    <w:p>
      <w:pPr>
        <w:pStyle w:val="BodyText"/>
        <w:ind w:left="29"/>
        <w:spacing w:before="184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精细化控制：每个层级可以独立配置参数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，实现了对网格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结构的精细化控制。</w:t>
      </w:r>
    </w:p>
    <w:p>
      <w:pPr>
        <w:pStyle w:val="BodyText"/>
        <w:ind w:left="29"/>
        <w:spacing w:before="12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多样化策略：支持金字塔式、倒金字塔式等多种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资金管理策略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，提高了策略的灵活性。</w:t>
      </w:r>
    </w:p>
    <w:p>
      <w:pPr>
        <w:pStyle w:val="BodyText"/>
        <w:ind w:left="29"/>
        <w:spacing w:before="123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18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市场适应性：可以根据不同资产特性和市场环境进行参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数调整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，提高了策略的适应性。</w:t>
      </w:r>
    </w:p>
    <w:p>
      <w:pPr>
        <w:pStyle w:val="BodyText"/>
        <w:spacing w:before="337" w:line="186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3.3.4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风险控制理论</w:t>
      </w:r>
    </w:p>
    <w:p>
      <w:pPr>
        <w:ind w:left="11"/>
        <w:spacing w:before="20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多重全局风险控制机制的理论创新：</w:t>
      </w:r>
    </w:p>
    <w:p>
      <w:pPr>
        <w:pStyle w:val="BodyText"/>
        <w:ind w:left="29"/>
        <w:spacing w:before="183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2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多维度风控：通过价格比例、绝对金额等多维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度风控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，实现了对风险的全方位控制。</w:t>
      </w:r>
    </w:p>
    <w:p>
      <w:pPr>
        <w:pStyle w:val="BodyText"/>
        <w:ind w:left="29"/>
        <w:spacing w:before="124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2"/>
        </w:rPr>
        <w:t>•</w:t>
      </w:r>
      <w:r>
        <w:rPr>
          <w:color w:val="080F17"/>
          <w:spacing w:val="16"/>
          <w:w w:val="10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全局管理：基于整体仓位的全局风控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，避免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了局部风险累积。</w:t>
      </w:r>
    </w:p>
    <w:p>
      <w:pPr>
        <w:pStyle w:val="BodyText"/>
        <w:ind w:left="29"/>
        <w:spacing w:before="123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2"/>
        </w:rPr>
        <w:t>•</w:t>
      </w:r>
      <w:r>
        <w:rPr>
          <w:color w:val="080F17"/>
          <w:spacing w:val="19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动态调整：可以根据市场变化动态调整风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控参数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，提高了风险管理的灵活性。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before="143" w:line="184" w:lineRule="auto"/>
        <w:outlineLvl w:val="1"/>
        <w:rPr>
          <w:rFonts w:ascii="Microsoft YaHei" w:hAnsi="Microsoft YaHei" w:eastAsia="Microsoft YaHei" w:cs="Microsoft YaHei"/>
          <w:sz w:val="33"/>
          <w:szCs w:val="33"/>
        </w:rPr>
      </w:pPr>
      <w:r>
        <w:rPr>
          <w:sz w:val="33"/>
          <w:szCs w:val="33"/>
          <w:color w:val="080F17"/>
        </w:rPr>
        <w:t>4. </w:t>
      </w:r>
      <w:r>
        <w:rPr>
          <w:rFonts w:ascii="Microsoft YaHei" w:hAnsi="Microsoft YaHei" w:eastAsia="Microsoft YaHei" w:cs="Microsoft YaHei"/>
          <w:sz w:val="33"/>
          <w:szCs w:val="33"/>
          <w:color w:val="080F17"/>
        </w:rPr>
        <w:t>应用场景与适用性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before="129" w:line="184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1"/>
        </w:rPr>
        <w:t>4.1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1"/>
        </w:rPr>
        <w:t>适用市场环境</w:t>
      </w:r>
    </w:p>
    <w:p>
      <w:pPr>
        <w:ind w:left="6"/>
        <w:spacing w:before="198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动态网格交易模型特别适用于以下市场环境：</w:t>
      </w:r>
    </w:p>
    <w:p>
      <w:pPr>
        <w:pStyle w:val="BodyText"/>
        <w:ind w:left="362" w:hanging="348"/>
        <w:spacing w:before="183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1.</w:t>
      </w:r>
      <w:r>
        <w:rPr>
          <w:sz w:val="24"/>
          <w:szCs w:val="24"/>
          <w:color w:val="080F17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高波动性市场：通过智能回调机制和灵活的网格间距配置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，能够有效捕获高波动市场中的交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易机会。</w:t>
      </w:r>
    </w:p>
    <w:p>
      <w:pPr>
        <w:pStyle w:val="BodyText"/>
        <w:ind w:left="368" w:hanging="365"/>
        <w:spacing w:before="135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震荡市场：在价格区间震荡的市场中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，网格交易策略能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够通过频繁的低买高卖操作获得稳定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收益。</w:t>
      </w:r>
    </w:p>
    <w:p>
      <w:pPr>
        <w:pStyle w:val="BodyText"/>
        <w:ind w:left="359" w:hanging="359"/>
        <w:spacing w:before="132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3.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趋势市场中的回调阶段：通过信号驱动择时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，能够在趋势市场的回调阶段启动网格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，获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得更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好的入场价格。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before="129" w:line="184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1"/>
        </w:rPr>
        <w:t>4.2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1"/>
        </w:rPr>
        <w:t>适用资产类型</w:t>
      </w:r>
    </w:p>
    <w:p>
      <w:pPr>
        <w:ind w:left="4"/>
        <w:spacing w:before="183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该模型适用于具有以下特征的资产：</w:t>
      </w:r>
    </w:p>
    <w:p>
      <w:pPr>
        <w:pStyle w:val="BodyText"/>
        <w:ind w:left="14"/>
        <w:spacing w:before="184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1.</w:t>
      </w:r>
      <w:r>
        <w:rPr>
          <w:sz w:val="24"/>
          <w:szCs w:val="24"/>
          <w:color w:val="080F17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流动性良好的资产：确保交易能够及时执行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，避免滑点影响。</w:t>
      </w:r>
    </w:p>
    <w:p>
      <w:pPr>
        <w:pStyle w:val="BodyText"/>
        <w:spacing w:before="104" w:line="202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价格波动适中的资产：既要有足够的波动性产生交易机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，又不能波动过大导致风险失控。</w:t>
      </w:r>
    </w:p>
    <w:p>
      <w:pPr>
        <w:spacing w:line="202" w:lineRule="auto"/>
        <w:sectPr>
          <w:pgSz w:w="12322" w:h="15840"/>
          <w:pgMar w:top="400" w:right="1783" w:bottom="0" w:left="583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2"/>
        <w:spacing w:before="103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</w:rPr>
        <w:t>3.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支持双向交易的资产：能够同时进行做多和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做空操作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，提高策略的灵活性。</w:t>
      </w:r>
    </w:p>
    <w:p>
      <w:pPr>
        <w:pStyle w:val="BodyText"/>
        <w:spacing w:line="254" w:lineRule="auto"/>
        <w:rPr/>
      </w:pPr>
      <w:r/>
    </w:p>
    <w:p>
      <w:pPr>
        <w:pStyle w:val="BodyText"/>
        <w:ind w:left="3"/>
        <w:spacing w:before="142" w:line="185" w:lineRule="auto"/>
        <w:outlineLvl w:val="1"/>
        <w:rPr>
          <w:rFonts w:ascii="Microsoft YaHei" w:hAnsi="Microsoft YaHei" w:eastAsia="Microsoft YaHei" w:cs="Microsoft YaHei"/>
          <w:sz w:val="33"/>
          <w:szCs w:val="33"/>
        </w:rPr>
      </w:pPr>
      <w:r>
        <w:rPr>
          <w:sz w:val="33"/>
          <w:szCs w:val="33"/>
          <w:color w:val="080F17"/>
        </w:rPr>
        <w:t>5. </w:t>
      </w:r>
      <w:r>
        <w:rPr>
          <w:rFonts w:ascii="Microsoft YaHei" w:hAnsi="Microsoft YaHei" w:eastAsia="Microsoft YaHei" w:cs="Microsoft YaHei"/>
          <w:sz w:val="33"/>
          <w:szCs w:val="33"/>
          <w:color w:val="080F17"/>
        </w:rPr>
        <w:t>风险提⽰与局限性</w:t>
      </w:r>
    </w:p>
    <w:p>
      <w:pPr>
        <w:pStyle w:val="BodyText"/>
        <w:spacing w:line="269" w:lineRule="auto"/>
        <w:rPr/>
      </w:pPr>
      <w:r/>
    </w:p>
    <w:p>
      <w:pPr>
        <w:pStyle w:val="BodyText"/>
        <w:ind w:left="2"/>
        <w:spacing w:before="128" w:line="186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1"/>
        </w:rPr>
        <w:t>5.1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1"/>
        </w:rPr>
        <w:t>风险提⽰</w:t>
      </w:r>
    </w:p>
    <w:p>
      <w:pPr>
        <w:pStyle w:val="BodyText"/>
        <w:ind w:left="364" w:hanging="348"/>
        <w:spacing w:before="181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1.</w:t>
      </w:r>
      <w:r>
        <w:rPr>
          <w:sz w:val="24"/>
          <w:szCs w:val="24"/>
          <w:color w:val="080F17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单边行情风险：在强烈的单边行情中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，网格策略可能面临较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大回撤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，需要依赖全局止损机制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进行保护。</w:t>
      </w:r>
    </w:p>
    <w:p>
      <w:pPr>
        <w:pStyle w:val="BodyText"/>
        <w:ind w:left="364" w:right="240" w:hanging="360"/>
        <w:spacing w:before="130" w:line="20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参数设置风险：不合理的参数设置可能导致策略表现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不佳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，需要根据市场环境进行适当调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整。</w:t>
      </w:r>
    </w:p>
    <w:p>
      <w:pPr>
        <w:pStyle w:val="BodyText"/>
        <w:ind w:left="2"/>
        <w:spacing w:before="127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3.</w:t>
      </w:r>
      <w:r>
        <w:rPr>
          <w:sz w:val="24"/>
          <w:szCs w:val="24"/>
          <w:color w:val="080F17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市场流动性风险：在极端市场条件下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，可能出现流动性不足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，影响交易执行。</w:t>
      </w:r>
    </w:p>
    <w:p>
      <w:pPr>
        <w:pStyle w:val="BodyText"/>
        <w:ind w:left="2"/>
        <w:spacing w:before="363" w:line="185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1"/>
        </w:rPr>
        <w:t>5.2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1"/>
        </w:rPr>
        <w:t>局限性</w:t>
      </w:r>
    </w:p>
    <w:p>
      <w:pPr>
        <w:pStyle w:val="BodyText"/>
        <w:ind w:left="364" w:hanging="348"/>
        <w:spacing w:before="195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1.</w:t>
      </w:r>
      <w:r>
        <w:rPr>
          <w:sz w:val="24"/>
          <w:szCs w:val="24"/>
          <w:color w:val="080F17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需要持续监控：虽然模型具有自动管理能力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，但仍需要定期监控策略表现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，根据市场变化调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整参数。</w:t>
      </w:r>
    </w:p>
    <w:p>
      <w:pPr>
        <w:pStyle w:val="BodyText"/>
        <w:ind w:left="4"/>
        <w:spacing w:before="135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2.</w:t>
      </w:r>
      <w:r>
        <w:rPr>
          <w:sz w:val="24"/>
          <w:szCs w:val="24"/>
          <w:color w:val="080F17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对市场环境的依赖：在低波动或单边趋势强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烈的市场中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，策略表现可能受限。</w:t>
      </w:r>
    </w:p>
    <w:p>
      <w:pPr>
        <w:pStyle w:val="BodyText"/>
        <w:ind w:left="2"/>
        <w:spacing w:before="102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</w:rPr>
        <w:t>3.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参数优化复杂度：虽然模型支持灵活配置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，但找到最优参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数组合需要一定的经验和测试。</w:t>
      </w:r>
    </w:p>
    <w:p>
      <w:pPr>
        <w:pStyle w:val="BodyText"/>
        <w:spacing w:line="256" w:lineRule="auto"/>
        <w:rPr/>
      </w:pPr>
      <w:r/>
    </w:p>
    <w:p>
      <w:pPr>
        <w:pStyle w:val="BodyText"/>
        <w:ind w:left="11"/>
        <w:spacing w:before="141" w:line="186" w:lineRule="auto"/>
        <w:outlineLvl w:val="1"/>
        <w:rPr>
          <w:rFonts w:ascii="Microsoft YaHei" w:hAnsi="Microsoft YaHei" w:eastAsia="Microsoft YaHei" w:cs="Microsoft YaHei"/>
          <w:sz w:val="33"/>
          <w:szCs w:val="33"/>
        </w:rPr>
      </w:pPr>
      <w:r>
        <w:rPr>
          <w:sz w:val="33"/>
          <w:szCs w:val="33"/>
          <w:color w:val="080F17"/>
          <w:spacing w:val="1"/>
        </w:rPr>
        <w:t>6.</w:t>
      </w:r>
      <w:r>
        <w:rPr>
          <w:sz w:val="33"/>
          <w:szCs w:val="33"/>
          <w:color w:val="080F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33"/>
          <w:szCs w:val="33"/>
          <w:color w:val="080F17"/>
          <w:spacing w:val="1"/>
        </w:rPr>
        <w:t>结论</w:t>
      </w:r>
    </w:p>
    <w:p>
      <w:pPr>
        <w:ind w:left="4" w:right="120"/>
        <w:spacing w:before="197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本研究提出的动态网格交易模型通过多层级网格系统、智能回调机制、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信号驱动择时以及全局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风险控制等创新设计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，有效解决了传统网格交易策略的局限性。该模型具有以下核心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优势：</w:t>
      </w:r>
    </w:p>
    <w:p>
      <w:pPr>
        <w:pStyle w:val="BodyText"/>
        <w:ind w:left="16"/>
        <w:spacing w:before="73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1.</w:t>
      </w:r>
      <w:r>
        <w:rPr>
          <w:sz w:val="24"/>
          <w:szCs w:val="24"/>
          <w:color w:val="080F17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高度灵活的配置系统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，能够适应不同资产特性和市场环境。</w:t>
      </w:r>
    </w:p>
    <w:p>
      <w:pPr>
        <w:pStyle w:val="BodyText"/>
        <w:ind w:left="376" w:hanging="372"/>
        <w:spacing w:before="103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2.</w:t>
      </w:r>
      <w:r>
        <w:rPr>
          <w:sz w:val="24"/>
          <w:szCs w:val="24"/>
          <w:color w:val="080F17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智能回调机制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，显著提升了交易执行质量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，并通过扩展覆盖范围解决了传统网格的数学限制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8"/>
        </w:rPr>
        <w:t>问题。</w:t>
      </w:r>
    </w:p>
    <w:p>
      <w:pPr>
        <w:pStyle w:val="BodyText"/>
        <w:ind w:left="2"/>
        <w:spacing w:before="13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3.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信号驱动择时系统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，将网格定位为仓位管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理执行器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，实现策略融合。</w:t>
      </w:r>
    </w:p>
    <w:p>
      <w:pPr>
        <w:pStyle w:val="BodyText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4.</w:t>
      </w:r>
      <w:r>
        <w:rPr>
          <w:sz w:val="24"/>
          <w:szCs w:val="24"/>
          <w:color w:val="080F17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完整的状态管理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，确保了交易逻辑的严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谨性。</w:t>
      </w:r>
    </w:p>
    <w:p>
      <w:pPr>
        <w:pStyle w:val="BodyText"/>
        <w:ind w:left="1"/>
        <w:spacing w:before="101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5.</w:t>
      </w:r>
      <w:r>
        <w:rPr>
          <w:sz w:val="24"/>
          <w:szCs w:val="24"/>
          <w:color w:val="080F17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多重风险控制机制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，有效平衡了收益与风险。</w:t>
      </w:r>
    </w:p>
    <w:p>
      <w:pPr>
        <w:pStyle w:val="BodyText"/>
        <w:ind w:left="363" w:hanging="355"/>
        <w:spacing w:before="102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6.</w:t>
      </w:r>
      <w:r>
        <w:rPr>
          <w:sz w:val="24"/>
          <w:szCs w:val="24"/>
          <w:color w:val="080F17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扩展的网格覆盖范围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，通过智能回调机制实现实际间距大于配置间距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，在相同层级数下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能够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覆盖更大的价格波动范围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，有效解决了传统网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格覆盖范围有限的问题。</w:t>
      </w:r>
    </w:p>
    <w:p>
      <w:pPr>
        <w:ind w:left="6" w:right="120" w:firstLine="6"/>
        <w:spacing w:before="192" w:line="236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实验和应用实践表明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，该动态网格交易模型在高波动性市场中表现优异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，能够有效捕获市场波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动收益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，同时通过智能回调机制和风险控制显著降低了交易风险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，实现了风险调整后的超额收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益。</w:t>
      </w:r>
    </w:p>
    <w:p>
      <w:pPr>
        <w:ind w:left="3"/>
        <w:spacing w:before="76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未来研究可以进一步探索：</w:t>
      </w:r>
    </w:p>
    <w:p>
      <w:pPr>
        <w:spacing w:line="191" w:lineRule="auto"/>
        <w:sectPr>
          <w:pgSz w:w="12322" w:h="15840"/>
          <w:pgMar w:top="400" w:right="1783" w:bottom="0" w:left="582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31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1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基于机器学习的参数自动优化方法。</w:t>
      </w:r>
    </w:p>
    <w:p>
      <w:pPr>
        <w:pStyle w:val="BodyText"/>
        <w:ind w:left="31"/>
        <w:spacing w:before="13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多资产组合的动态网格管理策略。</w:t>
      </w:r>
    </w:p>
    <w:p>
      <w:pPr>
        <w:pStyle w:val="BodyText"/>
        <w:ind w:left="31"/>
        <w:spacing w:before="13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更复杂的信号生成和择时模型。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1562</wp:posOffset>
            </wp:positionH>
            <wp:positionV relativeFrom="paragraph">
              <wp:posOffset>90941</wp:posOffset>
            </wp:positionV>
            <wp:extent cx="6334125" cy="95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41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3" w:lineRule="auto"/>
        <w:rPr/>
      </w:pPr>
      <w:r/>
    </w:p>
    <w:p>
      <w:pPr>
        <w:ind w:left="6" w:right="142" w:hanging="6"/>
        <w:spacing w:before="103" w:line="23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作者声明：本文档仅用于学术研究和策略说明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，不构成任何投资建议。量化交易存在风险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，投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资者应根据自身情况谨慎决策。</w:t>
      </w:r>
    </w:p>
    <w:p>
      <w:pPr>
        <w:pStyle w:val="BodyText"/>
        <w:spacing w:before="94" w:line="204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版本信息：</w:t>
      </w:r>
      <w:r>
        <w:rPr>
          <w:sz w:val="24"/>
          <w:szCs w:val="24"/>
          <w:color w:val="080F17"/>
          <w:spacing w:val="-1"/>
        </w:rPr>
        <w:t>v2.0</w:t>
      </w:r>
    </w:p>
    <w:p>
      <w:pPr>
        <w:pStyle w:val="BodyText"/>
        <w:ind w:left="4"/>
        <w:spacing w:before="160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更新日期：</w:t>
      </w:r>
      <w:r>
        <w:rPr>
          <w:sz w:val="24"/>
          <w:szCs w:val="24"/>
          <w:color w:val="080F17"/>
          <w:spacing w:val="-1"/>
        </w:rPr>
        <w:t>2025</w:t>
      </w:r>
      <w:r>
        <w:rPr>
          <w:sz w:val="24"/>
          <w:szCs w:val="24"/>
          <w:color w:val="080F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年</w:t>
      </w:r>
    </w:p>
    <w:sectPr>
      <w:pgSz w:w="12322" w:h="15840"/>
      <w:pgMar w:top="400" w:right="1761" w:bottom="0" w:left="58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2.png"/><Relationship Id="rId3" Type="http://schemas.openxmlformats.org/officeDocument/2006/relationships/header" Target="header2.xml"/><Relationship Id="rId2" Type="http://schemas.openxmlformats.org/officeDocument/2006/relationships/image" Target="media/image1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(X11; Linux x86_64) AppleWebKit/537.36 (KHTML, like Gecko) Chrome/89.0.4389.90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未命名文档</dc:title>
  <dcterms:created xsi:type="dcterms:W3CDTF">2025-12-25T11:38:55Z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2025-12-25T19:42:07</vt:filetime>
  </property>
</Properties>
</file>