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bookmarkStart w:name="_Toc" w:id="0"/>
      <w:bookmarkStart w:name="_RefHeading___Toc3153_3930847570" w:id="1"/>
      <w:bookmarkEnd w:id="1"/>
      <w:commentRangeStart w:id="2"/>
      <w:commentRangeStart w:id="3"/>
      <w:r>
        <w:rPr>
          <w:rtl w:val="0"/>
        </w:rPr>
        <w:t>T</w:t>
      </w:r>
      <w:r>
        <w:rPr>
          <w:rtl w:val="0"/>
        </w:rPr>
        <w:t>itle</w:t>
      </w:r>
      <w:commentRangeEnd w:id="2"/>
      <w:r>
        <w:commentReference w:id="2"/>
      </w:r>
      <w:commentRangeStart w:id="4"/>
      <w:r>
        <w:rPr>
          <w:rtl w:val="0"/>
        </w:rPr>
        <w:t xml:space="preserve"> </w:t>
      </w:r>
      <w:commentRangeEnd w:id="4"/>
      <w:r>
        <w:commentReference w:id="4"/>
      </w:r>
      <w:r>
        <w:rPr>
          <w:rtl w:val="0"/>
          <w:lang w:val="en-US"/>
        </w:rPr>
        <w:t>of Culminating Experience</w:t>
      </w:r>
      <w:commentRangeEnd w:id="3"/>
      <w:r>
        <w:commentReference w:id="3"/>
      </w:r>
      <w:bookmarkEnd w:id="0"/>
    </w:p>
    <w:p>
      <w:pPr>
        <w:pStyle w:val="Body"/>
        <w:jc w:val="center"/>
      </w:pPr>
      <w:r>
        <w:br w:type="textWrapping"/>
        <w:br w:type="textWrapping"/>
        <w:br w:type="textWrapping"/>
        <w:br w:type="textWrapping"/>
      </w:r>
      <w:r>
        <w:rPr>
          <w:rtl w:val="0"/>
          <w:lang w:val="pt-PT"/>
        </w:rPr>
        <w:t xml:space="preserve">A </w:t>
      </w:r>
      <w:commentRangeStart w:id="5"/>
      <w:r>
        <w:rPr>
          <w:rtl w:val="0"/>
          <w:lang w:val="en-US"/>
        </w:rPr>
        <w:t xml:space="preserve">Choose an item. </w:t>
      </w:r>
      <w:commentRangeEnd w:id="5"/>
      <w:r>
        <w:commentReference w:id="5"/>
      </w:r>
      <w:r>
        <w:rPr>
          <w:rtl w:val="0"/>
          <w:lang w:val="en-US"/>
        </w:rPr>
        <w:t>submitted to the faculty of</w:t>
      </w:r>
      <w:r>
        <w:br w:type="textWrapping"/>
      </w:r>
      <w:r>
        <w:rPr>
          <w:rtl w:val="0"/>
          <w:lang w:val="it-IT"/>
        </w:rPr>
        <w:t>San Francisco State University</w:t>
      </w:r>
      <w:r>
        <w:br w:type="textWrapping"/>
      </w:r>
      <w:r>
        <w:rPr>
          <w:rtl w:val="0"/>
          <w:lang w:val="en-US"/>
        </w:rPr>
        <w:t>In partial fulfillment of</w:t>
      </w:r>
      <w:r>
        <w:br w:type="textWrapping"/>
      </w:r>
      <w:r>
        <w:rPr>
          <w:rtl w:val="0"/>
          <w:lang w:val="en-US"/>
        </w:rPr>
        <w:t>the requirements for</w:t>
      </w:r>
      <w:r>
        <w:br w:type="textWrapping"/>
      </w:r>
      <w:r>
        <w:rPr>
          <w:rtl w:val="0"/>
          <w:lang w:val="en-US"/>
        </w:rPr>
        <w:t>the Degree</w:t>
      </w:r>
      <w:r>
        <w:br w:type="textWrapping"/>
        <w:br w:type="textWrapping"/>
      </w:r>
      <w:r>
        <w:br w:type="textWrapping"/>
      </w:r>
      <w:commentRangeStart w:id="6"/>
    </w:p>
    <w:p>
      <w:pPr>
        <w:pStyle w:val="Body"/>
        <w:spacing w:after="600" w:line="420" w:lineRule="auto"/>
        <w:jc w:val="center"/>
      </w:pPr>
      <w:r>
        <w:rPr>
          <w:rtl w:val="0"/>
          <w:lang w:val="en-US"/>
        </w:rPr>
        <w:t>Click to choose Degree</w:t>
      </w:r>
      <w:commentRangeEnd w:id="6"/>
      <w:r>
        <w:commentReference w:id="6"/>
      </w:r>
      <w:r>
        <w:br w:type="textWrapping"/>
      </w:r>
      <w:r>
        <w:rPr>
          <w:rtl w:val="0"/>
        </w:rPr>
        <w:t>In</w:t>
      </w:r>
      <w:r>
        <w:br w:type="textWrapping"/>
      </w:r>
      <w:r>
        <w:rPr>
          <w:rtl w:val="0"/>
          <w:lang w:val="en-US"/>
        </w:rPr>
        <w:t>Click to choose Major: Concentration</w:t>
      </w:r>
      <w:commentRangeStart w:id="7"/>
      <w:r>
        <w:rPr>
          <w:rtl w:val="0"/>
        </w:rPr>
        <w:t xml:space="preserve"> </w:t>
      </w:r>
      <w:commentRangeEnd w:id="7"/>
      <w:r>
        <w:commentReference w:id="7"/>
      </w:r>
      <w:r>
        <w:br w:type="textWrapping"/>
        <w:br w:type="textWrapping"/>
      </w:r>
    </w:p>
    <w:p>
      <w:pPr>
        <w:pStyle w:val="Body"/>
        <w:jc w:val="center"/>
        <w:sectPr>
          <w:headerReference w:type="default" r:id="rId4"/>
          <w:footerReference w:type="default" r:id="rId5"/>
          <w:pgSz w:w="12240" w:h="15840" w:orient="portrait"/>
          <w:pgMar w:top="1440" w:right="1440" w:bottom="1440" w:left="1440" w:header="0" w:footer="0"/>
          <w:bidi w:val="0"/>
        </w:sectPr>
      </w:pPr>
      <w:r>
        <w:rPr>
          <w:rtl w:val="0"/>
        </w:rPr>
        <w:t>by</w:t>
      </w:r>
      <w:r>
        <w:br w:type="textWrapping"/>
        <w:br w:type="textWrapping"/>
      </w:r>
      <w:commentRangeStart w:id="8"/>
      <w:r>
        <w:rPr>
          <w:rtl w:val="0"/>
          <w:lang w:val="en-US"/>
        </w:rPr>
        <w:t>First Middle Last Name</w:t>
      </w:r>
      <w:commentRangeEnd w:id="8"/>
      <w:r>
        <w:commentReference w:id="8"/>
      </w:r>
      <w:r>
        <w:br w:type="textWrapping"/>
        <w:br w:type="textWrapping"/>
      </w:r>
      <w:r>
        <w:rPr>
          <w:rtl w:val="0"/>
          <w:lang w:val="it-IT"/>
        </w:rPr>
        <w:t>San Francisco, California</w:t>
      </w:r>
      <w:r>
        <w:br w:type="textWrapping"/>
        <w:br w:type="textWrapping"/>
      </w:r>
      <w:commentRangeStart w:id="9"/>
      <w:r>
        <w:rPr>
          <w:rtl w:val="0"/>
          <w:lang w:val="en-US"/>
        </w:rPr>
        <w:t xml:space="preserve">Click to choose Semester </w:t>
      </w:r>
      <w:commentRangeEnd w:id="9"/>
      <w:r>
        <w:commentReference w:id="9"/>
      </w:r>
      <w:r>
        <w:rPr>
          <w:rtl w:val="0"/>
        </w:rPr>
        <w:t xml:space="preserve"> </w:t>
      </w:r>
      <w:commentRangeStart w:id="10"/>
      <w:r>
        <w:rPr>
          <w:rtl w:val="0"/>
        </w:rPr>
        <w:t>20XX</w:t>
      </w:r>
      <w:commentRangeEnd w:id="10"/>
      <w:r>
        <w:commentReference w:id="10"/>
      </w:r>
    </w:p>
    <w:p>
      <w:pPr>
        <w:pStyle w:val="Body"/>
        <w:jc w:val="center"/>
      </w:pPr>
    </w:p>
    <w:p>
      <w:pPr>
        <w:pStyle w:val="Body"/>
        <w:jc w:val="center"/>
      </w:pPr>
      <w: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Pr>
          <w:rtl w:val="0"/>
          <w:lang w:val="en-US"/>
        </w:rPr>
        <w:t>Copyright by</w:t>
      </w:r>
      <w:r>
        <w:br w:type="textWrapping"/>
      </w:r>
      <w:commentRangeStart w:id="11"/>
      <w:r>
        <w:rPr>
          <w:rtl w:val="0"/>
          <w:lang w:val="en-US"/>
        </w:rPr>
        <w:t>First Middle Last Name</w:t>
      </w:r>
      <w:commentRangeEnd w:id="11"/>
      <w:r>
        <w:commentReference w:id="11"/>
      </w:r>
      <w:r>
        <w:br w:type="textWrapping"/>
      </w:r>
      <w:commentRangeStart w:id="12"/>
      <w:r>
        <w:rPr>
          <w:rtl w:val="0"/>
        </w:rPr>
        <w:t>20XX</w:t>
      </w:r>
      <w:commentRangeEnd w:id="12"/>
      <w:r>
        <w:commentReference w:id="12"/>
      </w:r>
      <w:r>
        <w:br w:type="textWrapping"/>
      </w:r>
      <w:commentRangeStart w:id="13"/>
    </w:p>
    <w:p>
      <w:pPr>
        <w:pStyle w:val="Body"/>
        <w:tabs>
          <w:tab w:val="left" w:pos="2187"/>
        </w:tabs>
        <w:spacing w:before="320" w:line="360" w:lineRule="auto"/>
        <w:jc w:val="center"/>
      </w:pPr>
      <w:r>
        <w:rPr>
          <w:rFonts w:ascii="Arial Unicode MS" w:cs="Arial Unicode MS" w:hAnsi="Arial Unicode MS" w:eastAsia="Arial Unicode MS"/>
          <w:b w:val="0"/>
          <w:bCs w:val="0"/>
          <w:i w:val="0"/>
          <w:iCs w:val="0"/>
        </w:rPr>
        <w:br w:type="page"/>
      </w:r>
      <w:commentRangeEnd w:id="13"/>
      <w:r>
        <w:commentReference w:id="13"/>
      </w:r>
    </w:p>
    <w:p>
      <w:pPr>
        <w:pStyle w:val="Heading 2"/>
        <w:spacing w:before="280" w:after="280"/>
      </w:pPr>
      <w:bookmarkStart w:name="_Toc1" w:id="14"/>
      <w:r>
        <w:rPr>
          <w:rtl w:val="0"/>
        </w:rPr>
        <w:t xml:space="preserve"> </w:t>
      </w:r>
      <w:bookmarkStart w:name="_RefHeading___Toc3155_3930847570" w:id="15"/>
      <w:bookmarkEnd w:id="15"/>
      <w:commentRangeStart w:id="16"/>
      <w:r>
        <w:rPr>
          <w:rtl w:val="0"/>
        </w:rPr>
        <w:t>C</w:t>
      </w:r>
      <w:r>
        <w:rPr>
          <w:rtl w:val="0"/>
          <w:lang w:val="en-US"/>
        </w:rPr>
        <w:t>ertification of Approval</w:t>
      </w:r>
      <w:commentRangeEnd w:id="16"/>
      <w:r>
        <w:commentReference w:id="16"/>
      </w:r>
      <w:bookmarkEnd w:id="14"/>
    </w:p>
    <w:p>
      <w:pPr>
        <w:pStyle w:val="Body"/>
        <w:tabs>
          <w:tab w:val="left" w:pos="2187"/>
        </w:tabs>
        <w:spacing w:before="720" w:after="960" w:line="480" w:lineRule="auto"/>
      </w:pPr>
      <w:r>
        <w:rPr>
          <w:rtl w:val="0"/>
          <w:lang w:val="en-US"/>
        </w:rPr>
        <w:t xml:space="preserve">I certify that I have read </w:t>
      </w:r>
      <w:commentRangeStart w:id="17"/>
      <w:r>
        <w:rPr>
          <w:rtl w:val="0"/>
          <w:lang w:val="en-US"/>
        </w:rPr>
        <w:t>Title of Culminating Experience</w:t>
      </w:r>
      <w:commentRangeEnd w:id="17"/>
      <w:r>
        <w:commentReference w:id="17"/>
      </w:r>
      <w:r>
        <w:rPr>
          <w:rtl w:val="0"/>
        </w:rPr>
        <w:t xml:space="preserve"> by </w:t>
      </w:r>
      <w:commentRangeStart w:id="18"/>
      <w:r>
        <w:rPr>
          <w:rtl w:val="0"/>
          <w:lang w:val="en-US"/>
        </w:rPr>
        <w:t>First Middle Last Name</w:t>
      </w:r>
      <w:commentRangeEnd w:id="18"/>
      <w:r>
        <w:commentReference w:id="18"/>
      </w:r>
      <w:r>
        <w:rPr>
          <w:rtl w:val="0"/>
          <w:lang w:val="en-US"/>
        </w:rPr>
        <w:t xml:space="preserve">, and that in my opinion this work meets the criteria for approving a thesis submitted in partial fulfillment of the requirement for the degree </w:t>
      </w:r>
      <w:commentRangeStart w:id="19"/>
      <w:r>
        <w:rPr>
          <w:rtl w:val="0"/>
          <w:lang w:val="en-US"/>
        </w:rPr>
        <w:t xml:space="preserve">(Example) Master of Science in Biology: Conservation Biology </w:t>
      </w:r>
      <w:commentRangeEnd w:id="19"/>
      <w:r>
        <w:commentReference w:id="19"/>
      </w:r>
      <w:r>
        <w:rPr>
          <w:rtl w:val="0"/>
          <w:lang w:val="it-IT"/>
        </w:rPr>
        <w:t>at San Francisco State University.</w:t>
      </w:r>
    </w:p>
    <w:p>
      <w:pPr>
        <w:pStyle w:val="Body"/>
        <w:tabs>
          <w:tab w:val="left" w:pos="2187"/>
        </w:tabs>
        <w:ind w:left="4046" w:firstLine="0"/>
      </w:pPr>
      <w:r>
        <mc:AlternateContent>
          <mc:Choice Requires="wps">
            <w:drawing xmlns:a="http://schemas.openxmlformats.org/drawingml/2006/main">
              <wp:inline distT="0" distB="0" distL="0" distR="0">
                <wp:extent cx="2863216" cy="1271"/>
                <wp:effectExtent l="0" t="0" r="0" b="0"/>
                <wp:docPr id="1073741825" name="officeArt object" descr="Shape5"/>
                <wp:cNvGraphicFramePr/>
                <a:graphic xmlns:a="http://schemas.openxmlformats.org/drawingml/2006/main">
                  <a:graphicData uri="http://schemas.microsoft.com/office/word/2010/wordprocessingShape">
                    <wps:wsp>
                      <wps:cNvSpPr/>
                      <wps:spPr>
                        <a:xfrm>
                          <a:off x="0" y="0"/>
                          <a:ext cx="2863216" cy="1271"/>
                        </a:xfrm>
                        <a:prstGeom prst="line">
                          <a:avLst/>
                        </a:prstGeom>
                        <a:noFill/>
                        <a:ln w="9525" cap="flat">
                          <a:solidFill>
                            <a:srgbClr val="000000"/>
                          </a:solidFill>
                          <a:prstDash val="solid"/>
                          <a:round/>
                        </a:ln>
                        <a:effectLst/>
                      </wps:spPr>
                      <wps:bodyPr/>
                    </wps:wsp>
                  </a:graphicData>
                </a:graphic>
              </wp:inline>
            </w:drawing>
          </mc:Choice>
          <mc:Fallback>
            <w:pict>
              <v:line id="_x0000_s1026" style="visibility:visible;width:225.4pt;height:0.1pt;">
                <v:fill on="f"/>
                <v:stroke filltype="solid" color="#000000" opacity="100.0%" weight="0.8pt" dashstyle="solid" endcap="flat" joinstyle="round" linestyle="single" startarrow="none" startarrowwidth="medium" startarrowlength="medium" endarrow="none" endarrowwidth="medium" endarrowlength="medium"/>
              </v:line>
            </w:pict>
          </mc:Fallback>
        </mc:AlternateContent>
      </w:r>
    </w:p>
    <w:p>
      <w:pPr>
        <w:pStyle w:val="Body"/>
        <w:tabs>
          <w:tab w:val="left" w:pos="2187"/>
        </w:tabs>
      </w:pPr>
      <w:r>
        <w:tab/>
        <w:tab/>
        <w:tab/>
        <w:tab/>
      </w:r>
      <w:commentRangeStart w:id="20"/>
      <w:r>
        <w:rPr>
          <w:rtl w:val="0"/>
          <w:lang w:val="en-US"/>
        </w:rPr>
        <w:t>Name of the professor,</w:t>
      </w:r>
      <w:commentRangeEnd w:id="20"/>
      <w:r>
        <w:commentReference w:id="20"/>
      </w:r>
      <w:r>
        <w:rPr>
          <w:b w:val="1"/>
          <w:bCs w:val="1"/>
          <w:rtl w:val="0"/>
        </w:rPr>
        <w:t xml:space="preserve"> </w:t>
      </w:r>
      <w:commentRangeStart w:id="21"/>
      <w:r>
        <w:rPr>
          <w:rtl w:val="0"/>
          <w:lang w:val="en-US"/>
        </w:rPr>
        <w:t>Choose degree</w:t>
      </w:r>
      <w:r>
        <w:rPr>
          <w:rStyle w:val="annotation reference"/>
          <w:rtl w:val="0"/>
        </w:rPr>
        <w:t xml:space="preserve"> </w:t>
      </w:r>
      <w:commentRangeEnd w:id="21"/>
      <w:r>
        <w:commentReference w:id="21"/>
      </w:r>
    </w:p>
    <w:p>
      <w:pPr>
        <w:pStyle w:val="Body"/>
        <w:tabs>
          <w:tab w:val="left" w:pos="2187"/>
        </w:tabs>
        <w:spacing w:before="100"/>
      </w:pPr>
      <w:r>
        <w:tab/>
        <w:tab/>
        <w:tab/>
        <w:tab/>
      </w:r>
      <w:commentRangeStart w:id="22"/>
      <w:r>
        <w:rPr>
          <w:rtl w:val="0"/>
          <w:lang w:val="en-US"/>
        </w:rPr>
        <w:t>Click to choose the faculty rank,</w:t>
      </w:r>
      <w:commentRangeEnd w:id="22"/>
      <w:r>
        <w:commentReference w:id="22"/>
      </w:r>
    </w:p>
    <w:p>
      <w:pPr>
        <w:pStyle w:val="Body"/>
        <w:tabs>
          <w:tab w:val="left" w:pos="2187"/>
        </w:tabs>
        <w:spacing w:before="100" w:after="500" w:line="360" w:lineRule="auto"/>
      </w:pPr>
      <w:r>
        <w:rPr>
          <w:rtl w:val="0"/>
          <w:lang w:val="en-US"/>
        </w:rPr>
        <w:tab/>
        <w:tab/>
        <w:tab/>
        <w:tab/>
        <w:t>Thesis Committee Chair</w:t>
      </w:r>
    </w:p>
    <w:p>
      <w:pPr>
        <w:pStyle w:val="Body"/>
        <w:tabs>
          <w:tab w:val="left" w:pos="2187"/>
        </w:tabs>
        <w:ind w:left="4046" w:firstLine="0"/>
      </w:pPr>
      <w:r>
        <w:rPr>
          <w:rtl w:val="0"/>
        </w:rPr>
        <w:t xml:space="preserve"> </w:t>
      </w:r>
      <w:commentRangeStart w:id="23"/>
      <w:r>
        <mc:AlternateContent>
          <mc:Choice Requires="wps">
            <w:drawing xmlns:a="http://schemas.openxmlformats.org/drawingml/2006/main">
              <wp:inline distT="0" distB="0" distL="0" distR="0">
                <wp:extent cx="2863216" cy="1271"/>
                <wp:effectExtent l="0" t="0" r="0" b="0"/>
                <wp:docPr id="1073741826" name="officeArt object" descr="Shape8"/>
                <wp:cNvGraphicFramePr/>
                <a:graphic xmlns:a="http://schemas.openxmlformats.org/drawingml/2006/main">
                  <a:graphicData uri="http://schemas.microsoft.com/office/word/2010/wordprocessingShape">
                    <wps:wsp>
                      <wps:cNvSpPr/>
                      <wps:spPr>
                        <a:xfrm>
                          <a:off x="0" y="0"/>
                          <a:ext cx="2863216" cy="1271"/>
                        </a:xfrm>
                        <a:prstGeom prst="line">
                          <a:avLst/>
                        </a:prstGeom>
                        <a:noFill/>
                        <a:ln w="9525" cap="flat">
                          <a:solidFill>
                            <a:srgbClr val="000000"/>
                          </a:solidFill>
                          <a:prstDash val="solid"/>
                          <a:round/>
                        </a:ln>
                        <a:effectLst/>
                      </wps:spPr>
                      <wps:bodyPr/>
                    </wps:wsp>
                  </a:graphicData>
                </a:graphic>
              </wp:inline>
            </w:drawing>
          </mc:Choice>
          <mc:Fallback>
            <w:pict>
              <v:line id="_x0000_s1027" style="visibility:visible;width:225.4pt;height:0.1pt;">
                <v:fill on="f"/>
                <v:stroke filltype="solid" color="#000000" opacity="100.0%" weight="0.8pt" dashstyle="solid" endcap="flat" joinstyle="round" linestyle="single" startarrow="none" startarrowwidth="medium" startarrowlength="medium" endarrow="none" endarrowwidth="medium" endarrowlength="medium"/>
              </v:line>
            </w:pict>
          </mc:Fallback>
        </mc:AlternateContent>
      </w:r>
    </w:p>
    <w:p>
      <w:pPr>
        <w:pStyle w:val="Body"/>
        <w:tabs>
          <w:tab w:val="left" w:pos="2187"/>
        </w:tabs>
      </w:pPr>
      <w:r>
        <w:rPr>
          <w:rtl w:val="0"/>
          <w:lang w:val="en-US"/>
        </w:rPr>
        <w:tab/>
        <w:tab/>
        <w:tab/>
        <w:tab/>
        <w:t>Name of the professor,</w:t>
      </w:r>
      <w:r>
        <w:rPr>
          <w:b w:val="1"/>
          <w:bCs w:val="1"/>
          <w:rtl w:val="0"/>
        </w:rPr>
        <w:t xml:space="preserve"> </w:t>
      </w:r>
      <w:r>
        <w:rPr>
          <w:rtl w:val="0"/>
          <w:lang w:val="en-US"/>
        </w:rPr>
        <w:t>Choose degree</w:t>
      </w:r>
      <w:r>
        <w:rPr>
          <w:rStyle w:val="annotation reference"/>
          <w:rtl w:val="0"/>
        </w:rPr>
        <w:t xml:space="preserve"> </w:t>
      </w:r>
    </w:p>
    <w:p>
      <w:pPr>
        <w:pStyle w:val="Body"/>
        <w:tabs>
          <w:tab w:val="left" w:pos="2187"/>
        </w:tabs>
        <w:spacing w:before="100" w:after="500" w:line="360" w:lineRule="auto"/>
      </w:pPr>
      <w:r>
        <w:rPr>
          <w:rtl w:val="0"/>
          <w:lang w:val="en-US"/>
        </w:rPr>
        <w:tab/>
        <w:tab/>
        <w:tab/>
        <w:tab/>
        <w:t>Click to choose the faculty rank</w:t>
      </w:r>
    </w:p>
    <w:p>
      <w:pPr>
        <w:pStyle w:val="Body"/>
        <w:tabs>
          <w:tab w:val="left" w:pos="2187"/>
        </w:tabs>
        <w:ind w:left="4046" w:firstLine="0"/>
      </w:pPr>
      <w:r>
        <mc:AlternateContent>
          <mc:Choice Requires="wps">
            <w:drawing xmlns:a="http://schemas.openxmlformats.org/drawingml/2006/main">
              <wp:inline distT="0" distB="0" distL="0" distR="0">
                <wp:extent cx="2863216" cy="1271"/>
                <wp:effectExtent l="0" t="0" r="0" b="0"/>
                <wp:docPr id="1073741827" name="officeArt object" descr="Shape11"/>
                <wp:cNvGraphicFramePr/>
                <a:graphic xmlns:a="http://schemas.openxmlformats.org/drawingml/2006/main">
                  <a:graphicData uri="http://schemas.microsoft.com/office/word/2010/wordprocessingShape">
                    <wps:wsp>
                      <wps:cNvSpPr/>
                      <wps:spPr>
                        <a:xfrm>
                          <a:off x="0" y="0"/>
                          <a:ext cx="2863216" cy="1271"/>
                        </a:xfrm>
                        <a:prstGeom prst="line">
                          <a:avLst/>
                        </a:prstGeom>
                        <a:noFill/>
                        <a:ln w="9525" cap="flat">
                          <a:solidFill>
                            <a:srgbClr val="000000"/>
                          </a:solidFill>
                          <a:prstDash val="solid"/>
                          <a:round/>
                        </a:ln>
                        <a:effectLst/>
                      </wps:spPr>
                      <wps:bodyPr/>
                    </wps:wsp>
                  </a:graphicData>
                </a:graphic>
              </wp:inline>
            </w:drawing>
          </mc:Choice>
          <mc:Fallback>
            <w:pict>
              <v:line id="_x0000_s1028" style="visibility:visible;width:225.4pt;height:0.1pt;">
                <v:fill on="f"/>
                <v:stroke filltype="solid" color="#000000" opacity="100.0%" weight="0.8pt" dashstyle="solid" endcap="flat" joinstyle="round" linestyle="single" startarrow="none" startarrowwidth="medium" startarrowlength="medium" endarrow="none" endarrowwidth="medium" endarrowlength="medium"/>
              </v:line>
            </w:pict>
          </mc:Fallback>
        </mc:AlternateContent>
      </w:r>
    </w:p>
    <w:p>
      <w:pPr>
        <w:pStyle w:val="Body"/>
        <w:tabs>
          <w:tab w:val="left" w:pos="2187"/>
        </w:tabs>
      </w:pPr>
      <w:r>
        <w:rPr>
          <w:rtl w:val="0"/>
          <w:lang w:val="en-US"/>
        </w:rPr>
        <w:tab/>
        <w:tab/>
        <w:tab/>
        <w:tab/>
        <w:t>Name of the professor, Choose degree</w:t>
      </w:r>
    </w:p>
    <w:p>
      <w:pPr>
        <w:pStyle w:val="Body"/>
        <w:tabs>
          <w:tab w:val="left" w:pos="2187"/>
        </w:tabs>
        <w:spacing w:after="500"/>
      </w:pPr>
      <w:r>
        <w:rPr>
          <w:rtl w:val="0"/>
          <w:lang w:val="en-US"/>
        </w:rPr>
        <w:tab/>
        <w:tab/>
        <w:tab/>
        <w:tab/>
        <w:t>Click to choose the faculty rank</w:t>
      </w:r>
    </w:p>
    <w:p>
      <w:pPr>
        <w:pStyle w:val="Body"/>
        <w:tabs>
          <w:tab w:val="left" w:pos="2187"/>
        </w:tabs>
        <w:ind w:left="4046" w:firstLine="0"/>
      </w:pPr>
      <w:r>
        <mc:AlternateContent>
          <mc:Choice Requires="wps">
            <w:drawing xmlns:a="http://schemas.openxmlformats.org/drawingml/2006/main">
              <wp:inline distT="0" distB="0" distL="0" distR="0">
                <wp:extent cx="2863216" cy="1271"/>
                <wp:effectExtent l="0" t="0" r="0" b="0"/>
                <wp:docPr id="1073741828" name="officeArt object" descr="Shape14"/>
                <wp:cNvGraphicFramePr/>
                <a:graphic xmlns:a="http://schemas.openxmlformats.org/drawingml/2006/main">
                  <a:graphicData uri="http://schemas.microsoft.com/office/word/2010/wordprocessingShape">
                    <wps:wsp>
                      <wps:cNvSpPr/>
                      <wps:spPr>
                        <a:xfrm>
                          <a:off x="0" y="0"/>
                          <a:ext cx="2863216" cy="1271"/>
                        </a:xfrm>
                        <a:prstGeom prst="line">
                          <a:avLst/>
                        </a:prstGeom>
                        <a:noFill/>
                        <a:ln w="9525" cap="flat">
                          <a:solidFill>
                            <a:srgbClr val="000000"/>
                          </a:solidFill>
                          <a:prstDash val="solid"/>
                          <a:round/>
                        </a:ln>
                        <a:effectLst/>
                      </wps:spPr>
                      <wps:bodyPr/>
                    </wps:wsp>
                  </a:graphicData>
                </a:graphic>
              </wp:inline>
            </w:drawing>
          </mc:Choice>
          <mc:Fallback>
            <w:pict>
              <v:line id="_x0000_s1029" style="visibility:visible;width:225.4pt;height:0.1pt;">
                <v:fill on="f"/>
                <v:stroke filltype="solid" color="#000000" opacity="100.0%" weight="0.8pt" dashstyle="solid" endcap="flat" joinstyle="round" linestyle="single" startarrow="none" startarrowwidth="medium" startarrowlength="medium" endarrow="none" endarrowwidth="medium" endarrowlength="medium"/>
              </v:line>
            </w:pict>
          </mc:Fallback>
        </mc:AlternateContent>
      </w:r>
    </w:p>
    <w:p>
      <w:pPr>
        <w:pStyle w:val="Body"/>
        <w:tabs>
          <w:tab w:val="left" w:pos="2187"/>
        </w:tabs>
      </w:pPr>
      <w:r>
        <w:rPr>
          <w:rtl w:val="0"/>
          <w:lang w:val="en-US"/>
        </w:rPr>
        <w:tab/>
        <w:tab/>
        <w:tab/>
        <w:tab/>
        <w:t>Name of the professor,</w:t>
      </w:r>
      <w:r>
        <w:rPr>
          <w:b w:val="1"/>
          <w:bCs w:val="1"/>
          <w:rtl w:val="0"/>
        </w:rPr>
        <w:t xml:space="preserve"> </w:t>
      </w:r>
      <w:r>
        <w:rPr>
          <w:rtl w:val="0"/>
          <w:lang w:val="en-US"/>
        </w:rPr>
        <w:t>Choose degree</w:t>
      </w:r>
      <w:r>
        <w:rPr>
          <w:rStyle w:val="annotation reference"/>
          <w:rtl w:val="0"/>
        </w:rPr>
        <w:t xml:space="preserve"> </w:t>
      </w:r>
    </w:p>
    <w:p>
      <w:pPr>
        <w:pStyle w:val="Body"/>
        <w:tabs>
          <w:tab w:val="left" w:pos="2187"/>
        </w:tabs>
        <w:spacing w:after="500"/>
      </w:pPr>
      <w:r>
        <w:rPr>
          <w:rtl w:val="0"/>
          <w:lang w:val="en-US"/>
        </w:rPr>
        <w:tab/>
        <w:tab/>
        <w:tab/>
        <w:tab/>
        <w:t>Click to choose the faculty ran</w:t>
      </w:r>
      <w:commentRangeStart w:id="24"/>
      <w:r>
        <w:rPr>
          <w:rtl w:val="0"/>
        </w:rPr>
        <w:t>k</w:t>
      </w:r>
      <w:commentRangeEnd w:id="23"/>
      <w:r>
        <w:commentReference w:id="23"/>
      </w:r>
      <w:commentRangeEnd w:id="24"/>
      <w:r>
        <w:commentReference w:id="24"/>
      </w:r>
      <w:r>
        <w:rPr>
          <w:rFonts w:ascii="Arial Unicode MS" w:cs="Arial Unicode MS" w:hAnsi="Arial Unicode MS" w:eastAsia="Arial Unicode MS"/>
          <w:b w:val="0"/>
          <w:bCs w:val="0"/>
          <w:i w:val="0"/>
          <w:iCs w:val="0"/>
        </w:rPr>
        <w:br w:type="page"/>
      </w:r>
    </w:p>
    <w:p>
      <w:pPr>
        <w:pStyle w:val="Heading 2"/>
        <w:spacing w:before="280" w:after="280"/>
      </w:pPr>
      <w:bookmarkStart w:name="_Toc2" w:id="25"/>
      <w:bookmarkStart w:name="_RefHeading___Toc3157_3930847570" w:id="26"/>
      <w:bookmarkEnd w:id="26"/>
      <w:commentRangeStart w:id="27"/>
      <w:r>
        <w:rPr>
          <w:rtl w:val="0"/>
        </w:rPr>
        <w:t>A</w:t>
      </w:r>
      <w:r>
        <w:rPr>
          <w:rtl w:val="0"/>
          <w:lang w:val="en-US"/>
        </w:rPr>
        <w:t>bstract</w:t>
      </w:r>
      <w:commentRangeEnd w:id="27"/>
      <w:r>
        <w:commentReference w:id="27"/>
      </w:r>
      <w:r>
        <w:br w:type="textWrapping"/>
      </w:r>
      <w:bookmarkEnd w:id="25"/>
      <w:commentRangeStart w:id="28"/>
    </w:p>
    <w:p>
      <w:pPr>
        <w:pStyle w:val="Body"/>
        <w:tabs>
          <w:tab w:val="left" w:pos="2187"/>
        </w:tabs>
        <w:spacing w:before="1020"/>
      </w:pPr>
      <w:r>
        <w:rPr>
          <w:rtl w:val="0"/>
          <w:lang w:val="en-US"/>
        </w:rPr>
        <w:t>Begin your abstract here.</w:t>
      </w:r>
      <w:commentRangeEnd w:id="28"/>
      <w:r>
        <w:commentReference w:id="28"/>
      </w:r>
      <w:r>
        <w:rPr>
          <w:rtl w:val="0"/>
        </w:rPr>
        <w:t xml:space="preserve"> </w:t>
      </w:r>
    </w:p>
    <w:p>
      <w:pPr>
        <w:pStyle w:val="Body"/>
        <w:tabs>
          <w:tab w:val="left" w:pos="2187"/>
        </w:tabs>
      </w:pPr>
      <w:r>
        <w:br w:type="textWrapping"/>
        <w:br w:type="textWrapping"/>
        <w:br w:type="textWrapping"/>
        <w:br w:type="textWrapping"/>
        <w:br w:type="textWrapping"/>
        <w:br w:type="textWrapping"/>
        <w:br w:type="textWrapping"/>
      </w:r>
    </w:p>
    <w:p>
      <w:pPr>
        <w:pStyle w:val="Body"/>
        <w:tabs>
          <w:tab w:val="left" w:pos="2187"/>
        </w:tabs>
      </w:pPr>
    </w:p>
    <w:p>
      <w:pPr>
        <w:pStyle w:val="Body"/>
        <w:tabs>
          <w:tab w:val="left" w:pos="2187"/>
        </w:tabs>
        <w:sectPr>
          <w:headerReference w:type="default" r:id="rId6"/>
          <w:footerReference w:type="default" r:id="rId7"/>
          <w:pgSz w:w="12240" w:h="15840" w:orient="portrait"/>
          <w:pgMar w:top="1497" w:right="1440" w:bottom="1497" w:left="1440" w:header="0" w:footer="0"/>
          <w:bidi w:val="0"/>
        </w:sectPr>
      </w:pPr>
      <w:r>
        <w:br w:type="textWrapping"/>
        <w:br w:type="textWrapping"/>
        <w:br w:type="textWrapping"/>
        <w:br w:type="textWrapping"/>
      </w:r>
      <w:r>
        <w:rPr>
          <w:rtl w:val="0"/>
          <w:lang w:val="en-US"/>
        </w:rPr>
        <w:t xml:space="preserve">Insert a section break at the end of the Abstract by placing your cursor after the final punctuation and going to Layout &gt; Breaks &gt; Next Page (under Section Breaks). For corresponding screenshots, please consult </w:t>
      </w:r>
      <w:r>
        <w:rPr>
          <w:rStyle w:val="Hyperlink.0"/>
        </w:rPr>
        <w:fldChar w:fldCharType="begin" w:fldLock="0"/>
      </w:r>
      <w:r>
        <w:rPr>
          <w:rStyle w:val="Hyperlink.0"/>
        </w:rPr>
        <w:instrText xml:space="preserve"> HYPERLINK "https://support.microsoft.com/en-us/office/insert-a-section-break-eef20fd8-e38c-4ba6-a027-e503bdf8375c"</w:instrText>
      </w:r>
      <w:r>
        <w:rPr>
          <w:rStyle w:val="Hyperlink.0"/>
        </w:rPr>
        <w:fldChar w:fldCharType="separate" w:fldLock="0"/>
      </w:r>
      <w:r>
        <w:rPr>
          <w:rStyle w:val="Hyperlink.0"/>
          <w:rtl w:val="0"/>
          <w:lang w:val="it-IT"/>
        </w:rPr>
        <w:t>Microsoft</w:t>
      </w:r>
      <w:r>
        <w:rPr>
          <w:rStyle w:val="Hyperlink.0"/>
          <w:rtl w:val="1"/>
        </w:rPr>
        <w:t>’</w:t>
      </w:r>
      <w:r>
        <w:rPr>
          <w:rStyle w:val="Hyperlink.0"/>
          <w:rtl w:val="0"/>
          <w:lang w:val="en-US"/>
        </w:rPr>
        <w:t>s support page</w:t>
      </w:r>
      <w:r>
        <w:rPr/>
        <w:fldChar w:fldCharType="end" w:fldLock="0"/>
      </w:r>
      <w:commentRangeStart w:id="29"/>
      <w:r>
        <w:rPr>
          <w:rtl w:val="0"/>
        </w:rPr>
        <w:t>.</w:t>
      </w:r>
      <w:commentRangeEnd w:id="29"/>
      <w:r>
        <w:commentReference w:id="29"/>
      </w:r>
    </w:p>
    <w:p>
      <w:pPr>
        <w:pStyle w:val="Heading 2"/>
        <w:spacing w:before="280" w:after="280"/>
      </w:pPr>
      <w:bookmarkStart w:name="_Toc3" w:id="30"/>
      <w:bookmarkStart w:name="_RefHeading___Toc3159_3930847570" w:id="31"/>
      <w:bookmarkEnd w:id="31"/>
      <w:commentRangeStart w:id="32"/>
      <w:r>
        <w:rPr>
          <w:rtl w:val="0"/>
        </w:rPr>
        <w:t>P</w:t>
      </w:r>
      <w:r>
        <w:rPr>
          <w:rtl w:val="0"/>
        </w:rPr>
        <w:t>reface</w:t>
      </w:r>
      <w:commentRangeEnd w:id="32"/>
      <w:r>
        <w:commentReference w:id="32"/>
      </w:r>
      <w:bookmarkEnd w:id="30"/>
    </w:p>
    <w:p>
      <w:pPr>
        <w:pStyle w:val="Body"/>
        <w:tabs>
          <w:tab w:val="left" w:pos="2187"/>
        </w:tabs>
        <w:spacing w:line="480" w:lineRule="auto"/>
        <w:jc w:val="both"/>
      </w:pPr>
      <w:r>
        <w:rPr>
          <w:rtl w:val="0"/>
          <w:lang w:val="en-US"/>
        </w:rPr>
        <w:t>Including a Preface for your work is optional. If you do not have one, please delete this page.</w:t>
      </w:r>
    </w:p>
    <w:p>
      <w:pPr>
        <w:pStyle w:val="Body"/>
        <w:tabs>
          <w:tab w:val="left" w:pos="2187"/>
        </w:tabs>
      </w:pPr>
      <w: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pPr>
        <w:pStyle w:val="Body"/>
        <w:tabs>
          <w:tab w:val="left" w:pos="2187"/>
        </w:tabs>
      </w:pPr>
    </w:p>
    <w:p>
      <w:pPr>
        <w:pStyle w:val="Body"/>
        <w:tabs>
          <w:tab w:val="left" w:pos="2187"/>
        </w:tabs>
      </w:pPr>
    </w:p>
    <w:p>
      <w:pPr>
        <w:pStyle w:val="Body"/>
        <w:tabs>
          <w:tab w:val="left" w:pos="2187"/>
        </w:tabs>
      </w:pPr>
      <w:r>
        <w:br w:type="textWrapping"/>
        <w:br w:type="textWrapping"/>
      </w:r>
    </w:p>
    <w:p>
      <w:pPr>
        <w:pStyle w:val="Body"/>
      </w:pPr>
      <w:r>
        <w:rPr>
          <w:rFonts w:cs="Arial Unicode MS" w:eastAsia="Arial Unicode MS"/>
          <w:rtl w:val="0"/>
          <w:lang w:val="fr-FR"/>
        </w:rPr>
        <w:t xml:space="preserve">[Insert a </w:t>
      </w:r>
      <w:r>
        <w:rPr>
          <w:rFonts w:cs="Arial Unicode MS" w:eastAsia="Arial Unicode MS"/>
          <w:b w:val="1"/>
          <w:bCs w:val="1"/>
          <w:rtl w:val="0"/>
          <w:lang w:val="en-US"/>
        </w:rPr>
        <w:t>page break</w:t>
      </w:r>
      <w:r>
        <w:rPr>
          <w:rFonts w:cs="Arial Unicode MS" w:eastAsia="Arial Unicode MS"/>
          <w:rtl w:val="0"/>
          <w:lang w:val="en-US"/>
        </w:rPr>
        <w:t xml:space="preserve"> at the end of the Preface by placing your cursor after the final punctuation and going to Insert &gt; Page Break.}</w:t>
      </w:r>
      <w:r>
        <w:rPr>
          <w:rFonts w:ascii="Arial Unicode MS" w:cs="Arial Unicode MS" w:hAnsi="Arial Unicode MS" w:eastAsia="Arial Unicode MS"/>
          <w:b w:val="0"/>
          <w:bCs w:val="0"/>
          <w:i w:val="0"/>
          <w:iCs w:val="0"/>
        </w:rPr>
        <w:br w:type="page"/>
      </w:r>
    </w:p>
    <w:p>
      <w:pPr>
        <w:pStyle w:val="Heading 2"/>
        <w:spacing w:before="280" w:after="280"/>
      </w:pPr>
      <w:bookmarkStart w:name="_Toc4" w:id="33"/>
      <w:bookmarkStart w:name="_RefHeading___Toc3161_3930847570" w:id="34"/>
      <w:bookmarkEnd w:id="34"/>
      <w:commentRangeStart w:id="35"/>
      <w:r>
        <w:rPr>
          <w:rtl w:val="0"/>
        </w:rPr>
        <w:t>A</w:t>
      </w:r>
      <w:r>
        <w:rPr>
          <w:rtl w:val="0"/>
          <w:lang w:val="en-US"/>
        </w:rPr>
        <w:t>cknowledgements</w:t>
      </w:r>
      <w:commentRangeEnd w:id="35"/>
      <w:r>
        <w:commentReference w:id="35"/>
      </w:r>
      <w:bookmarkEnd w:id="33"/>
    </w:p>
    <w:p>
      <w:pPr>
        <w:pStyle w:val="Body"/>
        <w:tabs>
          <w:tab w:val="left" w:pos="2187"/>
        </w:tabs>
        <w:spacing w:line="480" w:lineRule="auto"/>
        <w:jc w:val="both"/>
      </w:pPr>
      <w:r>
        <w:rPr>
          <w:rtl w:val="0"/>
          <w:lang w:val="en-US"/>
        </w:rPr>
        <w:t xml:space="preserve">Normally the Acknowledgements section gives you the opportunity to thank those to whom you are indebted for assistance in the project. This should be done briefly and in good taste. </w:t>
      </w:r>
    </w:p>
    <w:p>
      <w:pPr>
        <w:pStyle w:val="Body"/>
        <w:tabs>
          <w:tab w:val="left" w:pos="2187"/>
        </w:tabs>
      </w:pPr>
      <w: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pPr>
        <w:pStyle w:val="Body"/>
        <w:tabs>
          <w:tab w:val="left" w:pos="2187"/>
        </w:tabs>
      </w:pPr>
    </w:p>
    <w:p>
      <w:pPr>
        <w:pStyle w:val="Body"/>
        <w:tabs>
          <w:tab w:val="left" w:pos="2187"/>
        </w:tabs>
      </w:pPr>
    </w:p>
    <w:p>
      <w:pPr>
        <w:pStyle w:val="Body"/>
        <w:tabs>
          <w:tab w:val="left" w:pos="2187"/>
        </w:tabs>
      </w:pPr>
      <w:r>
        <w:rPr>
          <w:rtl w:val="0"/>
          <w:lang w:val="fr-FR"/>
        </w:rPr>
        <w:t xml:space="preserve">[Insert a </w:t>
      </w:r>
      <w:r>
        <w:rPr>
          <w:b w:val="1"/>
          <w:bCs w:val="1"/>
          <w:rtl w:val="0"/>
          <w:lang w:val="en-US"/>
        </w:rPr>
        <w:t>page break</w:t>
      </w:r>
      <w:r>
        <w:rPr>
          <w:rtl w:val="0"/>
          <w:lang w:val="en-US"/>
        </w:rPr>
        <w:t xml:space="preserve"> at the end of the Acknowledgements by placing your cursor after the final punctuation and going to Insert &gt; Page Break.]</w:t>
      </w:r>
    </w:p>
    <w:p>
      <w:pPr>
        <w:pStyle w:val="Body"/>
      </w:pPr>
    </w:p>
    <w:p>
      <w:pPr>
        <w:pStyle w:val="Heading 2"/>
        <w:spacing w:before="280" w:after="280" w:line="240" w:lineRule="auto"/>
      </w:pPr>
      <w:r>
        <w:rPr>
          <w:rFonts w:ascii="Arial Unicode MS" w:cs="Arial Unicode MS" w:hAnsi="Arial Unicode MS" w:eastAsia="Arial Unicode MS"/>
          <w:b w:val="0"/>
          <w:bCs w:val="0"/>
          <w:i w:val="0"/>
          <w:iCs w:val="0"/>
        </w:rPr>
        <w:br w:type="page"/>
      </w:r>
    </w:p>
    <w:p>
      <w:pPr>
        <w:pStyle w:val="Heading 2"/>
        <w:spacing w:before="280" w:after="280" w:line="240" w:lineRule="auto"/>
      </w:pPr>
      <w:bookmarkStart w:name="_Toc5" w:id="36"/>
      <w:r>
        <w:rPr>
          <w:rtl w:val="0"/>
          <w:lang w:val="en-US"/>
        </w:rPr>
        <w:t>Table of Contents</w:t>
      </w:r>
      <w:bookmarkEnd w:id="36"/>
    </w:p>
    <w:p>
      <w:pPr>
        <w:pStyle w:val="TOC 2.0"/>
        <w:tabs>
          <w:tab w:val="right" w:pos="9340" w:leader="dot"/>
        </w:tabs>
      </w:pPr>
      <w:r>
        <w:rPr/>
        <w:fldChar w:fldCharType="begin" w:fldLock="0"/>
      </w:r>
      <w:r>
        <w:instrText xml:space="preserve"> TOC \o 1-4 \t "Body, 5,Heading 6, 6" \n "2-2"\n  \n "2-2" </w:instrText>
      </w:r>
      <w:r>
        <w:rPr/>
        <w:fldChar w:fldCharType="separate" w:fldLock="0"/>
      </w:r>
    </w:p>
    <w:p>
      <w:pPr>
        <w:pStyle w:val="TOC 1"/>
      </w:pPr>
      <w:r>
        <w:rPr>
          <w:rFonts w:cs="Arial Unicode MS" w:eastAsia="Arial Unicode MS"/>
          <w:rtl w:val="0"/>
        </w:rPr>
        <w:t>Title of Culminating Experience</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2"/>
      </w:pPr>
      <w:r>
        <w:rPr>
          <w:rtl w:val="0"/>
          <w:lang w:val="en-US"/>
        </w:rPr>
        <w:t>Certification of Approval</w:t>
      </w:r>
    </w:p>
    <w:p>
      <w:pPr>
        <w:pStyle w:val="TOC 2"/>
      </w:pPr>
      <w:r>
        <w:rPr>
          <w:rtl w:val="0"/>
          <w:lang w:val="en-US"/>
        </w:rPr>
        <w:t>Abstract</w:t>
      </w:r>
    </w:p>
    <w:p>
      <w:pPr>
        <w:pStyle w:val="TOC 2"/>
      </w:pPr>
      <w:r>
        <w:rPr>
          <w:rtl w:val="0"/>
          <w:lang w:val="en-US"/>
        </w:rPr>
        <w:t>Preface</w:t>
      </w:r>
    </w:p>
    <w:p>
      <w:pPr>
        <w:pStyle w:val="TOC 2"/>
      </w:pPr>
      <w:r>
        <w:rPr>
          <w:rtl w:val="0"/>
          <w:lang w:val="en-US"/>
        </w:rPr>
        <w:t>Acknowledgements</w:t>
      </w:r>
    </w:p>
    <w:p>
      <w:pPr>
        <w:pStyle w:val="TOC 2"/>
      </w:pPr>
      <w:r>
        <w:rPr>
          <w:rtl w:val="0"/>
          <w:lang w:val="en-US"/>
        </w:rPr>
        <w:t>Table of Contents</w:t>
      </w:r>
    </w:p>
    <w:p>
      <w:pPr>
        <w:pStyle w:val="TOC 2"/>
      </w:pPr>
      <w:r>
        <w:rPr>
          <w:rtl w:val="0"/>
          <w:lang w:val="en-US"/>
        </w:rPr>
        <w:t>List of Tables</w:t>
      </w:r>
    </w:p>
    <w:p>
      <w:pPr>
        <w:pStyle w:val="TOC 2"/>
      </w:pPr>
      <w:r>
        <w:rPr>
          <w:rtl w:val="0"/>
          <w:lang w:val="en-US"/>
        </w:rPr>
        <w:t>List of Figures</w:t>
      </w:r>
    </w:p>
    <w:p>
      <w:pPr>
        <w:pStyle w:val="TOC 2"/>
      </w:pPr>
      <w:r>
        <w:rPr>
          <w:rtl w:val="0"/>
          <w:lang w:val="en-US"/>
        </w:rPr>
        <w:t>List of Appendices</w:t>
      </w:r>
    </w:p>
    <w:p>
      <w:pPr>
        <w:pStyle w:val="TOC 2"/>
      </w:pPr>
      <w:r>
        <w:rPr>
          <w:rtl w:val="0"/>
          <w:lang w:val="en-US"/>
        </w:rPr>
        <w:t>Introduction</w:t>
      </w:r>
    </w:p>
    <w:p>
      <w:pPr>
        <w:pStyle w:val="TOC 3"/>
      </w:pPr>
      <w:r>
        <w:rPr>
          <w:rFonts w:cs="Arial Unicode MS" w:eastAsia="Arial Unicode MS"/>
          <w:rtl w:val="0"/>
        </w:rPr>
        <w:t>Motivation</w:t>
        <w:tab/>
      </w:r>
      <w:r>
        <w:rPr/>
        <w:fldChar w:fldCharType="begin" w:fldLock="0"/>
      </w:r>
      <w:r>
        <w:instrText xml:space="preserve"> PAGEREF _Toc10 \h </w:instrText>
      </w:r>
      <w:r>
        <w:rPr/>
        <w:fldChar w:fldCharType="separate" w:fldLock="0"/>
      </w:r>
      <w:r>
        <w:rPr>
          <w:rFonts w:cs="Arial Unicode MS" w:eastAsia="Arial Unicode MS"/>
          <w:rtl w:val="0"/>
        </w:rPr>
        <w:t>1</w:t>
      </w:r>
      <w:r>
        <w:rPr/>
        <w:fldChar w:fldCharType="end" w:fldLock="0"/>
      </w:r>
    </w:p>
    <w:p>
      <w:pPr>
        <w:pStyle w:val="TOC 4"/>
      </w:pPr>
      <w:r>
        <w:rPr>
          <w:rFonts w:cs="Arial Unicode MS" w:eastAsia="Arial Unicode MS"/>
          <w:rtl w:val="0"/>
        </w:rPr>
        <w:t>Data Protection Legislation</w:t>
        <w:tab/>
      </w:r>
      <w:r>
        <w:rPr/>
        <w:fldChar w:fldCharType="begin" w:fldLock="0"/>
      </w:r>
      <w:r>
        <w:instrText xml:space="preserve"> PAGEREF _Toc11 \h </w:instrText>
      </w:r>
      <w:r>
        <w:rPr/>
        <w:fldChar w:fldCharType="separate" w:fldLock="0"/>
      </w:r>
      <w:r>
        <w:rPr>
          <w:rFonts w:cs="Arial Unicode MS" w:eastAsia="Arial Unicode MS"/>
          <w:rtl w:val="0"/>
        </w:rPr>
        <w:t>1</w:t>
      </w:r>
      <w:r>
        <w:rPr/>
        <w:fldChar w:fldCharType="end" w:fldLock="0"/>
      </w:r>
    </w:p>
    <w:p>
      <w:pPr>
        <w:pStyle w:val="TOC 3"/>
      </w:pPr>
      <w:r>
        <w:rPr>
          <w:rFonts w:cs="Arial Unicode MS" w:eastAsia="Arial Unicode MS"/>
          <w:rtl w:val="0"/>
        </w:rPr>
        <w:t>Solution</w:t>
        <w:tab/>
      </w:r>
      <w:r>
        <w:rPr/>
        <w:fldChar w:fldCharType="begin" w:fldLock="0"/>
      </w:r>
      <w:r>
        <w:instrText xml:space="preserve"> PAGEREF _Toc12 \h </w:instrText>
      </w:r>
      <w:r>
        <w:rPr/>
        <w:fldChar w:fldCharType="separate" w:fldLock="0"/>
      </w:r>
      <w:r>
        <w:rPr>
          <w:rFonts w:cs="Arial Unicode MS" w:eastAsia="Arial Unicode MS"/>
          <w:rtl w:val="0"/>
        </w:rPr>
        <w:t>2</w:t>
      </w:r>
      <w:r>
        <w:rPr/>
        <w:fldChar w:fldCharType="end" w:fldLock="0"/>
      </w:r>
    </w:p>
    <w:p>
      <w:pPr>
        <w:pStyle w:val="TOC 2"/>
      </w:pPr>
      <w:r>
        <w:rPr>
          <w:rtl w:val="0"/>
          <w:lang w:val="en-US"/>
        </w:rPr>
        <w:t>Background and Related Work</w:t>
      </w:r>
    </w:p>
    <w:p>
      <w:pPr>
        <w:pStyle w:val="TOC 3"/>
      </w:pPr>
      <w:r>
        <w:rPr>
          <w:rFonts w:cs="Arial Unicode MS" w:eastAsia="Arial Unicode MS"/>
          <w:rtl w:val="0"/>
        </w:rPr>
        <w:t>Security Frameworks</w:t>
        <w:tab/>
      </w:r>
      <w:r>
        <w:rPr/>
        <w:fldChar w:fldCharType="begin" w:fldLock="0"/>
      </w:r>
      <w:r>
        <w:instrText xml:space="preserve"> PAGEREF _Toc14 \h </w:instrText>
      </w:r>
      <w:r>
        <w:rPr/>
        <w:fldChar w:fldCharType="separate" w:fldLock="0"/>
      </w:r>
      <w:r>
        <w:rPr>
          <w:rFonts w:cs="Arial Unicode MS" w:eastAsia="Arial Unicode MS"/>
          <w:rtl w:val="0"/>
        </w:rPr>
        <w:t>3</w:t>
      </w:r>
      <w:r>
        <w:rPr/>
        <w:fldChar w:fldCharType="end" w:fldLock="0"/>
      </w:r>
    </w:p>
    <w:p>
      <w:pPr>
        <w:pStyle w:val="TOC 4"/>
      </w:pPr>
      <w:r>
        <w:rPr>
          <w:rFonts w:cs="Arial Unicode MS" w:eastAsia="Arial Unicode MS"/>
          <w:rtl w:val="0"/>
        </w:rPr>
        <w:t>Transport Layer Security</w:t>
        <w:tab/>
      </w:r>
      <w:r>
        <w:rPr/>
        <w:fldChar w:fldCharType="begin" w:fldLock="0"/>
      </w:r>
      <w:r>
        <w:instrText xml:space="preserve"> PAGEREF _Toc15 \h </w:instrText>
      </w:r>
      <w:r>
        <w:rPr/>
        <w:fldChar w:fldCharType="separate" w:fldLock="0"/>
      </w:r>
      <w:r>
        <w:rPr>
          <w:rFonts w:cs="Arial Unicode MS" w:eastAsia="Arial Unicode MS"/>
          <w:rtl w:val="0"/>
        </w:rPr>
        <w:t>3</w:t>
      </w:r>
      <w:r>
        <w:rPr/>
        <w:fldChar w:fldCharType="end" w:fldLock="0"/>
      </w:r>
    </w:p>
    <w:p>
      <w:pPr>
        <w:pStyle w:val="TOC 4"/>
      </w:pPr>
      <w:r>
        <w:rPr>
          <w:rFonts w:cs="Arial Unicode MS" w:eastAsia="Arial Unicode MS"/>
          <w:rtl w:val="0"/>
        </w:rPr>
        <w:t>Access Control</w:t>
        <w:tab/>
      </w:r>
      <w:r>
        <w:rPr/>
        <w:fldChar w:fldCharType="begin" w:fldLock="0"/>
      </w:r>
      <w:r>
        <w:instrText xml:space="preserve"> PAGEREF _Toc16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Blockchain</w:t>
        <w:tab/>
      </w:r>
      <w:r>
        <w:rPr/>
        <w:fldChar w:fldCharType="begin" w:fldLock="0"/>
      </w:r>
      <w:r>
        <w:instrText xml:space="preserve"> PAGEREF _Toc17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Ethereum</w:t>
        <w:tab/>
      </w:r>
      <w:r>
        <w:rPr/>
        <w:fldChar w:fldCharType="begin" w:fldLock="0"/>
      </w:r>
      <w:r>
        <w:instrText xml:space="preserve"> PAGEREF _Toc18 \h </w:instrText>
      </w:r>
      <w:r>
        <w:rPr/>
        <w:fldChar w:fldCharType="separate" w:fldLock="0"/>
      </w:r>
      <w:r>
        <w:rPr>
          <w:rFonts w:cs="Arial Unicode MS" w:eastAsia="Arial Unicode MS"/>
          <w:rtl w:val="0"/>
        </w:rPr>
        <w:t>3</w:t>
      </w:r>
      <w:r>
        <w:rPr/>
        <w:fldChar w:fldCharType="end" w:fldLock="0"/>
      </w:r>
    </w:p>
    <w:p>
      <w:pPr>
        <w:pStyle w:val="TOC 4"/>
      </w:pPr>
      <w:r>
        <w:rPr>
          <w:rFonts w:cs="Arial Unicode MS" w:eastAsia="Arial Unicode MS"/>
          <w:rtl w:val="0"/>
        </w:rPr>
        <w:t>Proof-of-Stake</w:t>
        <w:tab/>
      </w:r>
      <w:r>
        <w:rPr/>
        <w:fldChar w:fldCharType="begin" w:fldLock="0"/>
      </w:r>
      <w:r>
        <w:instrText xml:space="preserve"> PAGEREF _Toc19 \h </w:instrText>
      </w:r>
      <w:r>
        <w:rPr/>
        <w:fldChar w:fldCharType="separate" w:fldLock="0"/>
      </w:r>
      <w:r>
        <w:rPr>
          <w:rFonts w:cs="Arial Unicode MS" w:eastAsia="Arial Unicode MS"/>
          <w:rtl w:val="0"/>
        </w:rPr>
        <w:t>3</w:t>
      </w:r>
      <w:r>
        <w:rPr/>
        <w:fldChar w:fldCharType="end" w:fldLock="0"/>
      </w:r>
    </w:p>
    <w:p>
      <w:pPr>
        <w:pStyle w:val="TOC 4"/>
      </w:pPr>
      <w:r>
        <w:rPr>
          <w:rFonts w:cs="Arial Unicode MS" w:eastAsia="Arial Unicode MS"/>
          <w:rtl w:val="0"/>
        </w:rPr>
        <w:t>Smart Contract</w:t>
        <w:tab/>
      </w:r>
      <w:r>
        <w:rPr/>
        <w:fldChar w:fldCharType="begin" w:fldLock="0"/>
      </w:r>
      <w:r>
        <w:instrText xml:space="preserve"> PAGEREF _Toc20 \h </w:instrText>
      </w:r>
      <w:r>
        <w:rPr/>
        <w:fldChar w:fldCharType="separate" w:fldLock="0"/>
      </w:r>
      <w:r>
        <w:rPr>
          <w:rFonts w:cs="Arial Unicode MS" w:eastAsia="Arial Unicode MS"/>
          <w:rtl w:val="0"/>
        </w:rPr>
        <w:t>5</w:t>
      </w:r>
      <w:r>
        <w:rPr/>
        <w:fldChar w:fldCharType="end" w:fldLock="0"/>
      </w:r>
    </w:p>
    <w:p>
      <w:pPr>
        <w:pStyle w:val="TOC 4"/>
      </w:pPr>
      <w:r>
        <w:rPr>
          <w:rFonts w:cs="Arial Unicode MS" w:eastAsia="Arial Unicode MS"/>
          <w:rtl w:val="0"/>
        </w:rPr>
        <w:t>Minimal Proxy Contract</w:t>
        <w:tab/>
      </w:r>
      <w:r>
        <w:rPr/>
        <w:fldChar w:fldCharType="begin" w:fldLock="0"/>
      </w:r>
      <w:r>
        <w:instrText xml:space="preserve"> PAGEREF _Toc21 \h </w:instrText>
      </w:r>
      <w:r>
        <w:rPr/>
        <w:fldChar w:fldCharType="separate" w:fldLock="0"/>
      </w:r>
      <w:r>
        <w:rPr>
          <w:rFonts w:cs="Arial Unicode MS" w:eastAsia="Arial Unicode MS"/>
          <w:rtl w:val="0"/>
        </w:rPr>
        <w:t>5</w:t>
      </w:r>
      <w:r>
        <w:rPr/>
        <w:fldChar w:fldCharType="end" w:fldLock="0"/>
      </w:r>
    </w:p>
    <w:p>
      <w:pPr>
        <w:pStyle w:val="TOC 4"/>
      </w:pPr>
      <w:r>
        <w:rPr>
          <w:rFonts w:cs="Arial Unicode MS" w:eastAsia="Arial Unicode MS"/>
          <w:rtl w:val="0"/>
        </w:rPr>
        <w:t>Sign in with Ethereum</w:t>
        <w:tab/>
      </w:r>
      <w:r>
        <w:rPr/>
        <w:fldChar w:fldCharType="begin" w:fldLock="0"/>
      </w:r>
      <w:r>
        <w:instrText xml:space="preserve"> PAGEREF _Toc22 \h </w:instrText>
      </w:r>
      <w:r>
        <w:rPr/>
        <w:fldChar w:fldCharType="separate" w:fldLock="0"/>
      </w:r>
      <w:r>
        <w:rPr>
          <w:rFonts w:cs="Arial Unicode MS" w:eastAsia="Arial Unicode MS"/>
          <w:rtl w:val="0"/>
        </w:rPr>
        <w:t>6</w:t>
      </w:r>
      <w:r>
        <w:rPr/>
        <w:fldChar w:fldCharType="end" w:fldLock="0"/>
      </w:r>
    </w:p>
    <w:p>
      <w:pPr>
        <w:pStyle w:val="TOC 2"/>
      </w:pPr>
      <w:r>
        <w:rPr>
          <w:rtl w:val="0"/>
          <w:lang w:val="en-US"/>
        </w:rPr>
        <w:t>Design and Architecture</w:t>
      </w:r>
    </w:p>
    <w:p>
      <w:pPr>
        <w:pStyle w:val="TOC 3"/>
      </w:pPr>
      <w:r>
        <w:rPr>
          <w:rFonts w:cs="Arial Unicode MS" w:eastAsia="Arial Unicode MS"/>
          <w:rtl w:val="0"/>
        </w:rPr>
        <w:t>User Stories</w:t>
        <w:tab/>
      </w:r>
      <w:r>
        <w:rPr/>
        <w:fldChar w:fldCharType="begin" w:fldLock="0"/>
      </w:r>
      <w:r>
        <w:instrText xml:space="preserve"> PAGEREF _Toc24 \h </w:instrText>
      </w:r>
      <w:r>
        <w:rPr/>
        <w:fldChar w:fldCharType="separate" w:fldLock="0"/>
      </w:r>
      <w:r>
        <w:rPr>
          <w:rFonts w:cs="Arial Unicode MS" w:eastAsia="Arial Unicode MS"/>
          <w:rtl w:val="0"/>
        </w:rPr>
        <w:t>8</w:t>
      </w:r>
      <w:r>
        <w:rPr/>
        <w:fldChar w:fldCharType="end" w:fldLock="0"/>
      </w:r>
    </w:p>
    <w:p>
      <w:pPr>
        <w:pStyle w:val="TOC 3"/>
      </w:pPr>
      <w:r>
        <w:rPr>
          <w:rFonts w:cs="Arial Unicode MS" w:eastAsia="Arial Unicode MS"/>
          <w:rtl w:val="0"/>
        </w:rPr>
        <w:t>System Requirements</w:t>
        <w:tab/>
      </w:r>
      <w:r>
        <w:rPr/>
        <w:fldChar w:fldCharType="begin" w:fldLock="0"/>
      </w:r>
      <w:r>
        <w:instrText xml:space="preserve"> PAGEREF _Toc25 \h </w:instrText>
      </w:r>
      <w:r>
        <w:rPr/>
        <w:fldChar w:fldCharType="separate" w:fldLock="0"/>
      </w:r>
      <w:r>
        <w:rPr>
          <w:rFonts w:cs="Arial Unicode MS" w:eastAsia="Arial Unicode MS"/>
          <w:rtl w:val="0"/>
        </w:rPr>
        <w:t>8</w:t>
      </w:r>
      <w:r>
        <w:rPr/>
        <w:fldChar w:fldCharType="end" w:fldLock="0"/>
      </w:r>
    </w:p>
    <w:p>
      <w:pPr>
        <w:pStyle w:val="TOC 3"/>
      </w:pPr>
      <w:r>
        <w:rPr>
          <w:rFonts w:cs="Arial Unicode MS" w:eastAsia="Arial Unicode MS"/>
          <w:rtl w:val="0"/>
        </w:rPr>
        <w:t>Architecture</w:t>
        <w:tab/>
      </w:r>
      <w:r>
        <w:rPr/>
        <w:fldChar w:fldCharType="begin" w:fldLock="0"/>
      </w:r>
      <w:r>
        <w:instrText xml:space="preserve"> PAGEREF _Toc26 \h </w:instrText>
      </w:r>
      <w:r>
        <w:rPr/>
        <w:fldChar w:fldCharType="separate" w:fldLock="0"/>
      </w:r>
      <w:r>
        <w:rPr>
          <w:rFonts w:cs="Arial Unicode MS" w:eastAsia="Arial Unicode MS"/>
          <w:rtl w:val="0"/>
        </w:rPr>
        <w:t>8</w:t>
      </w:r>
      <w:r>
        <w:rPr/>
        <w:fldChar w:fldCharType="end" w:fldLock="0"/>
      </w:r>
    </w:p>
    <w:p>
      <w:pPr>
        <w:pStyle w:val="TOC 2"/>
      </w:pPr>
      <w:r>
        <w:rPr>
          <w:rtl w:val="0"/>
          <w:lang w:val="en-US"/>
        </w:rPr>
        <w:t>Implementation</w:t>
      </w:r>
    </w:p>
    <w:p>
      <w:pPr>
        <w:pStyle w:val="TOC 3"/>
      </w:pPr>
      <w:r>
        <w:rPr>
          <w:rFonts w:cs="Arial Unicode MS" w:eastAsia="Arial Unicode MS"/>
          <w:rtl w:val="0"/>
        </w:rPr>
        <w:t>UML Diagram</w:t>
        <w:tab/>
      </w:r>
      <w:r>
        <w:rPr/>
        <w:fldChar w:fldCharType="begin" w:fldLock="0"/>
      </w:r>
      <w:r>
        <w:instrText xml:space="preserve"> PAGEREF _Toc28 \h </w:instrText>
      </w:r>
      <w:r>
        <w:rPr/>
        <w:fldChar w:fldCharType="separate" w:fldLock="0"/>
      </w:r>
      <w:r>
        <w:rPr>
          <w:rFonts w:cs="Arial Unicode MS" w:eastAsia="Arial Unicode MS"/>
          <w:rtl w:val="0"/>
        </w:rPr>
        <w:t>10</w:t>
      </w:r>
      <w:r>
        <w:rPr/>
        <w:fldChar w:fldCharType="end" w:fldLock="0"/>
      </w:r>
    </w:p>
    <w:p>
      <w:pPr>
        <w:pStyle w:val="TOC 3"/>
      </w:pPr>
      <w:r>
        <w:rPr>
          <w:rFonts w:cs="Arial Unicode MS" w:eastAsia="Arial Unicode MS"/>
          <w:rtl w:val="0"/>
        </w:rPr>
        <w:t>Database Schema</w:t>
        <w:tab/>
      </w:r>
      <w:r>
        <w:rPr/>
        <w:fldChar w:fldCharType="begin" w:fldLock="0"/>
      </w:r>
      <w:r>
        <w:instrText xml:space="preserve"> PAGEREF _Toc29 \h </w:instrText>
      </w:r>
      <w:r>
        <w:rPr/>
        <w:fldChar w:fldCharType="separate" w:fldLock="0"/>
      </w:r>
      <w:r>
        <w:rPr>
          <w:rFonts w:cs="Arial Unicode MS" w:eastAsia="Arial Unicode MS"/>
          <w:rtl w:val="0"/>
        </w:rPr>
        <w:t>10</w:t>
      </w:r>
      <w:r>
        <w:rPr/>
        <w:fldChar w:fldCharType="end" w:fldLock="0"/>
      </w:r>
    </w:p>
    <w:p>
      <w:pPr>
        <w:pStyle w:val="TOC 3"/>
      </w:pPr>
      <w:r>
        <w:rPr>
          <w:rFonts w:cs="Arial Unicode MS" w:eastAsia="Arial Unicode MS"/>
          <w:rtl w:val="0"/>
        </w:rPr>
        <w:t>Code Structure</w:t>
        <w:tab/>
      </w:r>
      <w:r>
        <w:rPr/>
        <w:fldChar w:fldCharType="begin" w:fldLock="0"/>
      </w:r>
      <w:r>
        <w:instrText xml:space="preserve"> PAGEREF _Toc30 \h </w:instrText>
      </w:r>
      <w:r>
        <w:rPr/>
        <w:fldChar w:fldCharType="separate" w:fldLock="0"/>
      </w:r>
      <w:r>
        <w:rPr>
          <w:rFonts w:cs="Arial Unicode MS" w:eastAsia="Arial Unicode MS"/>
          <w:rtl w:val="0"/>
        </w:rPr>
        <w:t>10</w:t>
      </w:r>
      <w:r>
        <w:rPr/>
        <w:fldChar w:fldCharType="end" w:fldLock="0"/>
      </w:r>
    </w:p>
    <w:p>
      <w:pPr>
        <w:pStyle w:val="TOC 2"/>
      </w:pPr>
      <w:r>
        <w:rPr>
          <w:rtl w:val="0"/>
          <w:lang w:val="en-US"/>
        </w:rPr>
        <w:t>Evaluation</w:t>
      </w:r>
    </w:p>
    <w:p>
      <w:pPr>
        <w:pStyle w:val="TOC 3"/>
      </w:pPr>
      <w:r>
        <w:rPr>
          <w:rFonts w:cs="Arial Unicode MS" w:eastAsia="Arial Unicode MS"/>
          <w:rtl w:val="0"/>
        </w:rPr>
        <w:t>Setup</w:t>
        <w:tab/>
      </w:r>
      <w:r>
        <w:rPr/>
        <w:fldChar w:fldCharType="begin" w:fldLock="0"/>
      </w:r>
      <w:r>
        <w:instrText xml:space="preserve"> PAGEREF _Toc32 \h </w:instrText>
      </w:r>
      <w:r>
        <w:rPr/>
        <w:fldChar w:fldCharType="separate" w:fldLock="0"/>
      </w:r>
      <w:r>
        <w:rPr>
          <w:rFonts w:cs="Arial Unicode MS" w:eastAsia="Arial Unicode MS"/>
          <w:rtl w:val="0"/>
        </w:rPr>
        <w:t>11</w:t>
      </w:r>
      <w:r>
        <w:rPr/>
        <w:fldChar w:fldCharType="end" w:fldLock="0"/>
      </w:r>
    </w:p>
    <w:p>
      <w:pPr>
        <w:pStyle w:val="TOC 3"/>
      </w:pPr>
      <w:r>
        <w:rPr>
          <w:rFonts w:cs="Arial Unicode MS" w:eastAsia="Arial Unicode MS"/>
          <w:rtl w:val="0"/>
        </w:rPr>
        <w:t>Results</w:t>
        <w:tab/>
      </w:r>
      <w:r>
        <w:rPr/>
        <w:fldChar w:fldCharType="begin" w:fldLock="0"/>
      </w:r>
      <w:r>
        <w:instrText xml:space="preserve"> PAGEREF _Toc33 \h </w:instrText>
      </w:r>
      <w:r>
        <w:rPr/>
        <w:fldChar w:fldCharType="separate" w:fldLock="0"/>
      </w:r>
      <w:r>
        <w:rPr>
          <w:rFonts w:cs="Arial Unicode MS" w:eastAsia="Arial Unicode MS"/>
          <w:rtl w:val="0"/>
        </w:rPr>
        <w:t>11</w:t>
      </w:r>
      <w:r>
        <w:rPr/>
        <w:fldChar w:fldCharType="end" w:fldLock="0"/>
      </w:r>
    </w:p>
    <w:p>
      <w:pPr>
        <w:pStyle w:val="TOC 2"/>
      </w:pPr>
      <w:r>
        <w:rPr>
          <w:rtl w:val="0"/>
          <w:lang w:val="en-US"/>
        </w:rPr>
        <w:t>Conclusion and Future Work</w:t>
      </w:r>
    </w:p>
    <w:p>
      <w:pPr>
        <w:pStyle w:val="TOC 3"/>
      </w:pPr>
      <w:r>
        <w:rPr>
          <w:rFonts w:cs="Arial Unicode MS" w:eastAsia="Arial Unicode MS"/>
          <w:rtl w:val="0"/>
        </w:rPr>
        <w:t>Conclusion</w:t>
        <w:tab/>
      </w:r>
      <w:r>
        <w:rPr/>
        <w:fldChar w:fldCharType="begin" w:fldLock="0"/>
      </w:r>
      <w:r>
        <w:instrText xml:space="preserve"> PAGEREF _Toc35 \h </w:instrText>
      </w:r>
      <w:r>
        <w:rPr/>
        <w:fldChar w:fldCharType="separate" w:fldLock="0"/>
      </w:r>
      <w:r>
        <w:rPr>
          <w:rFonts w:cs="Arial Unicode MS" w:eastAsia="Arial Unicode MS"/>
          <w:rtl w:val="0"/>
        </w:rPr>
        <w:t>12</w:t>
      </w:r>
      <w:r>
        <w:rPr/>
        <w:fldChar w:fldCharType="end" w:fldLock="0"/>
      </w:r>
    </w:p>
    <w:p>
      <w:pPr>
        <w:pStyle w:val="TOC 4"/>
      </w:pPr>
      <w:r>
        <w:rPr>
          <w:rFonts w:cs="Arial Unicode MS" w:eastAsia="Arial Unicode MS"/>
          <w:rtl w:val="0"/>
        </w:rPr>
        <w:t>Limitation</w:t>
        <w:tab/>
      </w:r>
      <w:r>
        <w:rPr/>
        <w:fldChar w:fldCharType="begin" w:fldLock="0"/>
      </w:r>
      <w:r>
        <w:instrText xml:space="preserve"> PAGEREF _Toc36 \h </w:instrText>
      </w:r>
      <w:r>
        <w:rPr/>
        <w:fldChar w:fldCharType="separate" w:fldLock="0"/>
      </w:r>
      <w:r>
        <w:rPr>
          <w:rFonts w:cs="Arial Unicode MS" w:eastAsia="Arial Unicode MS"/>
          <w:rtl w:val="0"/>
        </w:rPr>
        <w:t>12</w:t>
      </w:r>
      <w:r>
        <w:rPr/>
        <w:fldChar w:fldCharType="end" w:fldLock="0"/>
      </w:r>
    </w:p>
    <w:p>
      <w:pPr>
        <w:pStyle w:val="TOC 3"/>
      </w:pPr>
      <w:r>
        <w:rPr>
          <w:rFonts w:cs="Arial Unicode MS" w:eastAsia="Arial Unicode MS"/>
          <w:rtl w:val="0"/>
        </w:rPr>
        <w:t>Future Work</w:t>
        <w:tab/>
      </w:r>
      <w:r>
        <w:rPr/>
        <w:fldChar w:fldCharType="begin" w:fldLock="0"/>
      </w:r>
      <w:r>
        <w:instrText xml:space="preserve"> PAGEREF _Toc37 \h </w:instrText>
      </w:r>
      <w:r>
        <w:rPr/>
        <w:fldChar w:fldCharType="separate" w:fldLock="0"/>
      </w:r>
      <w:r>
        <w:rPr>
          <w:rFonts w:cs="Arial Unicode MS" w:eastAsia="Arial Unicode MS"/>
          <w:rtl w:val="0"/>
        </w:rPr>
        <w:t>12</w:t>
      </w:r>
      <w:r>
        <w:rPr/>
        <w:fldChar w:fldCharType="end" w:fldLock="0"/>
      </w:r>
    </w:p>
    <w:p>
      <w:pPr>
        <w:pStyle w:val="TOC 2"/>
      </w:pPr>
      <w:r>
        <w:rPr>
          <w:rtl w:val="0"/>
          <w:lang w:val="en-US"/>
        </w:rPr>
        <w:t>References</w:t>
      </w:r>
    </w:p>
    <w:p>
      <w:pPr>
        <w:pStyle w:val="TOC 2"/>
      </w:pPr>
      <w:r>
        <w:rPr>
          <w:rtl w:val="0"/>
          <w:lang w:val="en-US"/>
        </w:rPr>
        <w:t>Appendix/Appendices</w:t>
      </w:r>
    </w:p>
    <w:p>
      <w:pPr>
        <w:tabs>
          <w:tab w:val="right" w:pos="9340" w:leader="dot"/>
        </w:tabs>
      </w:pPr>
      <w:r>
        <w:rPr/>
        <w:fldChar w:fldCharType="end" w:fldLock="0"/>
      </w:r>
      <w:r>
        <w:br w:type="textWrapping"/>
      </w:r>
      <w:commentRangeStart w:id="37"/>
    </w:p>
    <w:p>
      <w:pPr>
        <w:pStyle w:val="TOC 1.0"/>
        <w:tabs>
          <w:tab w:val="right" w:pos="9340" w:leader="dot"/>
          <w:tab w:val="clear" w:pos="9350"/>
        </w:tabs>
        <w:rPr>
          <w:i w:val="1"/>
          <w:iCs w:val="1"/>
          <w:sz w:val="20"/>
          <w:szCs w:val="20"/>
        </w:rPr>
      </w:pPr>
      <w:r>
        <w:rPr>
          <w:i w:val="1"/>
          <w:iCs w:val="1"/>
          <w:sz w:val="20"/>
          <w:szCs w:val="20"/>
        </w:rPr>
        <w:br w:type="textWrapping"/>
      </w:r>
      <w:commentRangeEnd w:id="37"/>
      <w:r>
        <w:commentReference w:id="37"/>
      </w:r>
    </w:p>
    <w:p>
      <w:pPr>
        <w:pStyle w:val="Heading 2"/>
        <w:spacing w:before="280" w:after="280"/>
      </w:pPr>
      <w:r>
        <w:rPr>
          <w:i w:val="1"/>
          <w:iCs w:val="1"/>
          <w:sz w:val="20"/>
          <w:szCs w:val="20"/>
          <w:rtl w:val="0"/>
        </w:rPr>
        <w:t xml:space="preserve"> </w:t>
      </w:r>
    </w:p>
    <w:p>
      <w:pPr>
        <w:pStyle w:val="Body"/>
        <w:tabs>
          <w:tab w:val="left" w:pos="2187"/>
        </w:tabs>
      </w:pPr>
    </w:p>
    <w:p>
      <w:pPr>
        <w:pStyle w:val="Body"/>
        <w:tabs>
          <w:tab w:val="left" w:pos="2187"/>
        </w:tabs>
      </w:pPr>
      <w:r>
        <w:rPr>
          <w:rtl w:val="0"/>
          <w:lang w:val="en-US"/>
        </w:rPr>
        <w:t xml:space="preserve">[If your work </w:t>
      </w:r>
      <w:r>
        <w:rPr>
          <w:b w:val="1"/>
          <w:bCs w:val="1"/>
          <w:rtl w:val="0"/>
          <w:lang w:val="en-US"/>
        </w:rPr>
        <w:t>includes</w:t>
      </w:r>
      <w:r>
        <w:rPr>
          <w:rtl w:val="0"/>
          <w:lang w:val="en-US"/>
        </w:rPr>
        <w:t xml:space="preserve"> a List of Tables, List of Figures, and/or List of Appendices, insert a </w:t>
      </w:r>
      <w:r>
        <w:rPr>
          <w:b w:val="1"/>
          <w:bCs w:val="1"/>
          <w:rtl w:val="0"/>
          <w:lang w:val="en-US"/>
        </w:rPr>
        <w:t>page break</w:t>
      </w:r>
      <w:r>
        <w:rPr>
          <w:rtl w:val="0"/>
          <w:lang w:val="en-US"/>
        </w:rPr>
        <w:t xml:space="preserve"> at the end of the Table of Contents by placing your cursor at the bottom of the page and going to Insert &gt; Page Break.</w:t>
      </w:r>
    </w:p>
    <w:p>
      <w:pPr>
        <w:pStyle w:val="Body"/>
        <w:tabs>
          <w:tab w:val="left" w:pos="2187"/>
        </w:tabs>
      </w:pPr>
    </w:p>
    <w:p>
      <w:pPr>
        <w:pStyle w:val="Body"/>
        <w:tabs>
          <w:tab w:val="left" w:pos="2187"/>
        </w:tabs>
      </w:pPr>
      <w:r>
        <w:rPr>
          <w:rtl w:val="0"/>
          <w:lang w:val="en-US"/>
        </w:rPr>
        <w:t xml:space="preserve">If your work </w:t>
      </w:r>
      <w:r>
        <w:rPr>
          <w:b w:val="1"/>
          <w:bCs w:val="1"/>
          <w:rtl w:val="0"/>
          <w:lang w:val="en-US"/>
        </w:rPr>
        <w:t>does not include</w:t>
      </w:r>
      <w:r>
        <w:rPr>
          <w:rtl w:val="0"/>
          <w:lang w:val="en-US"/>
        </w:rPr>
        <w:t xml:space="preserve"> a List of Tables, List of Figures, and/or List of Appendices, insert a </w:t>
      </w:r>
      <w:r>
        <w:rPr>
          <w:b w:val="1"/>
          <w:bCs w:val="1"/>
          <w:rtl w:val="0"/>
          <w:lang w:val="en-US"/>
        </w:rPr>
        <w:t>section break</w:t>
      </w:r>
      <w:r>
        <w:rPr>
          <w:rtl w:val="0"/>
          <w:lang w:val="en-US"/>
        </w:rPr>
        <w:t xml:space="preserve"> at the end of the Table of Contents by placing your cursor at the bottom of the page and going to Layout &gt; Breaks &gt; Next Page (under Section Breaks). For corresponding screenshots, please consult </w:t>
      </w:r>
      <w:r>
        <w:rPr>
          <w:rStyle w:val="Hyperlink.0"/>
        </w:rPr>
        <w:fldChar w:fldCharType="begin" w:fldLock="0"/>
      </w:r>
      <w:r>
        <w:rPr>
          <w:rStyle w:val="Hyperlink.0"/>
        </w:rPr>
        <w:instrText xml:space="preserve"> HYPERLINK "https://support.microsoft.com/en-us/office/insert-a-section-break-eef20fd8-e38c-4ba6-a027-e503bdf8375c"</w:instrText>
      </w:r>
      <w:r>
        <w:rPr>
          <w:rStyle w:val="Hyperlink.0"/>
        </w:rPr>
        <w:fldChar w:fldCharType="separate" w:fldLock="0"/>
      </w:r>
      <w:r>
        <w:rPr>
          <w:rStyle w:val="Hyperlink.0"/>
          <w:rtl w:val="0"/>
          <w:lang w:val="it-IT"/>
        </w:rPr>
        <w:t>Microsoft</w:t>
      </w:r>
      <w:r>
        <w:rPr>
          <w:rStyle w:val="Hyperlink.0"/>
          <w:rtl w:val="1"/>
        </w:rPr>
        <w:t>’</w:t>
      </w:r>
      <w:r>
        <w:rPr>
          <w:rStyle w:val="Hyperlink.0"/>
          <w:rtl w:val="0"/>
          <w:lang w:val="en-US"/>
        </w:rPr>
        <w:t>s support page</w:t>
      </w:r>
      <w:r>
        <w:rPr/>
        <w:fldChar w:fldCharType="end" w:fldLock="0"/>
      </w:r>
      <w:r>
        <w:rPr>
          <w:rtl w:val="0"/>
          <w:lang w:val="pt-PT"/>
        </w:rPr>
        <w:t>.]</w:t>
      </w:r>
    </w:p>
    <w:p>
      <w:pPr>
        <w:pStyle w:val="Body"/>
        <w:tabs>
          <w:tab w:val="left" w:pos="2187"/>
        </w:tabs>
      </w:pPr>
      <w:r>
        <w:rPr>
          <w:rFonts w:ascii="Arial Unicode MS" w:cs="Arial Unicode MS" w:hAnsi="Arial Unicode MS" w:eastAsia="Arial Unicode MS"/>
          <w:b w:val="0"/>
          <w:bCs w:val="0"/>
          <w:i w:val="0"/>
          <w:iCs w:val="0"/>
        </w:rPr>
        <w:br w:type="page"/>
      </w:r>
    </w:p>
    <w:p>
      <w:pPr>
        <w:pStyle w:val="Heading 2"/>
        <w:spacing w:before="280" w:after="280"/>
      </w:pPr>
      <w:bookmarkStart w:name="_Toc6" w:id="38"/>
      <w:bookmarkStart w:name="_RefHeading___Toc3163_3930847570" w:id="39"/>
      <w:bookmarkEnd w:id="39"/>
      <w:commentRangeStart w:id="40"/>
      <w:commentRangeStart w:id="41"/>
      <w:r>
        <w:rPr>
          <w:rtl w:val="0"/>
        </w:rPr>
        <w:t>L</w:t>
      </w:r>
      <w:r>
        <w:rPr>
          <w:rtl w:val="0"/>
          <w:lang w:val="en-US"/>
        </w:rPr>
        <w:t>ist of Tables</w:t>
      </w:r>
      <w:commentRangeEnd w:id="40"/>
      <w:r>
        <w:commentReference w:id="40"/>
      </w:r>
      <w:commentRangeEnd w:id="41"/>
      <w:r>
        <w:commentReference w:id="41"/>
      </w:r>
      <w:bookmarkEnd w:id="38"/>
    </w:p>
    <w:p>
      <w:pPr>
        <w:pStyle w:val="Body Text"/>
      </w:pPr>
      <w:r>
        <w:br w:type="textWrapping"/>
      </w:r>
      <w:commentRangeStart w:id="42"/>
    </w:p>
    <w:p>
      <w:pPr>
        <w:pStyle w:val="Body"/>
        <w:tabs>
          <w:tab w:val="left" w:pos="1140"/>
        </w:tabs>
      </w:pPr>
      <w:r>
        <w:tab/>
      </w:r>
      <w:commentRangeEnd w:id="42"/>
      <w:r>
        <w:commentReference w:id="42"/>
      </w:r>
    </w:p>
    <w:p>
      <w:pPr>
        <w:pStyle w:val="Body"/>
        <w:tabs>
          <w:tab w:val="left" w:pos="2187"/>
        </w:tabs>
      </w:pPr>
    </w:p>
    <w:p>
      <w:pPr>
        <w:pStyle w:val="Body"/>
        <w:tabs>
          <w:tab w:val="left" w:pos="2187"/>
        </w:tabs>
      </w:pPr>
    </w:p>
    <w:p>
      <w:pPr>
        <w:pStyle w:val="Body"/>
        <w:tabs>
          <w:tab w:val="left" w:pos="2187"/>
        </w:tabs>
      </w:pPr>
    </w:p>
    <w:p>
      <w:pPr>
        <w:pStyle w:val="Body"/>
        <w:tabs>
          <w:tab w:val="left" w:pos="2187"/>
        </w:tabs>
      </w:pPr>
    </w:p>
    <w:p>
      <w:pPr>
        <w:pStyle w:val="Body"/>
        <w:tabs>
          <w:tab w:val="left" w:pos="2187"/>
        </w:tabs>
      </w:pPr>
    </w:p>
    <w:p>
      <w:pPr>
        <w:pStyle w:val="Body"/>
        <w:tabs>
          <w:tab w:val="left" w:pos="2187"/>
        </w:tabs>
      </w:pPr>
    </w:p>
    <w:p>
      <w:pPr>
        <w:pStyle w:val="Body"/>
        <w:tabs>
          <w:tab w:val="left" w:pos="2187"/>
        </w:tabs>
      </w:pPr>
    </w:p>
    <w:p>
      <w:pPr>
        <w:pStyle w:val="Body"/>
        <w:tabs>
          <w:tab w:val="left" w:pos="2187"/>
        </w:tabs>
      </w:pPr>
    </w:p>
    <w:p>
      <w:pPr>
        <w:pStyle w:val="Body"/>
        <w:tabs>
          <w:tab w:val="left" w:pos="2187"/>
        </w:tabs>
      </w:pPr>
    </w:p>
    <w:p>
      <w:pPr>
        <w:pStyle w:val="Body"/>
        <w:tabs>
          <w:tab w:val="left" w:pos="2187"/>
        </w:tabs>
      </w:pPr>
    </w:p>
    <w:p>
      <w:pPr>
        <w:pStyle w:val="Body"/>
        <w:tabs>
          <w:tab w:val="left" w:pos="2187"/>
        </w:tabs>
      </w:pPr>
    </w:p>
    <w:p>
      <w:pPr>
        <w:pStyle w:val="Body"/>
        <w:tabs>
          <w:tab w:val="left" w:pos="2187"/>
        </w:tabs>
      </w:pPr>
      <w:r>
        <w:rPr>
          <w:rtl w:val="0"/>
          <w:lang w:val="en-US"/>
        </w:rPr>
        <w:t xml:space="preserve">[If your work </w:t>
      </w:r>
      <w:r>
        <w:rPr>
          <w:b w:val="1"/>
          <w:bCs w:val="1"/>
          <w:rtl w:val="0"/>
          <w:lang w:val="en-US"/>
        </w:rPr>
        <w:t>includes</w:t>
      </w:r>
      <w:r>
        <w:rPr>
          <w:rtl w:val="0"/>
          <w:lang w:val="en-US"/>
        </w:rPr>
        <w:t xml:space="preserve"> a List of Figures and/or List of Appendices, insert a </w:t>
      </w:r>
      <w:r>
        <w:rPr>
          <w:b w:val="1"/>
          <w:bCs w:val="1"/>
          <w:rtl w:val="0"/>
          <w:lang w:val="en-US"/>
        </w:rPr>
        <w:t>page break</w:t>
      </w:r>
      <w:r>
        <w:rPr>
          <w:rtl w:val="0"/>
          <w:lang w:val="en-US"/>
        </w:rPr>
        <w:t xml:space="preserve"> at the end of the List of Tables by placing your cursor at the bottom of the page and going to Insert &gt; Page Break.</w:t>
      </w:r>
    </w:p>
    <w:p>
      <w:pPr>
        <w:pStyle w:val="Body"/>
        <w:tabs>
          <w:tab w:val="left" w:pos="2187"/>
        </w:tabs>
      </w:pPr>
    </w:p>
    <w:p>
      <w:pPr>
        <w:pStyle w:val="Body"/>
        <w:tabs>
          <w:tab w:val="left" w:pos="2187"/>
        </w:tabs>
      </w:pPr>
      <w:r>
        <w:rPr>
          <w:rtl w:val="0"/>
          <w:lang w:val="en-US"/>
        </w:rPr>
        <w:t xml:space="preserve">If your work </w:t>
      </w:r>
      <w:r>
        <w:rPr>
          <w:b w:val="1"/>
          <w:bCs w:val="1"/>
          <w:rtl w:val="0"/>
          <w:lang w:val="en-US"/>
        </w:rPr>
        <w:t>does not include</w:t>
      </w:r>
      <w:r>
        <w:rPr>
          <w:rtl w:val="0"/>
          <w:lang w:val="en-US"/>
        </w:rPr>
        <w:t xml:space="preserve"> a List of Figures and/or List of Appendices, insert a </w:t>
      </w:r>
      <w:r>
        <w:rPr>
          <w:b w:val="1"/>
          <w:bCs w:val="1"/>
          <w:rtl w:val="0"/>
          <w:lang w:val="en-US"/>
        </w:rPr>
        <w:t>section break</w:t>
      </w:r>
      <w:r>
        <w:rPr>
          <w:rtl w:val="0"/>
          <w:lang w:val="en-US"/>
        </w:rPr>
        <w:t xml:space="preserve"> at the end of the List of Tables by placing your cursor at the bottom of the page and going to Layout &gt; Breaks &gt; Next Page (under Section Breaks). For corresponding screenshots, please consult </w:t>
      </w:r>
      <w:r>
        <w:rPr>
          <w:rStyle w:val="Hyperlink.0"/>
        </w:rPr>
        <w:fldChar w:fldCharType="begin" w:fldLock="0"/>
      </w:r>
      <w:r>
        <w:rPr>
          <w:rStyle w:val="Hyperlink.0"/>
        </w:rPr>
        <w:instrText xml:space="preserve"> HYPERLINK "https://support.microsoft.com/en-us/office/insert-a-section-break-eef20fd8-e38c-4ba6-a027-e503bdf8375c"</w:instrText>
      </w:r>
      <w:r>
        <w:rPr>
          <w:rStyle w:val="Hyperlink.0"/>
        </w:rPr>
        <w:fldChar w:fldCharType="separate" w:fldLock="0"/>
      </w:r>
      <w:r>
        <w:rPr>
          <w:rStyle w:val="Hyperlink.0"/>
          <w:rtl w:val="0"/>
          <w:lang w:val="it-IT"/>
        </w:rPr>
        <w:t>Microsoft</w:t>
      </w:r>
      <w:r>
        <w:rPr>
          <w:rStyle w:val="Hyperlink.0"/>
          <w:rtl w:val="1"/>
        </w:rPr>
        <w:t>’</w:t>
      </w:r>
      <w:r>
        <w:rPr>
          <w:rStyle w:val="Hyperlink.0"/>
          <w:rtl w:val="0"/>
          <w:lang w:val="en-US"/>
        </w:rPr>
        <w:t>s support page</w:t>
      </w:r>
      <w:r>
        <w:rPr/>
        <w:fldChar w:fldCharType="end" w:fldLock="0"/>
      </w:r>
      <w:r>
        <w:rPr>
          <w:rtl w:val="0"/>
          <w:lang w:val="pt-PT"/>
        </w:rPr>
        <w:t>.]</w:t>
      </w:r>
    </w:p>
    <w:p>
      <w:pPr>
        <w:pStyle w:val="Body"/>
        <w:tabs>
          <w:tab w:val="left" w:pos="1140"/>
        </w:tabs>
      </w:pPr>
      <w:r>
        <w:rPr>
          <w:rFonts w:ascii="Arial Unicode MS" w:cs="Arial Unicode MS" w:hAnsi="Arial Unicode MS" w:eastAsia="Arial Unicode MS"/>
          <w:b w:val="0"/>
          <w:bCs w:val="0"/>
          <w:i w:val="0"/>
          <w:iCs w:val="0"/>
        </w:rPr>
        <w:br w:type="page"/>
      </w:r>
    </w:p>
    <w:p>
      <w:pPr>
        <w:pStyle w:val="Heading 2"/>
        <w:spacing w:before="280" w:after="280"/>
      </w:pPr>
      <w:bookmarkStart w:name="_Toc7" w:id="43"/>
      <w:bookmarkStart w:name="_RefHeading___Toc3165_3930847570" w:id="44"/>
      <w:bookmarkEnd w:id="44"/>
      <w:commentRangeStart w:id="45"/>
      <w:commentRangeStart w:id="46"/>
      <w:r>
        <w:rPr>
          <w:rtl w:val="0"/>
        </w:rPr>
        <w:t>L</w:t>
      </w:r>
      <w:r>
        <w:rPr>
          <w:rtl w:val="0"/>
          <w:lang w:val="en-US"/>
        </w:rPr>
        <w:t>ist of Figures</w:t>
      </w:r>
      <w:commentRangeEnd w:id="45"/>
      <w:r>
        <w:commentReference w:id="45"/>
      </w:r>
      <w:commentRangeEnd w:id="46"/>
      <w:r>
        <w:commentReference w:id="46"/>
      </w:r>
      <w:bookmarkEnd w:id="43"/>
    </w:p>
    <w:p>
      <w:pPr>
        <w:pStyle w:val="Body Text"/>
      </w:pPr>
      <w:r>
        <w:br w:type="textWrapping"/>
      </w:r>
      <w:commentRangeStart w:id="47"/>
    </w:p>
    <w:p>
      <w:pPr>
        <w:pStyle w:val="Body A"/>
        <w:ind w:firstLine="0"/>
      </w:pPr>
      <w:r>
        <w:br w:type="textWrapping"/>
      </w:r>
      <w:commentRangeEnd w:id="47"/>
      <w:r>
        <w:commentReference w:id="47"/>
      </w:r>
    </w:p>
    <w:p>
      <w:pPr>
        <w:pStyle w:val="Body A"/>
        <w:ind w:firstLine="0"/>
      </w:pPr>
      <w:r>
        <w:rPr>
          <w:rtl w:val="0"/>
          <w:lang w:val="en-US"/>
        </w:rPr>
        <w:t xml:space="preserve"> </w:t>
      </w:r>
    </w:p>
    <w:p>
      <w:pPr>
        <w:pStyle w:val="Body A"/>
        <w:ind w:firstLine="0"/>
      </w:pPr>
    </w:p>
    <w:p>
      <w:pPr>
        <w:pStyle w:val="Body A"/>
        <w:ind w:firstLine="0"/>
      </w:pPr>
    </w:p>
    <w:p>
      <w:pPr>
        <w:pStyle w:val="Body A"/>
        <w:ind w:firstLine="0"/>
      </w:pPr>
    </w:p>
    <w:p>
      <w:pPr>
        <w:pStyle w:val="Body A"/>
        <w:ind w:firstLine="0"/>
      </w:pPr>
    </w:p>
    <w:p>
      <w:pPr>
        <w:pStyle w:val="Body A"/>
        <w:ind w:firstLine="0"/>
      </w:pPr>
    </w:p>
    <w:p>
      <w:pPr>
        <w:pStyle w:val="Body A"/>
        <w:ind w:firstLine="0"/>
      </w:pPr>
    </w:p>
    <w:p>
      <w:pPr>
        <w:pStyle w:val="Body A"/>
        <w:ind w:firstLine="0"/>
      </w:pPr>
    </w:p>
    <w:p>
      <w:pPr>
        <w:pStyle w:val="Body A"/>
        <w:ind w:firstLine="0"/>
      </w:pPr>
    </w:p>
    <w:p>
      <w:pPr>
        <w:pStyle w:val="Body A"/>
        <w:ind w:firstLine="0"/>
      </w:pPr>
    </w:p>
    <w:p>
      <w:pPr>
        <w:pStyle w:val="Body A"/>
        <w:ind w:firstLine="0"/>
      </w:pPr>
    </w:p>
    <w:p>
      <w:pPr>
        <w:pStyle w:val="Body A"/>
        <w:ind w:firstLine="0"/>
      </w:pPr>
    </w:p>
    <w:p>
      <w:pPr>
        <w:pStyle w:val="Body"/>
        <w:tabs>
          <w:tab w:val="left" w:pos="2187"/>
        </w:tabs>
      </w:pPr>
      <w:r>
        <w:rPr>
          <w:rtl w:val="0"/>
          <w:lang w:val="en-US"/>
        </w:rPr>
        <w:t xml:space="preserve">[If your work </w:t>
      </w:r>
      <w:r>
        <w:rPr>
          <w:b w:val="1"/>
          <w:bCs w:val="1"/>
          <w:rtl w:val="0"/>
          <w:lang w:val="en-US"/>
        </w:rPr>
        <w:t>includes</w:t>
      </w:r>
      <w:r>
        <w:rPr>
          <w:rtl w:val="0"/>
          <w:lang w:val="en-US"/>
        </w:rPr>
        <w:t xml:space="preserve"> a List of Appendices, insert a </w:t>
      </w:r>
      <w:r>
        <w:rPr>
          <w:b w:val="1"/>
          <w:bCs w:val="1"/>
          <w:rtl w:val="0"/>
          <w:lang w:val="en-US"/>
        </w:rPr>
        <w:t>page break</w:t>
      </w:r>
      <w:r>
        <w:rPr>
          <w:rtl w:val="0"/>
          <w:lang w:val="en-US"/>
        </w:rPr>
        <w:t xml:space="preserve"> at the end of the List of Figures by placing your cursor at the bottom of the page and going to Insert &gt; Page Break.</w:t>
      </w:r>
    </w:p>
    <w:p>
      <w:pPr>
        <w:pStyle w:val="Body"/>
        <w:tabs>
          <w:tab w:val="left" w:pos="2187"/>
        </w:tabs>
      </w:pPr>
    </w:p>
    <w:p>
      <w:pPr>
        <w:pStyle w:val="Body"/>
        <w:tabs>
          <w:tab w:val="left" w:pos="2187"/>
        </w:tabs>
      </w:pPr>
      <w:r>
        <w:rPr>
          <w:rtl w:val="0"/>
          <w:lang w:val="en-US"/>
        </w:rPr>
        <w:t xml:space="preserve">If your work </w:t>
      </w:r>
      <w:r>
        <w:rPr>
          <w:b w:val="1"/>
          <w:bCs w:val="1"/>
          <w:rtl w:val="0"/>
          <w:lang w:val="en-US"/>
        </w:rPr>
        <w:t>does not include</w:t>
      </w:r>
      <w:r>
        <w:rPr>
          <w:rtl w:val="0"/>
          <w:lang w:val="en-US"/>
        </w:rPr>
        <w:t xml:space="preserve"> a List of Appendices, insert a </w:t>
      </w:r>
      <w:r>
        <w:rPr>
          <w:b w:val="1"/>
          <w:bCs w:val="1"/>
          <w:rtl w:val="0"/>
          <w:lang w:val="en-US"/>
        </w:rPr>
        <w:t>section break</w:t>
      </w:r>
      <w:r>
        <w:rPr>
          <w:rtl w:val="0"/>
          <w:lang w:val="en-US"/>
        </w:rPr>
        <w:t xml:space="preserve"> at the end of the List of Figures by placing your cursor at the bottom of the page and going to Layout &gt; Breaks &gt; Next Page (under Section Breaks). For corresponding screenshots, please consult </w:t>
      </w:r>
      <w:r>
        <w:rPr>
          <w:rStyle w:val="Hyperlink.0"/>
        </w:rPr>
        <w:fldChar w:fldCharType="begin" w:fldLock="0"/>
      </w:r>
      <w:r>
        <w:rPr>
          <w:rStyle w:val="Hyperlink.0"/>
        </w:rPr>
        <w:instrText xml:space="preserve"> HYPERLINK "https://support.microsoft.com/en-us/office/insert-a-section-break-eef20fd8-e38c-4ba6-a027-e503bdf8375c"</w:instrText>
      </w:r>
      <w:r>
        <w:rPr>
          <w:rStyle w:val="Hyperlink.0"/>
        </w:rPr>
        <w:fldChar w:fldCharType="separate" w:fldLock="0"/>
      </w:r>
      <w:r>
        <w:rPr>
          <w:rStyle w:val="Hyperlink.0"/>
          <w:rtl w:val="0"/>
          <w:lang w:val="it-IT"/>
        </w:rPr>
        <w:t>Microsoft</w:t>
      </w:r>
      <w:r>
        <w:rPr>
          <w:rStyle w:val="Hyperlink.0"/>
          <w:rtl w:val="1"/>
        </w:rPr>
        <w:t>’</w:t>
      </w:r>
      <w:r>
        <w:rPr>
          <w:rStyle w:val="Hyperlink.0"/>
          <w:rtl w:val="0"/>
          <w:lang w:val="en-US"/>
        </w:rPr>
        <w:t>s support page</w:t>
      </w:r>
      <w:r>
        <w:rPr/>
        <w:fldChar w:fldCharType="end" w:fldLock="0"/>
      </w:r>
      <w:r>
        <w:rPr>
          <w:rtl w:val="0"/>
          <w:lang w:val="pt-PT"/>
        </w:rPr>
        <w:t>.]</w:t>
      </w:r>
      <w:r>
        <w:rPr>
          <w:rFonts w:ascii="Arial Unicode MS" w:cs="Arial Unicode MS" w:hAnsi="Arial Unicode MS" w:eastAsia="Arial Unicode MS"/>
          <w:b w:val="0"/>
          <w:bCs w:val="0"/>
          <w:i w:val="0"/>
          <w:iCs w:val="0"/>
        </w:rPr>
        <w:br w:type="page"/>
      </w:r>
    </w:p>
    <w:p>
      <w:pPr>
        <w:pStyle w:val="Heading 2"/>
        <w:spacing w:before="280" w:after="280"/>
      </w:pPr>
      <w:bookmarkStart w:name="_Toc8" w:id="48"/>
      <w:bookmarkStart w:name="_RefHeading___Toc3167_3930847570" w:id="49"/>
      <w:bookmarkEnd w:id="49"/>
      <w:commentRangeStart w:id="50"/>
      <w:commentRangeStart w:id="51"/>
      <w:r>
        <w:rPr>
          <w:rtl w:val="0"/>
        </w:rPr>
        <w:t>L</w:t>
      </w:r>
      <w:r>
        <w:rPr>
          <w:rtl w:val="0"/>
          <w:lang w:val="en-US"/>
        </w:rPr>
        <w:t>ist of Appendices</w:t>
      </w:r>
      <w:commentRangeEnd w:id="50"/>
      <w:r>
        <w:commentReference w:id="50"/>
      </w:r>
      <w:commentRangeEnd w:id="51"/>
      <w:r>
        <w:commentReference w:id="51"/>
      </w:r>
      <w:bookmarkEnd w:id="48"/>
    </w:p>
    <w:p>
      <w:pPr>
        <w:pStyle w:val="TOC 2.0"/>
        <w:tabs>
          <w:tab w:val="right" w:pos="9340" w:leader="dot"/>
        </w:tabs>
      </w:pPr>
      <w:r>
        <w:rPr/>
        <w:fldChar w:fldCharType="begin" w:fldLock="0"/>
      </w:r>
      <w:r>
        <w:instrText xml:space="preserve"> TOC \o 1-4 \t "Appendix Title, 5,Heading 6, 6"</w:instrText>
      </w:r>
      <w:r>
        <w:rPr/>
        <w:fldChar w:fldCharType="separate" w:fldLock="0"/>
      </w:r>
    </w:p>
    <w:p>
      <w:pPr>
        <w:pStyle w:val="TOC 2 parent"/>
      </w:pPr>
      <w:r>
        <w:rPr>
          <w:rFonts w:cs="Arial Unicode MS" w:eastAsia="Arial Unicode MS"/>
          <w:rtl w:val="0"/>
        </w:rPr>
        <w:t>Appendix A: List of California State University Campuses</w:t>
        <w:tab/>
      </w:r>
      <w:r>
        <w:rPr/>
        <w:fldChar w:fldCharType="begin" w:fldLock="0"/>
      </w:r>
      <w:r>
        <w:instrText xml:space="preserve"> PAGEREF _Toc \h </w:instrText>
      </w:r>
      <w:r>
        <w:rPr/>
        <w:fldChar w:fldCharType="separate" w:fldLock="0"/>
      </w:r>
      <w:r>
        <w:rPr>
          <w:rFonts w:cs="Arial Unicode MS" w:eastAsia="Arial Unicode MS"/>
          <w:rtl w:val="0"/>
        </w:rPr>
        <w:t>15</w:t>
      </w:r>
      <w:r>
        <w:rPr/>
        <w:fldChar w:fldCharType="end" w:fldLock="0"/>
      </w:r>
    </w:p>
    <w:p>
      <w:pPr>
        <w:pStyle w:val="TOC 2 parent"/>
      </w:pPr>
      <w:r>
        <w:rPr>
          <w:rFonts w:cs="Arial Unicode MS" w:eastAsia="Arial Unicode MS"/>
          <w:rtl w:val="0"/>
        </w:rPr>
        <w:t>Appendix B: Abbreviations of California State University Campuses</w:t>
        <w:tab/>
      </w:r>
      <w:r>
        <w:rPr/>
        <w:fldChar w:fldCharType="begin" w:fldLock="0"/>
      </w:r>
      <w:r>
        <w:instrText xml:space="preserve"> PAGEREF _Toc1 \h </w:instrText>
      </w:r>
      <w:r>
        <w:rPr/>
        <w:fldChar w:fldCharType="separate" w:fldLock="0"/>
      </w:r>
      <w:r>
        <w:rPr>
          <w:rFonts w:cs="Arial Unicode MS" w:eastAsia="Arial Unicode MS"/>
          <w:rtl w:val="0"/>
        </w:rPr>
        <w:t>16</w:t>
      </w:r>
      <w:r>
        <w:rPr/>
        <w:fldChar w:fldCharType="end" w:fldLock="0"/>
      </w:r>
    </w:p>
    <w:p>
      <w:pPr>
        <w:tabs>
          <w:tab w:val="right" w:pos="9340" w:leader="dot"/>
        </w:tabs>
      </w:pPr>
      <w:r>
        <w:rPr/>
        <w:fldChar w:fldCharType="end" w:fldLock="0"/>
      </w:r>
    </w:p>
    <w:p>
      <w:pPr>
        <w:pStyle w:val="Heading 2"/>
        <w:spacing w:before="280" w:after="280"/>
      </w:pPr>
      <w:bookmarkStart w:name="_RefHeading___Toc3169_3930847570" w:id="52"/>
      <w:bookmarkEnd w:id="52"/>
    </w:p>
    <w:p>
      <w:pPr>
        <w:pStyle w:val="Heading 2"/>
        <w:spacing w:before="280" w:after="280"/>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Heading 2"/>
        <w:spacing w:before="280" w:after="280"/>
      </w:pPr>
    </w:p>
    <w:p>
      <w:pPr>
        <w:pStyle w:val="Body"/>
        <w:tabs>
          <w:tab w:val="left" w:pos="2187"/>
        </w:tabs>
        <w:sectPr>
          <w:headerReference w:type="default" r:id="rId8"/>
          <w:footerReference w:type="default" r:id="rId9"/>
          <w:pgSz w:w="12240" w:h="15840" w:orient="portrait"/>
          <w:pgMar w:top="1497" w:right="1440" w:bottom="1497" w:left="1440" w:header="0" w:footer="0"/>
          <w:pgNumType w:start="5"/>
          <w:bidi w:val="0"/>
        </w:sectPr>
      </w:pPr>
      <w:r>
        <w:rPr>
          <w:rtl w:val="0"/>
          <w:lang w:val="fr-FR"/>
        </w:rPr>
        <w:t xml:space="preserve">[Insert a </w:t>
      </w:r>
      <w:r>
        <w:rPr>
          <w:b w:val="1"/>
          <w:bCs w:val="1"/>
          <w:rtl w:val="0"/>
          <w:lang w:val="en-US"/>
        </w:rPr>
        <w:t>section break</w:t>
      </w:r>
      <w:r>
        <w:rPr>
          <w:rtl w:val="0"/>
          <w:lang w:val="en-US"/>
        </w:rPr>
        <w:t xml:space="preserve"> at the end of the List of Appendices by placing your cursor at the bottom of the page and going to Layout &gt; Breaks &gt; Next Page (under Section Breaks). For corresponding screenshots, please consult </w:t>
      </w:r>
      <w:r>
        <w:rPr>
          <w:rStyle w:val="Hyperlink.0"/>
        </w:rPr>
        <w:fldChar w:fldCharType="begin" w:fldLock="0"/>
      </w:r>
      <w:r>
        <w:rPr>
          <w:rStyle w:val="Hyperlink.0"/>
        </w:rPr>
        <w:instrText xml:space="preserve"> HYPERLINK "https://support.microsoft.com/en-us/office/insert-a-section-break-eef20fd8-e38c-4ba6-a027-e503bdf8375c"</w:instrText>
      </w:r>
      <w:r>
        <w:rPr>
          <w:rStyle w:val="Hyperlink.0"/>
        </w:rPr>
        <w:fldChar w:fldCharType="separate" w:fldLock="0"/>
      </w:r>
      <w:r>
        <w:rPr>
          <w:rStyle w:val="Hyperlink.0"/>
          <w:rtl w:val="0"/>
          <w:lang w:val="it-IT"/>
        </w:rPr>
        <w:t>Microsoft</w:t>
      </w:r>
      <w:r>
        <w:rPr>
          <w:rStyle w:val="Hyperlink.0"/>
          <w:rtl w:val="1"/>
        </w:rPr>
        <w:t>’</w:t>
      </w:r>
      <w:r>
        <w:rPr>
          <w:rStyle w:val="Hyperlink.0"/>
          <w:rtl w:val="0"/>
          <w:lang w:val="en-US"/>
        </w:rPr>
        <w:t>s support page</w:t>
      </w:r>
      <w:r>
        <w:rPr/>
        <w:fldChar w:fldCharType="end" w:fldLock="0"/>
      </w:r>
      <w:r>
        <w:rPr>
          <w:rtl w:val="0"/>
          <w:lang w:val="pt-PT"/>
        </w:rPr>
        <w:t>.]</w:t>
      </w:r>
    </w:p>
    <w:p>
      <w:pPr>
        <w:pStyle w:val="Heading 2"/>
        <w:spacing w:before="280" w:after="280"/>
      </w:pPr>
      <w:bookmarkStart w:name="_Toc9" w:id="53"/>
      <w:commentRangeStart w:id="54"/>
      <w:commentRangeStart w:id="55"/>
      <w:r>
        <w:rPr>
          <w:rtl w:val="0"/>
          <w:lang w:val="fr-FR"/>
        </w:rPr>
        <w:t>Introduction</w:t>
      </w:r>
      <w:commentRangeEnd w:id="54"/>
      <w:r>
        <w:commentReference w:id="54"/>
      </w:r>
      <w:commentRangeEnd w:id="55"/>
      <w:r>
        <w:commentReference w:id="55"/>
      </w:r>
      <w:bookmarkEnd w:id="53"/>
    </w:p>
    <w:p>
      <w:pPr>
        <w:pStyle w:val="Body A"/>
      </w:pPr>
      <w:r>
        <w:rPr>
          <w:rtl w:val="0"/>
        </w:rPr>
        <w:t xml:space="preserve">The current healthcare system relies on </w:t>
      </w:r>
      <w:r>
        <w:rPr>
          <w:rtl w:val="0"/>
          <w:lang w:val="en-US"/>
        </w:rPr>
        <w:t xml:space="preserve">electronic health records (EHRs) </w:t>
      </w:r>
      <w:r>
        <w:rPr>
          <w:rtl w:val="0"/>
          <w:lang w:val="en-US"/>
        </w:rPr>
        <w:t>controlled</w:t>
      </w:r>
      <w:r>
        <w:rPr>
          <w:rtl w:val="0"/>
          <w:lang w:val="en-US"/>
        </w:rPr>
        <w:t xml:space="preserve"> by healthcare providers stored in their respective central databases. EHRs offer many benefits</w:t>
      </w:r>
      <w:r>
        <w:rPr>
          <w:rtl w:val="0"/>
          <w:lang w:val="en-US"/>
        </w:rPr>
        <w:t xml:space="preserve"> compared to traditional paper-based records,</w:t>
      </w:r>
      <w:r>
        <w:rPr>
          <w:rtl w:val="0"/>
          <w:lang w:val="en-US"/>
        </w:rPr>
        <w:t xml:space="preserve"> including improved patient care and increased efficiency,</w:t>
      </w:r>
      <w:r>
        <w:rPr>
          <w:rtl w:val="0"/>
          <w:lang w:val="en-US"/>
        </w:rPr>
        <w:t xml:space="preserve">. However </w:t>
      </w:r>
      <w:r>
        <w:rPr>
          <w:rtl w:val="0"/>
          <w:lang w:val="en-US"/>
        </w:rPr>
        <w:t xml:space="preserve">there are still difficulties in exchanging data while maintaining </w:t>
      </w:r>
      <w:r>
        <w:rPr>
          <w:rtl w:val="0"/>
          <w:lang w:val="en-US"/>
        </w:rPr>
        <w:t>confidentiality,</w:t>
      </w:r>
      <w:r>
        <w:rPr>
          <w:rtl w:val="0"/>
          <w:lang w:val="en-US"/>
        </w:rPr>
        <w:t xml:space="preserve"> integrity</w:t>
      </w:r>
      <w:r>
        <w:rPr>
          <w:rtl w:val="0"/>
          <w:lang w:val="en-US"/>
        </w:rPr>
        <w:t>, and availability (CIA Triad)</w:t>
      </w:r>
      <w:r>
        <w:rPr>
          <w:rtl w:val="0"/>
          <w:lang w:val="en-US"/>
        </w:rPr>
        <w:t xml:space="preserve">. </w:t>
      </w:r>
      <w:r>
        <w:rPr>
          <w:rtl w:val="0"/>
          <w:lang w:val="en-US"/>
        </w:rPr>
        <w:t>For instance:</w:t>
      </w:r>
    </w:p>
    <w:p>
      <w:pPr>
        <w:pStyle w:val="Body A"/>
        <w:numPr>
          <w:ilvl w:val="0"/>
          <w:numId w:val="1"/>
        </w:numPr>
      </w:pPr>
      <w:r>
        <w:rPr>
          <w:rtl w:val="0"/>
          <w:lang w:val="en-US"/>
        </w:rPr>
        <w:t>Patients need to request their data from healthcare providers and they have no control over what it is used for.</w:t>
      </w:r>
    </w:p>
    <w:p>
      <w:pPr>
        <w:pStyle w:val="Body A"/>
        <w:numPr>
          <w:ilvl w:val="0"/>
          <w:numId w:val="1"/>
        </w:numPr>
      </w:pPr>
    </w:p>
    <w:p>
      <w:pPr>
        <w:pStyle w:val="Heading 3"/>
      </w:pPr>
      <w:bookmarkStart w:name="_Toc10" w:id="56"/>
      <w:r>
        <w:rPr>
          <w:rFonts w:cs="Arial Unicode MS" w:eastAsia="Arial Unicode MS"/>
          <w:rtl w:val="0"/>
          <w:lang w:val="en-US"/>
        </w:rPr>
        <w:t>Motivation</w:t>
      </w:r>
      <w:bookmarkEnd w:id="56"/>
    </w:p>
    <w:p>
      <w:pPr>
        <w:pStyle w:val="Heading 4"/>
      </w:pPr>
      <w:bookmarkStart w:name="_Toc11" w:id="57"/>
      <w:r>
        <w:rPr>
          <w:rFonts w:cs="Arial Unicode MS" w:eastAsia="Arial Unicode MS"/>
          <w:rtl w:val="0"/>
          <w:lang w:val="en-US"/>
        </w:rPr>
        <w:t>Data Protection Legislation</w:t>
      </w:r>
      <w:bookmarkEnd w:id="57"/>
    </w:p>
    <w:p>
      <w:pPr>
        <w:pStyle w:val="Body A"/>
      </w:pPr>
      <w:r>
        <w:rPr>
          <w:rtl w:val="0"/>
          <w:lang w:val="en-US"/>
        </w:rPr>
        <w:t xml:space="preserve">The legislation on healthcare data protection varies depending on the locale. Two major pieces of legislation come to mind in terms of health care data, the EU General Data Protection Regulation (GDPR) and the US Health Insurance Portability and Accountability Act (HIPAA). Hotizontal reach (the public and provate domains the legislation regulate), vertical attributes (what data custodian behaviours the legislation regulate, and enforcement are the three key properties to measure data protection efforts. The GDPR provides comprehensive protection across both horizontal and vertical dimensions. </w:t>
      </w:r>
    </w:p>
    <w:p>
      <w:pPr>
        <w:pStyle w:val="Body A"/>
      </w:pPr>
      <w:r>
        <w:rPr>
          <w:rtl w:val="0"/>
          <w:lang w:val="en-US"/>
        </w:rPr>
        <w:t>The GDPR provides fines and other penalties for organizations that fail to comply with its requirements, but it does not provide criminal penalties. HIPAA, with the addition of Health Information Technology for Economic and Clinical Health Act (HITECH), provides fines for non-compliance.</w:t>
      </w:r>
    </w:p>
    <w:p>
      <w:pPr>
        <w:pStyle w:val="Heading 3"/>
      </w:pPr>
      <w:bookmarkStart w:name="_Toc12" w:id="58"/>
      <w:bookmarkStart w:name="_RefHeading___Toc3175_3930847570" w:id="59"/>
      <w:bookmarkEnd w:id="59"/>
      <w:r>
        <w:rPr>
          <w:rFonts w:cs="Arial Unicode MS" w:eastAsia="Arial Unicode MS"/>
          <w:rtl w:val="0"/>
        </w:rPr>
        <w:t>S</w:t>
      </w:r>
      <w:r>
        <w:rPr>
          <w:rFonts w:cs="Arial Unicode MS" w:eastAsia="Arial Unicode MS"/>
          <w:rtl w:val="0"/>
          <w:lang w:val="fr-FR"/>
        </w:rPr>
        <w:t>olution</w:t>
      </w:r>
      <w:bookmarkEnd w:id="58"/>
    </w:p>
    <w:p>
      <w:pPr>
        <w:pStyle w:val="Body A"/>
        <w:tabs>
          <w:tab w:val="left" w:pos="2187"/>
        </w:tabs>
      </w:pPr>
      <w:r>
        <w:rPr>
          <w:rtl w:val="0"/>
          <w:lang w:val="en-US"/>
        </w:rPr>
        <w:t>In this project, the goal is to improve interoperability and to preserve privacy of EHRs using the blockchain technology.</w:t>
      </w:r>
      <w:r>
        <w:rPr>
          <w:rtl w:val="0"/>
          <w:lang w:val="en-US"/>
        </w:rPr>
        <w:t xml:space="preserve"> Blockchain technology provides strong availability and integrity over traditional database system. Having health records on blockchain paired with access control list (ACL) gives ownership back to the patients. Patients would be able to grant doctors and applications access to their health records, thus improve interoperability. The immutable nature of blockchain guarantees that the health records are consistent, which also extents to the integrity of ACL achieving confidentiality. </w:t>
      </w:r>
      <w:r>
        <w:rPr>
          <w:rFonts w:ascii="Arial Unicode MS" w:cs="Arial Unicode MS" w:hAnsi="Arial Unicode MS" w:eastAsia="Arial Unicode MS"/>
          <w:b w:val="0"/>
          <w:bCs w:val="0"/>
          <w:i w:val="0"/>
          <w:iCs w:val="0"/>
        </w:rPr>
        <w:br w:type="page"/>
      </w:r>
    </w:p>
    <w:p>
      <w:pPr>
        <w:pStyle w:val="Heading 2"/>
        <w:spacing w:before="280" w:after="280"/>
      </w:pPr>
      <w:bookmarkStart w:name="_Toc13" w:id="60"/>
      <w:bookmarkStart w:name="_RefHeading___Toc3177_3930847570" w:id="61"/>
      <w:bookmarkEnd w:id="61"/>
      <w:r>
        <w:rPr>
          <w:rtl w:val="0"/>
        </w:rPr>
        <w:t>B</w:t>
      </w:r>
      <w:r>
        <w:rPr>
          <w:rtl w:val="0"/>
          <w:lang w:val="en-US"/>
        </w:rPr>
        <w:t>ackground and Related Work</w:t>
      </w:r>
      <w:bookmarkEnd w:id="60"/>
    </w:p>
    <w:p>
      <w:pPr>
        <w:pStyle w:val="Body A"/>
      </w:pPr>
    </w:p>
    <w:p>
      <w:pPr>
        <w:pStyle w:val="Heading 3"/>
      </w:pPr>
      <w:bookmarkStart w:name="_Toc14" w:id="62"/>
      <w:bookmarkStart w:name="_RefHeading___Toc3179_3930847570" w:id="63"/>
      <w:bookmarkEnd w:id="63"/>
      <w:r>
        <w:rPr>
          <w:rFonts w:cs="Arial Unicode MS" w:eastAsia="Arial Unicode MS"/>
          <w:rtl w:val="0"/>
        </w:rPr>
        <w:t>S</w:t>
      </w:r>
      <w:r>
        <w:rPr>
          <w:rFonts w:cs="Arial Unicode MS" w:eastAsia="Arial Unicode MS"/>
          <w:rtl w:val="0"/>
          <w:lang w:val="en-US"/>
        </w:rPr>
        <w:t>ecurity Frameworks</w:t>
      </w:r>
      <w:bookmarkEnd w:id="62"/>
    </w:p>
    <w:p>
      <w:pPr>
        <w:pStyle w:val="Body A"/>
        <w:rPr>
          <w:shd w:val="clear" w:color="auto" w:fill="ffffff"/>
        </w:rPr>
      </w:pPr>
    </w:p>
    <w:p>
      <w:pPr>
        <w:pStyle w:val="Heading 4"/>
      </w:pPr>
      <w:bookmarkStart w:name="_Toc15" w:id="64"/>
      <w:bookmarkStart w:name="_RefHeading___Toc3181_3930847570" w:id="65"/>
      <w:bookmarkEnd w:id="65"/>
      <w:r>
        <w:rPr>
          <w:rFonts w:cs="Arial Unicode MS" w:eastAsia="Arial Unicode MS"/>
          <w:rtl w:val="0"/>
          <w:lang w:val="en-US"/>
        </w:rPr>
        <w:t>T</w:t>
      </w:r>
      <w:r>
        <w:rPr>
          <w:rFonts w:cs="Arial Unicode MS" w:eastAsia="Arial Unicode MS"/>
          <w:rtl w:val="0"/>
          <w:lang w:val="en-US"/>
        </w:rPr>
        <w:t>ransport Layer Security</w:t>
      </w:r>
      <w:bookmarkEnd w:id="64"/>
    </w:p>
    <w:p>
      <w:pPr>
        <w:pStyle w:val="Body A"/>
        <w:rPr>
          <w:shd w:val="clear" w:color="auto" w:fill="ffffff"/>
        </w:rPr>
      </w:pPr>
    </w:p>
    <w:p>
      <w:pPr>
        <w:pStyle w:val="Heading 4"/>
        <w:rPr>
          <w:shd w:val="clear" w:color="auto" w:fill="ffffff"/>
        </w:rPr>
      </w:pPr>
      <w:bookmarkStart w:name="_Toc16" w:id="66"/>
      <w:bookmarkStart w:name="_RefHeading___Toc3183_3930847570" w:id="67"/>
      <w:bookmarkEnd w:id="67"/>
      <w:r>
        <w:rPr>
          <w:rFonts w:cs="Arial Unicode MS" w:eastAsia="Arial Unicode MS"/>
          <w:rtl w:val="0"/>
          <w:lang w:val="en-US"/>
        </w:rPr>
        <w:t>A</w:t>
      </w:r>
      <w:r>
        <w:rPr>
          <w:rFonts w:cs="Arial Unicode MS" w:eastAsia="Arial Unicode MS"/>
          <w:rtl w:val="0"/>
          <w:lang w:val="en-US"/>
        </w:rPr>
        <w:t>ccess Control</w:t>
      </w:r>
      <w:bookmarkEnd w:id="66"/>
    </w:p>
    <w:p>
      <w:pPr>
        <w:pStyle w:val="Body A"/>
        <w:rPr>
          <w:shd w:val="clear" w:color="auto" w:fill="ffffff"/>
        </w:rPr>
      </w:pPr>
    </w:p>
    <w:p>
      <w:pPr>
        <w:pStyle w:val="Heading 3"/>
      </w:pPr>
      <w:bookmarkStart w:name="_Toc17" w:id="68"/>
      <w:bookmarkStart w:name="_RefHeading___Toc3185_3930847570" w:id="69"/>
      <w:bookmarkEnd w:id="69"/>
      <w:r>
        <w:rPr>
          <w:rFonts w:cs="Arial Unicode MS" w:eastAsia="Arial Unicode MS"/>
          <w:rtl w:val="0"/>
        </w:rPr>
        <w:t>B</w:t>
      </w:r>
      <w:r>
        <w:rPr>
          <w:rFonts w:cs="Arial Unicode MS" w:eastAsia="Arial Unicode MS"/>
          <w:rtl w:val="0"/>
          <w:lang w:val="fr-FR"/>
        </w:rPr>
        <w:t>lockchain</w:t>
      </w:r>
      <w:bookmarkEnd w:id="68"/>
    </w:p>
    <w:p>
      <w:pPr>
        <w:pStyle w:val="Body A"/>
      </w:pPr>
    </w:p>
    <w:p>
      <w:pPr>
        <w:pStyle w:val="Heading 3"/>
      </w:pPr>
      <w:bookmarkStart w:name="_Toc18" w:id="70"/>
      <w:bookmarkStart w:name="_RefHeading___Toc3187_3930847570" w:id="71"/>
      <w:bookmarkEnd w:id="71"/>
      <w:r>
        <w:rPr>
          <w:rFonts w:cs="Arial Unicode MS" w:eastAsia="Arial Unicode MS"/>
          <w:rtl w:val="0"/>
        </w:rPr>
        <w:t>E</w:t>
      </w:r>
      <w:r>
        <w:rPr>
          <w:rFonts w:cs="Arial Unicode MS" w:eastAsia="Arial Unicode MS"/>
          <w:rtl w:val="0"/>
          <w:lang w:val="en-US"/>
        </w:rPr>
        <w:t>thereum</w:t>
      </w:r>
      <w:bookmarkEnd w:id="70"/>
    </w:p>
    <w:p>
      <w:pPr>
        <w:pStyle w:val="Body A"/>
      </w:pPr>
    </w:p>
    <w:p>
      <w:pPr>
        <w:pStyle w:val="Heading 4"/>
      </w:pPr>
      <w:bookmarkStart w:name="_Toc19" w:id="72"/>
      <w:bookmarkStart w:name="_RefHeading___Toc3189_3930847570" w:id="73"/>
      <w:bookmarkEnd w:id="73"/>
      <w:r>
        <w:rPr>
          <w:rFonts w:cs="Arial Unicode MS" w:eastAsia="Arial Unicode MS"/>
          <w:rtl w:val="0"/>
          <w:lang w:val="en-US"/>
        </w:rPr>
        <w:t>P</w:t>
      </w:r>
      <w:r>
        <w:rPr>
          <w:rFonts w:cs="Arial Unicode MS" w:eastAsia="Arial Unicode MS"/>
          <w:rtl w:val="0"/>
          <w:lang w:val="en-US"/>
        </w:rPr>
        <w:t>roof-of-Stake</w:t>
      </w:r>
      <w:bookmarkEnd w:id="72"/>
    </w:p>
    <w:p>
      <w:pPr>
        <w:pStyle w:val="Body A"/>
      </w:pPr>
      <w:r>
        <w:rPr>
          <w:rtl w:val="0"/>
          <w:lang w:val="en-US"/>
        </w:rPr>
        <w:t xml:space="preserve">In a Proof-of-Stake (PoS) consensus, validators create new blocks and receive coins in return. Users can stake their coins to participate as a validator node. The amount of stake affects the chances of a node being selected. To prevent the system being biased towards the wealthiest node, additional mechanisms are added to the selection process. For example, some PoS system uses a Coin Age Selection mechanism where it takes in the factor of how long the coins of a node has been staked. The system will lean towards selecting the nodes with coins that are staked for longer. Once the node is selected the age of the coins will be reset, so there will be a cooldown period before the node is selected again. </w:t>
      </w:r>
    </w:p>
    <w:p>
      <w:pPr>
        <w:pStyle w:val="Body A"/>
      </w:pPr>
      <w:r>
        <w:rPr>
          <w:rtl w:val="0"/>
          <w:lang w:val="en-US"/>
        </w:rPr>
        <w:t xml:space="preserve">Once a validator is selected, they receive new blocks from peers from the network. The validator then finds the block that contains the valid transactions and block signature, and sends a vote in favor of that block to the rest of the network. To prevent a validator from acting maliciously, the stake to validate a block must be higher than the transaction total in the block. If the validator approved fraudulent transaction, their stake along with the rewards will be burned. </w:t>
      </w:r>
    </w:p>
    <w:p>
      <w:pPr>
        <w:pStyle w:val="Heading 6"/>
      </w:pPr>
      <w:r>
        <w:rPr>
          <w:rFonts w:cs="Arial Unicode MS" w:eastAsia="Arial Unicode MS"/>
          <w:rtl w:val="0"/>
          <w:lang w:val="en-US"/>
        </w:rPr>
        <w:t xml:space="preserve">Against 51% Attack </w:t>
      </w:r>
    </w:p>
    <w:p>
      <w:pPr>
        <w:pStyle w:val="Body A"/>
      </w:pPr>
      <w:r>
        <w:rPr>
          <w:rtl w:val="0"/>
          <w:lang w:val="en-US"/>
        </w:rPr>
        <w:t xml:space="preserve">51% attack is an attack on a blockchain network by a group of miners who own more than 50% of the computing power. Since blockchain networks run on a majority rules democracy, owning over 50% of the network allows the attackers to reverse transactions, block transactions, changing the transaction history on the blockchain. Figure shows that at the time of writing, if two of the biggest mining pools merged, they would have control to the bitcoin network. In a PoS consensus, an attacker would need to own over 50% of the circulating supply of the network. Depending on the value of the currency for the network, attempting 51% attack on a PoS network would be infeasible. </w:t>
      </w:r>
    </w:p>
    <w:p>
      <w:pPr>
        <w:pStyle w:val="Heading 6"/>
      </w:pPr>
      <w:r>
        <w:rPr>
          <w:rFonts w:cs="Arial Unicode MS" w:eastAsia="Arial Unicode MS"/>
          <w:rtl w:val="0"/>
          <w:lang w:val="en-US"/>
        </w:rPr>
        <w:t xml:space="preserve">Decentralization </w:t>
      </w:r>
    </w:p>
    <w:p>
      <w:pPr>
        <w:pStyle w:val="Body A"/>
      </w:pPr>
      <w:r>
        <w:rPr>
          <w:rtl w:val="0"/>
          <w:lang w:val="en-US"/>
        </w:rPr>
        <w:t>In a PoW consensus where miners with more computing power are more likely to win the race to create new blocks, participating in the mining process can be infeasible for most users. The cost of mining also increases as new blocks are added to the blockchain in PoW. Therefore, PoW consensus tends towards centralization. PoS consensus does not require large amount of computing power to create new blocks, which allows more users to setup validator nodes without purchasing expensive hardware. Therefore, a PoS system tends towards decentralization.</w:t>
      </w:r>
    </w:p>
    <w:p>
      <w:pPr>
        <w:pStyle w:val="Body A"/>
      </w:pPr>
    </w:p>
    <w:p>
      <w:pPr>
        <w:pStyle w:val="Heading 4"/>
      </w:pPr>
      <w:bookmarkStart w:name="_Toc20" w:id="74"/>
      <w:bookmarkStart w:name="_RefHeading___Toc3191_3930847570" w:id="75"/>
      <w:bookmarkEnd w:id="75"/>
      <w:r>
        <w:rPr>
          <w:rFonts w:cs="Arial Unicode MS" w:eastAsia="Arial Unicode MS"/>
          <w:rtl w:val="0"/>
          <w:lang w:val="en-US"/>
        </w:rPr>
        <w:t>S</w:t>
      </w:r>
      <w:r>
        <w:rPr>
          <w:rFonts w:cs="Arial Unicode MS" w:eastAsia="Arial Unicode MS"/>
          <w:rtl w:val="0"/>
          <w:lang w:val="en-US"/>
        </w:rPr>
        <w:t>mart Contract</w:t>
      </w:r>
      <w:bookmarkEnd w:id="74"/>
    </w:p>
    <w:p>
      <w:pPr>
        <w:pStyle w:val="Body A"/>
      </w:pPr>
    </w:p>
    <w:p>
      <w:pPr>
        <w:pStyle w:val="Heading 4"/>
      </w:pPr>
      <w:bookmarkStart w:name="_Toc21" w:id="76"/>
      <w:bookmarkStart w:name="_RefHeading___Toc3193_3930847570" w:id="77"/>
      <w:bookmarkEnd w:id="77"/>
      <w:r>
        <w:rPr>
          <w:rFonts w:cs="Arial Unicode MS" w:eastAsia="Arial Unicode MS"/>
          <w:rtl w:val="0"/>
          <w:lang w:val="en-US"/>
        </w:rPr>
        <w:t>M</w:t>
      </w:r>
      <w:r>
        <w:rPr>
          <w:rFonts w:cs="Arial Unicode MS" w:eastAsia="Arial Unicode MS"/>
          <w:rtl w:val="0"/>
          <w:lang w:val="en-US"/>
        </w:rPr>
        <w:t>inimal Proxy Contract</w:t>
      </w:r>
      <w:bookmarkEnd w:id="76"/>
    </w:p>
    <w:p>
      <w:pPr>
        <w:pStyle w:val="Body A"/>
      </w:pPr>
      <w:r>
        <w:rPr>
          <w:rtl w:val="0"/>
          <w:lang w:val="en-US"/>
        </w:rPr>
        <w:t xml:space="preserve">Minimal Proxy Contract, also known as Clones, is proposed in Ethereum Improvement Proposals EIP-1167 which allows developers to simply and cheaply clone contract functionality in an immutable way. Deploying new contracts to the blockchain is an expensive operation. Certain contracts such as user profile, game session are required to be deployed multiple times, which causes an application to be expensive to use. </w:t>
      </w:r>
    </w:p>
    <w:p>
      <w:pPr>
        <w:pStyle w:val="Figure Title"/>
      </w:pPr>
      <w:r>
        <w:drawing xmlns:a="http://schemas.openxmlformats.org/drawingml/2006/main">
          <wp:anchor distT="0" distB="0" distL="0" distR="0" simplePos="0" relativeHeight="251660288" behindDoc="0" locked="0" layoutInCell="1" allowOverlap="1">
            <wp:simplePos x="0" y="0"/>
            <wp:positionH relativeFrom="column">
              <wp:posOffset>0</wp:posOffset>
            </wp:positionH>
            <wp:positionV relativeFrom="line">
              <wp:posOffset>635</wp:posOffset>
            </wp:positionV>
            <wp:extent cx="5943600" cy="4889500"/>
            <wp:effectExtent l="0" t="0" r="0" b="0"/>
            <wp:wrapTopAndBottom distT="0" distB="0"/>
            <wp:docPr id="1073741829" name="officeArt object" descr="image1.png"/>
            <wp:cNvGraphicFramePr/>
            <a:graphic xmlns:a="http://schemas.openxmlformats.org/drawingml/2006/main">
              <a:graphicData uri="http://schemas.openxmlformats.org/drawingml/2006/picture">
                <pic:pic xmlns:pic="http://schemas.openxmlformats.org/drawingml/2006/picture">
                  <pic:nvPicPr>
                    <pic:cNvPr id="1073741829" name="image1.png" descr="image1.png"/>
                    <pic:cNvPicPr>
                      <a:picLocks noChangeAspect="1"/>
                    </pic:cNvPicPr>
                  </pic:nvPicPr>
                  <pic:blipFill>
                    <a:blip r:embed="rId10">
                      <a:extLst/>
                    </a:blip>
                    <a:stretch>
                      <a:fillRect/>
                    </a:stretch>
                  </pic:blipFill>
                  <pic:spPr>
                    <a:xfrm>
                      <a:off x="0" y="0"/>
                      <a:ext cx="5943600" cy="4889500"/>
                    </a:xfrm>
                    <a:prstGeom prst="rect">
                      <a:avLst/>
                    </a:prstGeom>
                    <a:ln w="12700" cap="flat">
                      <a:noFill/>
                      <a:miter lim="400000"/>
                    </a:ln>
                    <a:effectLst/>
                  </pic:spPr>
                </pic:pic>
              </a:graphicData>
            </a:graphic>
          </wp:anchor>
        </w:drawing>
      </w:r>
      <w:r>
        <w:rPr>
          <w:rFonts w:cs="Arial Unicode MS" w:eastAsia="Arial Unicode MS"/>
          <w:rtl w:val="0"/>
          <w:lang w:val="en-US"/>
        </w:rPr>
        <w:t>Figure Minimal Proxy Contract</w:t>
      </w:r>
    </w:p>
    <w:p>
      <w:pPr>
        <w:pStyle w:val="Body A"/>
      </w:pPr>
      <w:r>
        <w:rPr>
          <w:rtl w:val="0"/>
          <w:lang w:val="en-US"/>
        </w:rPr>
        <w:t>Minimal Proxy Contract solves this problem using delegatecall, which allows a contract to execute functions of another contact in the context of the original contract. Developers can first deploy a factory contract that contains the original implementation contract they want to deploy multiple times. To create a copy of the implementation contract, the factory contract create a proxy contract to the implementation contract. This proxy contract only contains the fields of the implementation contract but not the logic. When a function of the proxy contract is called, the proxy contract will make a delegate call to the implementation contract. Since the context of the delegate call is in the proxy contract, the data will be modified in the proxy contract if needed, and the implementation contract will remain unchanged.</w:t>
      </w:r>
      <w:r>
        <w:drawing xmlns:a="http://schemas.openxmlformats.org/drawingml/2006/main">
          <wp:anchor distT="0" distB="0" distL="0" distR="0" simplePos="0" relativeHeight="251661312" behindDoc="0" locked="0" layoutInCell="1" allowOverlap="1">
            <wp:simplePos x="0" y="0"/>
            <wp:positionH relativeFrom="margin">
              <wp:posOffset>331787</wp:posOffset>
            </wp:positionH>
            <wp:positionV relativeFrom="line">
              <wp:posOffset>385320</wp:posOffset>
            </wp:positionV>
            <wp:extent cx="5267325" cy="4239896"/>
            <wp:effectExtent l="0" t="0" r="0" b="0"/>
            <wp:wrapTopAndBottom distT="0" distB="0"/>
            <wp:docPr id="1073741830" name="officeArt object" descr="image2.png"/>
            <wp:cNvGraphicFramePr/>
            <a:graphic xmlns:a="http://schemas.openxmlformats.org/drawingml/2006/main">
              <a:graphicData uri="http://schemas.openxmlformats.org/drawingml/2006/picture">
                <pic:pic xmlns:pic="http://schemas.openxmlformats.org/drawingml/2006/picture">
                  <pic:nvPicPr>
                    <pic:cNvPr id="1073741830" name="image2.png" descr="image2.png"/>
                    <pic:cNvPicPr>
                      <a:picLocks noChangeAspect="1"/>
                    </pic:cNvPicPr>
                  </pic:nvPicPr>
                  <pic:blipFill>
                    <a:blip r:embed="rId11">
                      <a:extLst/>
                    </a:blip>
                    <a:stretch>
                      <a:fillRect/>
                    </a:stretch>
                  </pic:blipFill>
                  <pic:spPr>
                    <a:xfrm>
                      <a:off x="0" y="0"/>
                      <a:ext cx="5267325" cy="4239896"/>
                    </a:xfrm>
                    <a:prstGeom prst="rect">
                      <a:avLst/>
                    </a:prstGeom>
                    <a:ln w="12700" cap="flat">
                      <a:noFill/>
                      <a:miter lim="400000"/>
                    </a:ln>
                    <a:effectLst/>
                  </pic:spPr>
                </pic:pic>
              </a:graphicData>
            </a:graphic>
          </wp:anchor>
        </w:drawing>
      </w:r>
    </w:p>
    <w:p>
      <w:pPr>
        <w:pStyle w:val="Body A"/>
      </w:pPr>
    </w:p>
    <w:p>
      <w:pPr>
        <w:pStyle w:val="Heading 4"/>
      </w:pPr>
      <w:bookmarkStart w:name="_Toc22" w:id="78"/>
      <w:bookmarkStart w:name="_RefHeading___Toc3195_3930847570" w:id="79"/>
      <w:bookmarkEnd w:id="79"/>
      <w:r>
        <w:rPr>
          <w:rFonts w:cs="Arial Unicode MS" w:eastAsia="Arial Unicode MS"/>
          <w:rtl w:val="0"/>
          <w:lang w:val="en-US"/>
        </w:rPr>
        <w:t>S</w:t>
      </w:r>
      <w:r>
        <w:rPr>
          <w:rFonts w:cs="Arial Unicode MS" w:eastAsia="Arial Unicode MS"/>
          <w:rtl w:val="0"/>
          <w:lang w:val="en-US"/>
        </w:rPr>
        <w:t>ign in with Ethereum</w:t>
      </w:r>
      <w:bookmarkEnd w:id="78"/>
    </w:p>
    <w:p>
      <w:pPr>
        <w:pStyle w:val="Body A"/>
      </w:pPr>
      <w:r>
        <w:rPr>
          <w:rtl w:val="0"/>
          <w:lang w:val="en-US"/>
        </w:rPr>
        <w:t>Sign-in with Ethereum is proposed in Ethereum Improvement Proposal EIP-4361</w:t>
      </w:r>
      <w:r>
        <w:rPr>
          <w:b w:val="1"/>
          <w:bCs w:val="1"/>
          <w:rtl w:val="0"/>
          <w:lang w:val="en-US"/>
        </w:rPr>
        <w:t xml:space="preserve">, </w:t>
      </w:r>
      <w:r>
        <w:rPr>
          <w:rtl w:val="0"/>
          <w:lang w:val="en-US"/>
        </w:rPr>
        <w:t>which allows users to authenticate with their Ethereum wallet for off-chain services. Signing into off-chain services nowadays often turns to large centralized identity providers (IdPs) through OAuth or SAML. While this method eliminates the need to create new usernames and passwords, users</w:t>
      </w:r>
      <w:r>
        <w:rPr>
          <w:rtl w:val="0"/>
          <w:lang w:val="en-US"/>
        </w:rPr>
        <w:t xml:space="preserve">’ </w:t>
      </w:r>
      <w:r>
        <w:rPr>
          <w:rtl w:val="0"/>
          <w:lang w:val="en-US"/>
        </w:rPr>
        <w:t xml:space="preserve">identities are controlled by the IdPs, which leads to more aggregation of user data. Since Ethereum already provided users an built-in identifier, Ethereum wallet, sign-in with Ethereum is a self-custodial alternative to centralized IdPs. </w:t>
      </w:r>
    </w:p>
    <w:p>
      <w:pPr>
        <w:pStyle w:val="Body A"/>
      </w:pPr>
      <w:r>
        <w:rPr>
          <w:rtl w:val="0"/>
          <w:lang w:val="en-US"/>
        </w:rPr>
        <w:t xml:space="preserve">To initiate Sign-in with Ethereum, the Ethereum wallet first provides the user a structured message which contains an address, domain requesting the signing, version of the message, chain-id, uri for scoping, nonce as security mechanism, and issued-at time stamp. The user then sign the message with their private key and send it to the off-chain service. Finally, the off-chain service can validate the user identity with the signature in the message. Figure illustrates the sign-in with Ethereum workflow. </w:t>
      </w:r>
    </w:p>
    <w:p>
      <w:pPr>
        <w:pStyle w:val="Body"/>
      </w:pPr>
      <w:r>
        <w:rPr>
          <w:rFonts w:ascii="Arial Unicode MS" w:cs="Arial Unicode MS" w:hAnsi="Arial Unicode MS" w:eastAsia="Arial Unicode MS"/>
          <w:b w:val="0"/>
          <w:bCs w:val="0"/>
          <w:i w:val="0"/>
          <w:iCs w:val="0"/>
        </w:rPr>
        <w:br w:type="page"/>
      </w:r>
    </w:p>
    <w:p>
      <w:pPr>
        <w:pStyle w:val="Heading 2"/>
        <w:spacing w:before="280" w:after="280"/>
      </w:pPr>
      <w:bookmarkStart w:name="_Toc23" w:id="80"/>
      <w:bookmarkStart w:name="_RefHeading___Toc3197_3930847570" w:id="81"/>
      <w:bookmarkEnd w:id="81"/>
      <w:r>
        <w:rPr>
          <w:rtl w:val="0"/>
        </w:rPr>
        <w:t>D</w:t>
      </w:r>
      <w:r>
        <w:rPr>
          <w:rtl w:val="0"/>
          <w:lang w:val="en-US"/>
        </w:rPr>
        <w:t>esign and Architecture</w:t>
      </w:r>
      <w:bookmarkEnd w:id="80"/>
    </w:p>
    <w:p>
      <w:pPr>
        <w:pStyle w:val="Heading 3"/>
      </w:pPr>
      <w:bookmarkStart w:name="_Toc24" w:id="82"/>
      <w:bookmarkStart w:name="_RefHeading___Toc3199_3930847570" w:id="83"/>
      <w:bookmarkEnd w:id="83"/>
      <w:r>
        <w:rPr>
          <w:rFonts w:cs="Arial Unicode MS" w:eastAsia="Arial Unicode MS"/>
          <w:rtl w:val="0"/>
        </w:rPr>
        <w:t>U</w:t>
      </w:r>
      <w:r>
        <w:rPr>
          <w:rFonts w:cs="Arial Unicode MS" w:eastAsia="Arial Unicode MS"/>
          <w:rtl w:val="0"/>
          <w:lang w:val="de-DE"/>
        </w:rPr>
        <w:t>ser Stories</w:t>
      </w:r>
      <w:bookmarkEnd w:id="82"/>
    </w:p>
    <w:p>
      <w:pPr>
        <w:pStyle w:val="Heading 3"/>
      </w:pPr>
      <w:bookmarkStart w:name="_Toc25" w:id="84"/>
      <w:bookmarkStart w:name="_RefHeading___Toc3201_3930847570" w:id="85"/>
      <w:bookmarkEnd w:id="85"/>
      <w:r>
        <w:rPr>
          <w:rFonts w:cs="Arial Unicode MS" w:eastAsia="Arial Unicode MS"/>
          <w:rtl w:val="0"/>
        </w:rPr>
        <w:t>S</w:t>
      </w:r>
      <w:r>
        <w:rPr>
          <w:rFonts w:cs="Arial Unicode MS" w:eastAsia="Arial Unicode MS"/>
          <w:rtl w:val="0"/>
          <w:lang w:val="en-US"/>
        </w:rPr>
        <w:t>ystem Requirements</w:t>
      </w:r>
      <w:bookmarkEnd w:id="84"/>
    </w:p>
    <w:p>
      <w:pPr>
        <w:pStyle w:val="Heading 3"/>
      </w:pPr>
      <w:bookmarkStart w:name="_Toc26" w:id="86"/>
      <w:bookmarkStart w:name="_RefHeading___Toc3203_3930847570" w:id="87"/>
      <w:bookmarkEnd w:id="87"/>
      <w:r>
        <w:rPr>
          <w:rFonts w:cs="Arial Unicode MS" w:eastAsia="Arial Unicode MS"/>
          <w:rtl w:val="0"/>
        </w:rPr>
        <w:t>A</w:t>
      </w:r>
      <w:r>
        <w:rPr>
          <w:rFonts w:cs="Arial Unicode MS" w:eastAsia="Arial Unicode MS"/>
          <w:rtl w:val="0"/>
          <w:lang w:val="en-US"/>
        </w:rPr>
        <w:t>rchitecture</w:t>
      </w:r>
      <w:bookmarkEnd w:id="86"/>
    </w:p>
    <w:p>
      <w:pPr>
        <w:pStyle w:val="Body A"/>
      </w:pPr>
      <w:r>
        <w:drawing xmlns:a="http://schemas.openxmlformats.org/drawingml/2006/main">
          <wp:anchor distT="0" distB="0" distL="0" distR="0" simplePos="0" relativeHeight="251662336" behindDoc="0" locked="0" layoutInCell="1" allowOverlap="1">
            <wp:simplePos x="0" y="0"/>
            <wp:positionH relativeFrom="column">
              <wp:posOffset>0</wp:posOffset>
            </wp:positionH>
            <wp:positionV relativeFrom="line">
              <wp:posOffset>-73659</wp:posOffset>
            </wp:positionV>
            <wp:extent cx="5943600" cy="2853690"/>
            <wp:effectExtent l="0" t="0" r="0" b="0"/>
            <wp:wrapSquare wrapText="largest" distL="0" distR="0" distT="0" distB="0"/>
            <wp:docPr id="1073741831" name="officeArt object" descr="image3.png"/>
            <wp:cNvGraphicFramePr/>
            <a:graphic xmlns:a="http://schemas.openxmlformats.org/drawingml/2006/main">
              <a:graphicData uri="http://schemas.openxmlformats.org/drawingml/2006/picture">
                <pic:pic xmlns:pic="http://schemas.openxmlformats.org/drawingml/2006/picture">
                  <pic:nvPicPr>
                    <pic:cNvPr id="1073741831" name="image3.png" descr="image3.png"/>
                    <pic:cNvPicPr>
                      <a:picLocks noChangeAspect="1"/>
                    </pic:cNvPicPr>
                  </pic:nvPicPr>
                  <pic:blipFill>
                    <a:blip r:embed="rId12">
                      <a:extLst/>
                    </a:blip>
                    <a:stretch>
                      <a:fillRect/>
                    </a:stretch>
                  </pic:blipFill>
                  <pic:spPr>
                    <a:xfrm>
                      <a:off x="0" y="0"/>
                      <a:ext cx="5943600" cy="2853690"/>
                    </a:xfrm>
                    <a:prstGeom prst="rect">
                      <a:avLst/>
                    </a:prstGeom>
                    <a:ln w="12700" cap="flat">
                      <a:noFill/>
                      <a:miter lim="400000"/>
                    </a:ln>
                    <a:effectLst/>
                  </pic:spPr>
                </pic:pic>
              </a:graphicData>
            </a:graphic>
          </wp:anchor>
        </w:drawing>
      </w:r>
      <w:r>
        <w:rPr>
          <w:rtl w:val="0"/>
          <w:lang w:val="en-US"/>
        </w:rPr>
        <w:t>Figure X shows the key components of our application including SvelteKit server, SQL database server, and Blockchain server. Users interact with the blockchain and server side APIs through client side web interface from SvelteKit server. As mentioned in earlier chapter, blockchain provides integrity and accessibility but it is inefficient. Traditional SQL database has better scalability, but it is prone to data corruption and outages. Our hybrid setup allows us to take advantage of the immutability of blockchain and efficiency of SQL database. Data that require integrity such as patient records and access control list are stored on the blockchain. Other data such as medication lookup and patient report logs are stored in SQL database. Here we are using the Ethereum implementation of blockchain server with smart contracts providing the logic and blockchain ledger as storage. For patient reporting their progress, only the patients' wallet address and the treatments' contract address are stored to preserve privacy. Server side APIs checks the access control on the treatment contract before making query to the SQL database.</w:t>
      </w:r>
      <w:r>
        <w:rPr>
          <w:rFonts w:ascii="Arial Unicode MS" w:cs="Arial Unicode MS" w:hAnsi="Arial Unicode MS" w:eastAsia="Arial Unicode MS"/>
          <w:b w:val="0"/>
          <w:bCs w:val="0"/>
          <w:i w:val="0"/>
          <w:iCs w:val="0"/>
        </w:rPr>
        <w:br w:type="page"/>
      </w:r>
    </w:p>
    <w:p>
      <w:pPr>
        <w:pStyle w:val="Heading 2"/>
        <w:spacing w:before="280" w:after="280"/>
      </w:pPr>
      <w:bookmarkStart w:name="_Toc27" w:id="88"/>
      <w:bookmarkStart w:name="_RefHeading___Toc3205_3930847570" w:id="89"/>
      <w:bookmarkEnd w:id="89"/>
      <w:r>
        <w:rPr>
          <w:rtl w:val="0"/>
        </w:rPr>
        <w:t>I</w:t>
      </w:r>
      <w:r>
        <w:rPr>
          <w:rtl w:val="0"/>
          <w:lang w:val="fr-FR"/>
        </w:rPr>
        <w:t>mplementation</w:t>
      </w:r>
      <w:bookmarkEnd w:id="88"/>
    </w:p>
    <w:p>
      <w:pPr>
        <w:pStyle w:val="Heading 3"/>
      </w:pPr>
      <w:bookmarkStart w:name="_Toc28" w:id="90"/>
      <w:bookmarkStart w:name="_RefHeading___Toc3207_3930847570" w:id="91"/>
      <w:bookmarkEnd w:id="91"/>
      <w:r>
        <w:rPr>
          <w:rFonts w:cs="Arial Unicode MS" w:eastAsia="Arial Unicode MS"/>
          <w:rtl w:val="0"/>
        </w:rPr>
        <w:t>U</w:t>
      </w:r>
      <w:r>
        <w:rPr>
          <w:rFonts w:cs="Arial Unicode MS" w:eastAsia="Arial Unicode MS"/>
          <w:rtl w:val="0"/>
          <w:lang w:val="en-US"/>
        </w:rPr>
        <w:t>ML Diagram</w:t>
      </w:r>
      <w:bookmarkEnd w:id="90"/>
    </w:p>
    <w:p>
      <w:pPr>
        <w:pStyle w:val="Body A"/>
      </w:pPr>
      <w:r>
        <w:drawing xmlns:a="http://schemas.openxmlformats.org/drawingml/2006/main">
          <wp:anchor distT="0" distB="0" distL="0" distR="0" simplePos="0" relativeHeight="251659264" behindDoc="0" locked="0" layoutInCell="1" allowOverlap="1">
            <wp:simplePos x="0" y="0"/>
            <wp:positionH relativeFrom="column">
              <wp:posOffset>0</wp:posOffset>
            </wp:positionH>
            <wp:positionV relativeFrom="line">
              <wp:posOffset>635</wp:posOffset>
            </wp:positionV>
            <wp:extent cx="5943600" cy="4568190"/>
            <wp:effectExtent l="0" t="0" r="0" b="0"/>
            <wp:wrapSquare wrapText="largest" distL="0" distR="0" distT="0" distB="0"/>
            <wp:docPr id="1073741832" name="officeArt object" descr="image4.png"/>
            <wp:cNvGraphicFramePr/>
            <a:graphic xmlns:a="http://schemas.openxmlformats.org/drawingml/2006/main">
              <a:graphicData uri="http://schemas.openxmlformats.org/drawingml/2006/picture">
                <pic:pic xmlns:pic="http://schemas.openxmlformats.org/drawingml/2006/picture">
                  <pic:nvPicPr>
                    <pic:cNvPr id="1073741832" name="image4.png" descr="image4.png"/>
                    <pic:cNvPicPr>
                      <a:picLocks noChangeAspect="1"/>
                    </pic:cNvPicPr>
                  </pic:nvPicPr>
                  <pic:blipFill>
                    <a:blip r:embed="rId13">
                      <a:extLst/>
                    </a:blip>
                    <a:stretch>
                      <a:fillRect/>
                    </a:stretch>
                  </pic:blipFill>
                  <pic:spPr>
                    <a:xfrm>
                      <a:off x="0" y="0"/>
                      <a:ext cx="5943600" cy="4568190"/>
                    </a:xfrm>
                    <a:prstGeom prst="rect">
                      <a:avLst/>
                    </a:prstGeom>
                    <a:ln w="12700" cap="flat">
                      <a:noFill/>
                      <a:miter lim="400000"/>
                    </a:ln>
                    <a:effectLst/>
                  </pic:spPr>
                </pic:pic>
              </a:graphicData>
            </a:graphic>
          </wp:anchor>
        </w:drawing>
      </w:r>
    </w:p>
    <w:p>
      <w:pPr>
        <w:pStyle w:val="Heading 3"/>
      </w:pPr>
      <w:bookmarkStart w:name="_Toc29" w:id="92"/>
      <w:bookmarkStart w:name="_RefHeading___Toc3209_3930847570" w:id="93"/>
      <w:bookmarkEnd w:id="93"/>
      <w:r>
        <w:rPr>
          <w:rFonts w:cs="Arial Unicode MS" w:eastAsia="Arial Unicode MS"/>
          <w:rtl w:val="0"/>
        </w:rPr>
        <w:t>D</w:t>
      </w:r>
      <w:r>
        <w:rPr>
          <w:rFonts w:cs="Arial Unicode MS" w:eastAsia="Arial Unicode MS"/>
          <w:rtl w:val="0"/>
          <w:lang w:val="nl-NL"/>
        </w:rPr>
        <w:t>atabase Schema</w:t>
      </w:r>
      <w:bookmarkEnd w:id="92"/>
    </w:p>
    <w:p>
      <w:pPr>
        <w:pStyle w:val="Heading 3"/>
      </w:pPr>
      <w:bookmarkStart w:name="_Toc30" w:id="94"/>
      <w:bookmarkStart w:name="_RefHeading___Toc3211_3930847570" w:id="95"/>
      <w:bookmarkEnd w:id="95"/>
      <w:r>
        <w:rPr>
          <w:rFonts w:cs="Arial Unicode MS" w:eastAsia="Arial Unicode MS"/>
          <w:rtl w:val="0"/>
        </w:rPr>
        <w:t>C</w:t>
      </w:r>
      <w:r>
        <w:rPr>
          <w:rFonts w:cs="Arial Unicode MS" w:eastAsia="Arial Unicode MS"/>
          <w:rtl w:val="0"/>
        </w:rPr>
        <w:t xml:space="preserve">ode </w:t>
      </w:r>
      <w:r>
        <w:rPr>
          <w:rFonts w:cs="Arial Unicode MS" w:eastAsia="Arial Unicode MS"/>
          <w:rtl w:val="0"/>
          <w:lang w:val="de-DE"/>
        </w:rPr>
        <w:t>Structure</w:t>
      </w:r>
      <w:bookmarkEnd w:id="94"/>
    </w:p>
    <w:p>
      <w:pPr>
        <w:pStyle w:val="Body A"/>
      </w:pPr>
      <w:r>
        <w:rPr>
          <w:rFonts w:ascii="Arial Unicode MS" w:cs="Arial Unicode MS" w:hAnsi="Arial Unicode MS" w:eastAsia="Arial Unicode MS"/>
          <w:b w:val="0"/>
          <w:bCs w:val="0"/>
          <w:i w:val="0"/>
          <w:iCs w:val="0"/>
        </w:rPr>
        <w:br w:type="page"/>
      </w:r>
    </w:p>
    <w:p>
      <w:pPr>
        <w:pStyle w:val="Heading 2"/>
        <w:spacing w:before="280" w:after="280"/>
      </w:pPr>
      <w:bookmarkStart w:name="_Toc31" w:id="96"/>
      <w:bookmarkStart w:name="_RefHeading___Toc3213_3930847570" w:id="97"/>
      <w:bookmarkEnd w:id="97"/>
      <w:r>
        <w:rPr>
          <w:rtl w:val="0"/>
        </w:rPr>
        <w:t>E</w:t>
      </w:r>
      <w:r>
        <w:rPr>
          <w:rtl w:val="0"/>
          <w:lang w:val="en-US"/>
        </w:rPr>
        <w:t>valuation</w:t>
      </w:r>
      <w:bookmarkEnd w:id="96"/>
    </w:p>
    <w:p>
      <w:pPr>
        <w:pStyle w:val="Heading 3"/>
      </w:pPr>
      <w:bookmarkStart w:name="_Toc32" w:id="98"/>
      <w:bookmarkStart w:name="_RefHeading___Toc3215_3930847570" w:id="99"/>
      <w:bookmarkEnd w:id="99"/>
      <w:r>
        <w:rPr>
          <w:rFonts w:cs="Arial Unicode MS" w:eastAsia="Arial Unicode MS"/>
          <w:rtl w:val="0"/>
        </w:rPr>
        <w:t>S</w:t>
      </w:r>
      <w:r>
        <w:rPr>
          <w:rFonts w:cs="Arial Unicode MS" w:eastAsia="Arial Unicode MS"/>
          <w:rtl w:val="0"/>
        </w:rPr>
        <w:t>etup</w:t>
      </w:r>
      <w:bookmarkEnd w:id="98"/>
    </w:p>
    <w:p>
      <w:pPr>
        <w:pStyle w:val="Heading 3"/>
      </w:pPr>
      <w:bookmarkStart w:name="_Toc33" w:id="100"/>
      <w:bookmarkStart w:name="_RefHeading___Toc3217_3930847570" w:id="101"/>
      <w:bookmarkEnd w:id="101"/>
      <w:r>
        <w:rPr>
          <w:rFonts w:cs="Arial Unicode MS" w:eastAsia="Arial Unicode MS"/>
          <w:rtl w:val="0"/>
        </w:rPr>
        <w:t>R</w:t>
      </w:r>
      <w:r>
        <w:rPr>
          <w:rFonts w:cs="Arial Unicode MS" w:eastAsia="Arial Unicode MS"/>
          <w:rtl w:val="0"/>
          <w:lang w:val="en-US"/>
        </w:rPr>
        <w:t>esults</w:t>
      </w:r>
      <w:bookmarkEnd w:id="100"/>
    </w:p>
    <w:p>
      <w:pPr>
        <w:pStyle w:val="Body A"/>
      </w:pPr>
      <w:r>
        <w:rPr>
          <w:rFonts w:ascii="Arial Unicode MS" w:cs="Arial Unicode MS" w:hAnsi="Arial Unicode MS" w:eastAsia="Arial Unicode MS"/>
          <w:b w:val="0"/>
          <w:bCs w:val="0"/>
          <w:i w:val="0"/>
          <w:iCs w:val="0"/>
        </w:rPr>
        <w:br w:type="page"/>
      </w:r>
    </w:p>
    <w:p>
      <w:pPr>
        <w:pStyle w:val="Heading 2"/>
        <w:spacing w:before="280" w:after="280"/>
      </w:pPr>
      <w:bookmarkStart w:name="_Toc34" w:id="102"/>
      <w:bookmarkStart w:name="_RefHeading___Toc3219_3930847570" w:id="103"/>
      <w:bookmarkEnd w:id="103"/>
      <w:r>
        <w:rPr>
          <w:rtl w:val="0"/>
        </w:rPr>
        <w:t>C</w:t>
      </w:r>
      <w:r>
        <w:rPr>
          <w:rtl w:val="0"/>
          <w:lang w:val="en-US"/>
        </w:rPr>
        <w:t>onclusion and Future Work</w:t>
      </w:r>
      <w:bookmarkEnd w:id="102"/>
    </w:p>
    <w:p>
      <w:pPr>
        <w:pStyle w:val="Heading 3"/>
      </w:pPr>
      <w:bookmarkStart w:name="_Toc35" w:id="104"/>
      <w:bookmarkStart w:name="_RefHeading___Toc3221_3930847570" w:id="105"/>
      <w:bookmarkEnd w:id="105"/>
      <w:r>
        <w:rPr>
          <w:rFonts w:cs="Arial Unicode MS" w:eastAsia="Arial Unicode MS"/>
          <w:rtl w:val="0"/>
        </w:rPr>
        <w:t>C</w:t>
      </w:r>
      <w:r>
        <w:rPr>
          <w:rFonts w:cs="Arial Unicode MS" w:eastAsia="Arial Unicode MS"/>
          <w:rtl w:val="0"/>
          <w:lang w:val="it-IT"/>
        </w:rPr>
        <w:t>onclusion</w:t>
      </w:r>
      <w:bookmarkEnd w:id="104"/>
    </w:p>
    <w:p>
      <w:pPr>
        <w:pStyle w:val="Heading 4"/>
      </w:pPr>
      <w:bookmarkStart w:name="_Toc36" w:id="106"/>
      <w:bookmarkStart w:name="_RefHeading___Toc3223_3930847570" w:id="107"/>
      <w:bookmarkEnd w:id="107"/>
      <w:r>
        <w:rPr>
          <w:rFonts w:cs="Arial Unicode MS" w:eastAsia="Arial Unicode MS"/>
          <w:rtl w:val="0"/>
          <w:lang w:val="en-US"/>
        </w:rPr>
        <w:t>L</w:t>
      </w:r>
      <w:r>
        <w:rPr>
          <w:rFonts w:cs="Arial Unicode MS" w:eastAsia="Arial Unicode MS"/>
          <w:rtl w:val="0"/>
          <w:lang w:val="en-US"/>
        </w:rPr>
        <w:t>imitation</w:t>
      </w:r>
      <w:bookmarkEnd w:id="106"/>
    </w:p>
    <w:p>
      <w:pPr>
        <w:pStyle w:val="Body A"/>
      </w:pPr>
      <w:r>
        <w:rPr>
          <w:rtl w:val="0"/>
          <w:lang w:val="en-US"/>
        </w:rPr>
        <w:t>Ever since Ethereum switched to PoS consensus, the block time has been consistently at 12 seconds, which means every test, prescription, diagnosis takes 12 seconds to be added to the health records. While the use case of prescribing medication isn</w:t>
      </w:r>
      <w:r>
        <w:rPr>
          <w:rtl w:val="0"/>
          <w:lang w:val="en-US"/>
        </w:rPr>
        <w:t>’</w:t>
      </w:r>
      <w:r>
        <w:rPr>
          <w:rtl w:val="0"/>
          <w:lang w:val="en-US"/>
        </w:rPr>
        <w:t>t time sensitive,  12 seconds can be a life or death factor when awaiting test results at the operation table. Secondly, a record 1.2 million phishing attacks were observed in 2022. Without proper awareness training, patients can be tricked into granting cybercriminals access to their health records. Lastly, the legislations that protect health records also prohibits health records being stored on distributed network.</w:t>
      </w:r>
    </w:p>
    <w:p>
      <w:pPr>
        <w:pStyle w:val="Heading 3"/>
      </w:pPr>
      <w:bookmarkStart w:name="_Toc37" w:id="108"/>
      <w:bookmarkStart w:name="_RefHeading___Toc3225_3930847570" w:id="109"/>
      <w:bookmarkEnd w:id="109"/>
      <w:r>
        <w:rPr>
          <w:rFonts w:cs="Arial Unicode MS" w:eastAsia="Arial Unicode MS"/>
          <w:rtl w:val="0"/>
        </w:rPr>
        <w:t>F</w:t>
      </w:r>
      <w:r>
        <w:rPr>
          <w:rFonts w:cs="Arial Unicode MS" w:eastAsia="Arial Unicode MS"/>
          <w:rtl w:val="0"/>
          <w:lang w:val="en-US"/>
        </w:rPr>
        <w:t>uture Work</w:t>
      </w:r>
      <w:r>
        <w:rPr>
          <w:rFonts w:ascii="Arial Unicode MS" w:cs="Arial Unicode MS" w:hAnsi="Arial Unicode MS" w:eastAsia="Arial Unicode MS"/>
          <w:b w:val="0"/>
          <w:bCs w:val="0"/>
          <w:i w:val="0"/>
          <w:iCs w:val="0"/>
        </w:rPr>
        <w:br w:type="page"/>
      </w:r>
      <w:bookmarkEnd w:id="108"/>
    </w:p>
    <w:p>
      <w:pPr>
        <w:pStyle w:val="Heading 2"/>
        <w:spacing w:before="280" w:after="280"/>
      </w:pPr>
      <w:bookmarkStart w:name="_Toc38" w:id="110"/>
      <w:bookmarkStart w:name="_RefHeading___Toc3227_3930847570" w:id="111"/>
      <w:bookmarkEnd w:id="111"/>
      <w:r>
        <w:rPr>
          <w:rtl w:val="0"/>
        </w:rPr>
        <w:t>R</w:t>
      </w:r>
      <w:r>
        <w:rPr>
          <w:rtl w:val="0"/>
          <w:lang w:val="fr-FR"/>
        </w:rPr>
        <w:t>eferences</w:t>
      </w:r>
      <w:bookmarkEnd w:id="110"/>
    </w:p>
    <w:p>
      <w:pPr>
        <w:pStyle w:val="Body Text"/>
        <w:numPr>
          <w:ilvl w:val="0"/>
          <w:numId w:val="3"/>
        </w:numPr>
        <w:rPr>
          <w:lang w:val="en-US"/>
        </w:rPr>
      </w:pPr>
      <w:r>
        <w:rPr>
          <w:rtl w:val="0"/>
          <w:lang w:val="en-US"/>
        </w:rPr>
        <w:t>“</w:t>
      </w:r>
      <w:r>
        <w:rPr>
          <w:rtl w:val="0"/>
          <w:lang w:val="en-US"/>
        </w:rPr>
        <w:t>Electronic Medical Records in Healthcare,</w:t>
      </w:r>
      <w:r>
        <w:rPr>
          <w:rtl w:val="0"/>
          <w:lang w:val="en-US"/>
        </w:rPr>
        <w:t xml:space="preserve">” </w:t>
      </w:r>
      <w:r>
        <w:rPr>
          <w:i w:val="1"/>
          <w:iCs w:val="1"/>
          <w:rtl w:val="0"/>
          <w:lang w:val="en-US"/>
        </w:rPr>
        <w:t>HHS.gov</w:t>
      </w:r>
      <w:r>
        <w:rPr>
          <w:rtl w:val="0"/>
          <w:lang w:val="en-US"/>
        </w:rPr>
        <w:t>, Feb. 17, 2022. https://www.hhs.gov/sites/default/files/2022-02-17-1300-emr-in-healthcare-tlpwhite.pdf (accessed Jan. 06, 2023).</w:t>
      </w:r>
    </w:p>
    <w:p>
      <w:pPr>
        <w:pStyle w:val="Body Text"/>
        <w:numPr>
          <w:ilvl w:val="0"/>
          <w:numId w:val="3"/>
        </w:numPr>
        <w:rPr>
          <w:lang w:val="en-US"/>
        </w:rPr>
      </w:pPr>
      <w:r>
        <w:rPr>
          <w:rtl w:val="0"/>
          <w:lang w:val="en-US"/>
        </w:rPr>
        <w:t>“</w:t>
      </w:r>
      <w:r>
        <w:rPr>
          <w:rtl w:val="0"/>
          <w:lang w:val="en-US"/>
        </w:rPr>
        <w:t>Electronic Health Record Systems,</w:t>
      </w:r>
      <w:r>
        <w:rPr>
          <w:rtl w:val="0"/>
          <w:lang w:val="en-US"/>
        </w:rPr>
        <w:t xml:space="preserve">” </w:t>
      </w:r>
      <w:r>
        <w:rPr>
          <w:i w:val="1"/>
          <w:iCs w:val="1"/>
          <w:rtl w:val="0"/>
          <w:lang w:val="en-US"/>
        </w:rPr>
        <w:t>HSS.gov</w:t>
      </w:r>
      <w:r>
        <w:rPr>
          <w:rtl w:val="0"/>
          <w:lang w:val="en-US"/>
        </w:rPr>
        <w:t>, Feb. 13, 2020. https://www.hhs.gov/sites/default/files/electronic-health-record-systems.pdf (accessed Jan. 06, 2023).</w:t>
      </w:r>
    </w:p>
    <w:p>
      <w:pPr>
        <w:pStyle w:val="Body Text"/>
        <w:numPr>
          <w:ilvl w:val="0"/>
          <w:numId w:val="3"/>
        </w:numPr>
        <w:rPr>
          <w:lang w:val="en-US"/>
        </w:rPr>
      </w:pPr>
      <w:r>
        <w:rPr>
          <w:rtl w:val="0"/>
          <w:lang w:val="en-US"/>
        </w:rPr>
        <w:t xml:space="preserve">T. H. Friend, S. J. Jennings, and W. C. Levine, </w:t>
      </w:r>
      <w:r>
        <w:rPr>
          <w:rtl w:val="0"/>
          <w:lang w:val="en-US"/>
        </w:rPr>
        <w:t>“</w:t>
      </w:r>
      <w:r>
        <w:rPr>
          <w:rtl w:val="0"/>
          <w:lang w:val="en-US"/>
        </w:rPr>
        <w:t>Communication Patterns in the Perioperative Environment During Epic Electronic Health Record System Implementation,</w:t>
      </w:r>
      <w:r>
        <w:rPr>
          <w:rtl w:val="0"/>
          <w:lang w:val="en-US"/>
        </w:rPr>
        <w:t xml:space="preserve">” </w:t>
      </w:r>
      <w:r>
        <w:rPr>
          <w:i w:val="1"/>
          <w:iCs w:val="1"/>
          <w:rtl w:val="0"/>
          <w:lang w:val="en-US"/>
        </w:rPr>
        <w:t>Journal of Medical Systems</w:t>
      </w:r>
      <w:r>
        <w:rPr>
          <w:rtl w:val="0"/>
          <w:lang w:val="en-US"/>
        </w:rPr>
        <w:t>, no. 2, Dec. 2016, doi: 10.1007/s10916-016-0674-3.</w:t>
      </w:r>
    </w:p>
    <w:p>
      <w:pPr>
        <w:pStyle w:val="Body Text"/>
        <w:numPr>
          <w:ilvl w:val="0"/>
          <w:numId w:val="3"/>
        </w:numPr>
        <w:rPr>
          <w:lang w:val="en-US"/>
        </w:rPr>
      </w:pPr>
      <w:r>
        <w:rPr>
          <w:rtl w:val="0"/>
          <w:lang w:val="en-US"/>
        </w:rPr>
        <w:t xml:space="preserve">N. Terry, </w:t>
      </w:r>
      <w:r>
        <w:rPr>
          <w:rtl w:val="0"/>
          <w:lang w:val="en-US"/>
        </w:rPr>
        <w:t>“</w:t>
      </w:r>
      <w:r>
        <w:rPr>
          <w:rtl w:val="0"/>
          <w:lang w:val="en-US"/>
        </w:rPr>
        <w:t>Existential challenges for healthcare data protection in the United States,</w:t>
      </w:r>
      <w:r>
        <w:rPr>
          <w:rtl w:val="0"/>
          <w:lang w:val="en-US"/>
        </w:rPr>
        <w:t xml:space="preserve">” </w:t>
      </w:r>
      <w:r>
        <w:rPr>
          <w:i w:val="1"/>
          <w:iCs w:val="1"/>
          <w:rtl w:val="0"/>
          <w:lang w:val="en-US"/>
        </w:rPr>
        <w:t>Ethics, Medicine and Public Health</w:t>
      </w:r>
      <w:r>
        <w:rPr>
          <w:rtl w:val="0"/>
          <w:lang w:val="en-US"/>
        </w:rPr>
        <w:t>, no. 1, pp. 19</w:t>
      </w:r>
      <w:r>
        <w:rPr>
          <w:rtl w:val="0"/>
          <w:lang w:val="en-US"/>
        </w:rPr>
        <w:t>–</w:t>
      </w:r>
      <w:r>
        <w:rPr>
          <w:rtl w:val="0"/>
          <w:lang w:val="en-US"/>
        </w:rPr>
        <w:t>27, Jan. 2017, doi: 10.1016/j.jemep.2017.02.007.</w:t>
      </w:r>
    </w:p>
    <w:p>
      <w:pPr>
        <w:pStyle w:val="Body Text"/>
        <w:numPr>
          <w:ilvl w:val="0"/>
          <w:numId w:val="3"/>
        </w:numPr>
        <w:rPr>
          <w:lang w:val="en-US"/>
        </w:rPr>
      </w:pPr>
      <w:r>
        <w:rPr>
          <w:rtl w:val="0"/>
          <w:lang w:val="en-US"/>
        </w:rPr>
        <w:t xml:space="preserve">M. J. Mabee, </w:t>
      </w:r>
      <w:r>
        <w:rPr>
          <w:rtl w:val="0"/>
          <w:lang w:val="en-US"/>
        </w:rPr>
        <w:t>“</w:t>
      </w:r>
      <w:r>
        <w:rPr>
          <w:rtl w:val="0"/>
          <w:lang w:val="en-US"/>
        </w:rPr>
        <w:t>Healthcare Data Breaches in South Dakota: Post-Breach Legislation Is Not Enough,</w:t>
      </w:r>
      <w:r>
        <w:rPr>
          <w:rtl w:val="0"/>
          <w:lang w:val="en-US"/>
        </w:rPr>
        <w:t xml:space="preserve">” </w:t>
      </w:r>
      <w:r>
        <w:rPr>
          <w:i w:val="1"/>
          <w:iCs w:val="1"/>
          <w:rtl w:val="0"/>
          <w:lang w:val="en-US"/>
        </w:rPr>
        <w:t>South Dakota Law Review, vol. 65, no. 3</w:t>
      </w:r>
      <w:r>
        <w:rPr>
          <w:rtl w:val="0"/>
          <w:lang w:val="en-US"/>
        </w:rPr>
        <w:t>, 2020, Accessed: Jan. 13, 2023. [Online].</w:t>
      </w:r>
    </w:p>
    <w:p>
      <w:pPr>
        <w:pStyle w:val="Body Text"/>
        <w:numPr>
          <w:ilvl w:val="0"/>
          <w:numId w:val="3"/>
        </w:numPr>
        <w:rPr>
          <w:lang w:val="en-US"/>
        </w:rPr>
      </w:pPr>
      <w:r>
        <w:rPr>
          <w:rtl w:val="0"/>
          <w:lang w:val="en-US"/>
        </w:rPr>
        <w:t xml:space="preserve">D. B. Lafky and T. A. Horan, </w:t>
      </w:r>
      <w:r>
        <w:rPr>
          <w:rtl w:val="0"/>
          <w:lang w:val="en-US"/>
        </w:rPr>
        <w:t>“</w:t>
      </w:r>
      <w:r>
        <w:rPr>
          <w:rtl w:val="0"/>
          <w:lang w:val="en-US"/>
        </w:rPr>
        <w:t>Personal health records,</w:t>
      </w:r>
      <w:r>
        <w:rPr>
          <w:rtl w:val="0"/>
          <w:lang w:val="en-US"/>
        </w:rPr>
        <w:t xml:space="preserve">” </w:t>
      </w:r>
      <w:r>
        <w:rPr>
          <w:i w:val="1"/>
          <w:iCs w:val="1"/>
          <w:rtl w:val="0"/>
          <w:lang w:val="en-US"/>
        </w:rPr>
        <w:t>Health Informatics Journal</w:t>
      </w:r>
      <w:r>
        <w:rPr>
          <w:rtl w:val="0"/>
          <w:lang w:val="en-US"/>
        </w:rPr>
        <w:t>, no. 1, pp. 63</w:t>
      </w:r>
      <w:r>
        <w:rPr>
          <w:rtl w:val="0"/>
          <w:lang w:val="en-US"/>
        </w:rPr>
        <w:t>–</w:t>
      </w:r>
      <w:r>
        <w:rPr>
          <w:rtl w:val="0"/>
          <w:lang w:val="en-US"/>
        </w:rPr>
        <w:t>71, Mar. 2011, doi: 10.1177/1460458211399403.</w:t>
      </w:r>
    </w:p>
    <w:p>
      <w:pPr>
        <w:pStyle w:val="Body Text"/>
        <w:numPr>
          <w:ilvl w:val="0"/>
          <w:numId w:val="3"/>
        </w:numPr>
        <w:rPr>
          <w:lang w:val="en-US"/>
        </w:rPr>
      </w:pPr>
      <w:r>
        <w:rPr>
          <w:rtl w:val="0"/>
          <w:lang w:val="en-US"/>
        </w:rPr>
        <w:t xml:space="preserve">C. Thapa and S. Camtepe, </w:t>
      </w:r>
      <w:r>
        <w:rPr>
          <w:rtl w:val="0"/>
          <w:lang w:val="en-US"/>
        </w:rPr>
        <w:t>“</w:t>
      </w:r>
      <w:r>
        <w:rPr>
          <w:rtl w:val="0"/>
          <w:lang w:val="en-US"/>
        </w:rPr>
        <w:t>Precision health data: Requirements, challenges and existing techniques for data security and privacy,</w:t>
      </w:r>
      <w:r>
        <w:rPr>
          <w:rtl w:val="0"/>
          <w:lang w:val="en-US"/>
        </w:rPr>
        <w:t xml:space="preserve">” </w:t>
      </w:r>
      <w:r>
        <w:rPr>
          <w:i w:val="1"/>
          <w:iCs w:val="1"/>
          <w:rtl w:val="0"/>
          <w:lang w:val="en-US"/>
        </w:rPr>
        <w:t>Computers in Biology and Medicine</w:t>
      </w:r>
      <w:r>
        <w:rPr>
          <w:rtl w:val="0"/>
          <w:lang w:val="en-US"/>
        </w:rPr>
        <w:t>, p. 104130, Feb. 2021, doi: 10.1016/j.compbiomed.2020.104130.</w:t>
      </w:r>
    </w:p>
    <w:p>
      <w:pPr>
        <w:pStyle w:val="Body Text"/>
        <w:numPr>
          <w:ilvl w:val="0"/>
          <w:numId w:val="3"/>
        </w:numPr>
        <w:rPr>
          <w:lang w:val="en-US"/>
        </w:rPr>
      </w:pPr>
      <w:r>
        <w:rPr>
          <w:rtl w:val="0"/>
          <w:lang w:val="en-US"/>
        </w:rPr>
        <w:t xml:space="preserve">T. Li and T. Slee, </w:t>
      </w:r>
      <w:r>
        <w:rPr>
          <w:rtl w:val="0"/>
          <w:lang w:val="en-US"/>
        </w:rPr>
        <w:t>“</w:t>
      </w:r>
      <w:r>
        <w:rPr>
          <w:rtl w:val="0"/>
          <w:lang w:val="en-US"/>
        </w:rPr>
        <w:t>The effects of information privacy concerns on digitizing personal health records,</w:t>
      </w:r>
      <w:r>
        <w:rPr>
          <w:rtl w:val="0"/>
          <w:lang w:val="en-US"/>
        </w:rPr>
        <w:t xml:space="preserve">” </w:t>
      </w:r>
      <w:r>
        <w:rPr>
          <w:i w:val="1"/>
          <w:iCs w:val="1"/>
          <w:rtl w:val="0"/>
          <w:lang w:val="en-US"/>
        </w:rPr>
        <w:t>Journal of the Association for Information Science and Technology</w:t>
      </w:r>
      <w:r>
        <w:rPr>
          <w:rtl w:val="0"/>
          <w:lang w:val="en-US"/>
        </w:rPr>
        <w:t>, no. 8, pp. 1541</w:t>
      </w:r>
      <w:r>
        <w:rPr>
          <w:rtl w:val="0"/>
          <w:lang w:val="en-US"/>
        </w:rPr>
        <w:t>–</w:t>
      </w:r>
      <w:r>
        <w:rPr>
          <w:rtl w:val="0"/>
          <w:lang w:val="en-US"/>
        </w:rPr>
        <w:t>1554, Apr. 2014, doi: 10.1002/asi.23068.</w:t>
      </w:r>
    </w:p>
    <w:p>
      <w:pPr>
        <w:pStyle w:val="Body Text"/>
        <w:numPr>
          <w:ilvl w:val="0"/>
          <w:numId w:val="3"/>
        </w:numPr>
        <w:rPr>
          <w:lang w:val="en-US"/>
        </w:rPr>
      </w:pPr>
      <w:r>
        <w:rPr>
          <w:rtl w:val="0"/>
          <w:lang w:val="en-US"/>
        </w:rPr>
        <w:t xml:space="preserve">H. Qian, J. Li, Y. Zhang, and J. Han, </w:t>
      </w:r>
      <w:r>
        <w:rPr>
          <w:rtl w:val="0"/>
          <w:lang w:val="en-US"/>
        </w:rPr>
        <w:t>“</w:t>
      </w:r>
      <w:r>
        <w:rPr>
          <w:rtl w:val="0"/>
          <w:lang w:val="en-US"/>
        </w:rPr>
        <w:t>Privacy-preserving personal health record using multi-authority attribute-based encryption with revocation,</w:t>
      </w:r>
      <w:r>
        <w:rPr>
          <w:rtl w:val="0"/>
          <w:lang w:val="en-US"/>
        </w:rPr>
        <w:t xml:space="preserve">” </w:t>
      </w:r>
      <w:r>
        <w:rPr>
          <w:i w:val="1"/>
          <w:iCs w:val="1"/>
          <w:rtl w:val="0"/>
          <w:lang w:val="en-US"/>
        </w:rPr>
        <w:t>International Journal of Information Security</w:t>
      </w:r>
      <w:r>
        <w:rPr>
          <w:rtl w:val="0"/>
          <w:lang w:val="en-US"/>
        </w:rPr>
        <w:t>, no. 6, pp. 487</w:t>
      </w:r>
      <w:r>
        <w:rPr>
          <w:rtl w:val="0"/>
          <w:lang w:val="en-US"/>
        </w:rPr>
        <w:t>–</w:t>
      </w:r>
      <w:r>
        <w:rPr>
          <w:rtl w:val="0"/>
          <w:lang w:val="en-US"/>
        </w:rPr>
        <w:t>497, Nov. 2014, doi: 10.1007/s10207-014-0270-9.</w:t>
      </w:r>
    </w:p>
    <w:p>
      <w:pPr>
        <w:pStyle w:val="Body Text"/>
        <w:numPr>
          <w:ilvl w:val="0"/>
          <w:numId w:val="3"/>
        </w:numPr>
        <w:rPr>
          <w:lang w:val="en-US"/>
        </w:rPr>
      </w:pPr>
      <w:r>
        <w:rPr>
          <w:rtl w:val="0"/>
          <w:lang w:val="en-US"/>
        </w:rPr>
        <w:t xml:space="preserve">M. A. de Carvalho Junior and P. Bandiera-Paiva, </w:t>
      </w:r>
      <w:r>
        <w:rPr>
          <w:rtl w:val="0"/>
          <w:lang w:val="en-US"/>
        </w:rPr>
        <w:t>“</w:t>
      </w:r>
      <w:r>
        <w:rPr>
          <w:rtl w:val="0"/>
          <w:lang w:val="en-US"/>
        </w:rPr>
        <w:t>Strengthen Electronic Health Records System (EHR-S) Access-Control to Cope with GDPR Explicit Consent,</w:t>
      </w:r>
      <w:r>
        <w:rPr>
          <w:rtl w:val="0"/>
          <w:lang w:val="en-US"/>
        </w:rPr>
        <w:t xml:space="preserve">” </w:t>
      </w:r>
      <w:r>
        <w:rPr>
          <w:i w:val="1"/>
          <w:iCs w:val="1"/>
          <w:rtl w:val="0"/>
          <w:lang w:val="en-US"/>
        </w:rPr>
        <w:t>Journal of Medical Systems</w:t>
      </w:r>
      <w:r>
        <w:rPr>
          <w:rtl w:val="0"/>
          <w:lang w:val="en-US"/>
        </w:rPr>
        <w:t>, no. 10, Aug. 2020, doi: 10.1007/s10916-020-01631-5.</w:t>
      </w:r>
    </w:p>
    <w:p>
      <w:pPr>
        <w:pStyle w:val="Body Text"/>
        <w:numPr>
          <w:ilvl w:val="0"/>
          <w:numId w:val="3"/>
        </w:numPr>
        <w:rPr>
          <w:lang w:val="en-US"/>
        </w:rPr>
      </w:pPr>
      <w:r>
        <w:rPr>
          <w:rtl w:val="0"/>
          <w:lang w:val="en-US"/>
        </w:rPr>
        <w:t xml:space="preserve">P. Murray, N. Welch, and J. Messerman, </w:t>
      </w:r>
      <w:r>
        <w:rPr>
          <w:rtl w:val="0"/>
          <w:lang w:val="en-US"/>
        </w:rPr>
        <w:t>“</w:t>
      </w:r>
      <w:r>
        <w:rPr>
          <w:rtl w:val="0"/>
          <w:lang w:val="en-US"/>
        </w:rPr>
        <w:t>EIP-1167: Minimal Proxy Contract,</w:t>
      </w:r>
      <w:r>
        <w:rPr>
          <w:rtl w:val="0"/>
          <w:lang w:val="en-US"/>
        </w:rPr>
        <w:t xml:space="preserve">” </w:t>
      </w:r>
      <w:r>
        <w:rPr>
          <w:i w:val="1"/>
          <w:iCs w:val="1"/>
          <w:rtl w:val="0"/>
          <w:lang w:val="en-US"/>
        </w:rPr>
        <w:t>Ethereum Improvement Proposals</w:t>
      </w:r>
      <w:r>
        <w:rPr>
          <w:rtl w:val="0"/>
          <w:lang w:val="en-US"/>
        </w:rPr>
        <w:t>, Jun. 22, 2018. https://eips.ethereum.org/EIPS/eip-1167 (accessed Jan. 13, 2023).</w:t>
      </w:r>
    </w:p>
    <w:p>
      <w:pPr>
        <w:pStyle w:val="Body Text"/>
        <w:numPr>
          <w:ilvl w:val="0"/>
          <w:numId w:val="3"/>
        </w:numPr>
        <w:rPr>
          <w:lang w:val="en-US"/>
        </w:rPr>
      </w:pPr>
      <w:r>
        <w:rPr>
          <w:rtl w:val="0"/>
          <w:lang w:val="en-US"/>
        </w:rPr>
        <w:t xml:space="preserve">W. Chang, G. R. Rocco, B. M. Millegan, and N. Johnson, </w:t>
      </w:r>
      <w:r>
        <w:rPr>
          <w:rtl w:val="0"/>
          <w:lang w:val="en-US"/>
        </w:rPr>
        <w:t>“</w:t>
      </w:r>
      <w:r>
        <w:rPr>
          <w:rtl w:val="0"/>
          <w:lang w:val="en-US"/>
        </w:rPr>
        <w:t>EIP-4361: Sign-In with Ethereum,</w:t>
      </w:r>
      <w:r>
        <w:rPr>
          <w:rtl w:val="0"/>
          <w:lang w:val="en-US"/>
        </w:rPr>
        <w:t xml:space="preserve">” </w:t>
      </w:r>
      <w:r>
        <w:rPr>
          <w:i w:val="1"/>
          <w:iCs w:val="1"/>
          <w:rtl w:val="0"/>
          <w:lang w:val="en-US"/>
        </w:rPr>
        <w:t>Ethereum Improvement Proposals</w:t>
      </w:r>
      <w:r>
        <w:rPr>
          <w:rtl w:val="0"/>
          <w:lang w:val="en-US"/>
        </w:rPr>
        <w:t>, Oct. 11, 2021. https://eips.ethereum.org/EIPS/eip-4361 (accessed Jan. 13, 2023).</w:t>
      </w:r>
    </w:p>
    <w:p>
      <w:pPr>
        <w:pStyle w:val="Body Text"/>
        <w:numPr>
          <w:ilvl w:val="0"/>
          <w:numId w:val="3"/>
        </w:numPr>
        <w:rPr>
          <w:lang w:val="en-US"/>
        </w:rPr>
      </w:pPr>
      <w:r>
        <w:rPr>
          <w:rtl w:val="0"/>
          <w:lang w:val="en-US"/>
        </w:rPr>
        <w:t>“</w:t>
      </w:r>
      <w:r>
        <w:rPr>
          <w:rtl w:val="0"/>
          <w:lang w:val="en-US"/>
        </w:rPr>
        <w:t>Ethereum Gas Tracker | Etherscan,</w:t>
      </w:r>
      <w:r>
        <w:rPr>
          <w:rtl w:val="0"/>
          <w:lang w:val="en-US"/>
        </w:rPr>
        <w:t xml:space="preserve">” </w:t>
      </w:r>
      <w:r>
        <w:rPr>
          <w:i w:val="1"/>
          <w:iCs w:val="1"/>
          <w:rtl w:val="0"/>
          <w:lang w:val="en-US"/>
        </w:rPr>
        <w:t>Etherscan</w:t>
      </w:r>
      <w:r>
        <w:rPr>
          <w:rtl w:val="0"/>
          <w:lang w:val="en-US"/>
        </w:rPr>
        <w:t>. https://etherscan.io/gastracker (accessed Jan. 13, 2023).</w:t>
      </w:r>
    </w:p>
    <w:p>
      <w:pPr>
        <w:pStyle w:val="Body Text"/>
        <w:numPr>
          <w:ilvl w:val="0"/>
          <w:numId w:val="3"/>
        </w:numPr>
        <w:rPr>
          <w:lang w:val="en-US"/>
        </w:rPr>
      </w:pPr>
      <w:r>
        <w:rPr>
          <w:rtl w:val="0"/>
          <w:lang w:val="en-US"/>
        </w:rPr>
        <w:t>“</w:t>
      </w:r>
      <w:r>
        <w:rPr>
          <w:rtl w:val="0"/>
          <w:lang w:val="en-US"/>
        </w:rPr>
        <w:t>Pool Stats - BTC.com,</w:t>
      </w:r>
      <w:r>
        <w:rPr>
          <w:rtl w:val="0"/>
          <w:lang w:val="en-US"/>
        </w:rPr>
        <w:t xml:space="preserve">” </w:t>
      </w:r>
      <w:r>
        <w:rPr>
          <w:i w:val="1"/>
          <w:iCs w:val="1"/>
          <w:rtl w:val="0"/>
          <w:lang w:val="en-US"/>
        </w:rPr>
        <w:t>BTC.com First website for blockchainers</w:t>
      </w:r>
      <w:r>
        <w:rPr>
          <w:rtl w:val="0"/>
          <w:lang w:val="en-US"/>
        </w:rPr>
        <w:t>. https://btc.com/stats/pool (accessed Jan. 13, 2023).</w:t>
      </w:r>
    </w:p>
    <w:p>
      <w:pPr>
        <w:pStyle w:val="Body Text"/>
        <w:numPr>
          <w:ilvl w:val="0"/>
          <w:numId w:val="3"/>
        </w:numPr>
        <w:rPr>
          <w:lang w:val="en-US"/>
        </w:rPr>
      </w:pPr>
      <w:r>
        <w:rPr>
          <w:rtl w:val="0"/>
          <w:lang w:val="en-US"/>
        </w:rPr>
        <w:t>“</w:t>
      </w:r>
      <w:r>
        <w:rPr>
          <w:rtl w:val="0"/>
          <w:lang w:val="en-US"/>
        </w:rPr>
        <w:t>Ethereum Price | ETH Price Index and Live Chart- CoinDesk,</w:t>
      </w:r>
      <w:r>
        <w:rPr>
          <w:rtl w:val="0"/>
          <w:lang w:val="en-US"/>
        </w:rPr>
        <w:t xml:space="preserve">” </w:t>
      </w:r>
      <w:r>
        <w:rPr>
          <w:i w:val="1"/>
          <w:iCs w:val="1"/>
          <w:rtl w:val="0"/>
          <w:lang w:val="en-US"/>
        </w:rPr>
        <w:t>CoinDesk: Bitcoin, Ethereum, Crypto News and Price Data</w:t>
      </w:r>
      <w:r>
        <w:rPr>
          <w:rtl w:val="0"/>
          <w:lang w:val="en-US"/>
        </w:rPr>
        <w:t>. https://www.coindesk.com/price/ethereum/ (accessed Jan. 13, 2023).</w:t>
      </w:r>
    </w:p>
    <w:p>
      <w:pPr>
        <w:pStyle w:val="Body Text"/>
        <w:numPr>
          <w:ilvl w:val="0"/>
          <w:numId w:val="3"/>
        </w:numPr>
        <w:rPr>
          <w:lang w:val="en-US"/>
        </w:rPr>
      </w:pPr>
      <w:r>
        <w:rPr>
          <w:rtl w:val="0"/>
          <w:lang w:val="en-US"/>
        </w:rPr>
        <w:t>“</w:t>
      </w:r>
      <w:r>
        <w:rPr>
          <w:rtl w:val="0"/>
          <w:lang w:val="en-US"/>
        </w:rPr>
        <w:t>TESTNET</w:t>
      </w:r>
      <w:r>
        <w:rPr>
          <w:rtl w:val="0"/>
          <w:lang w:val="en-US"/>
        </w:rPr>
        <w:t xml:space="preserve">  </w:t>
      </w:r>
      <w:r>
        <w:rPr>
          <w:rtl w:val="0"/>
          <w:lang w:val="en-US"/>
        </w:rPr>
        <w:t>Sepolia (ETH) Blockchain Explorer,</w:t>
      </w:r>
      <w:r>
        <w:rPr>
          <w:rtl w:val="0"/>
          <w:lang w:val="en-US"/>
        </w:rPr>
        <w:t xml:space="preserve">” </w:t>
      </w:r>
      <w:r>
        <w:rPr>
          <w:i w:val="1"/>
          <w:iCs w:val="1"/>
          <w:rtl w:val="0"/>
          <w:lang w:val="en-US"/>
        </w:rPr>
        <w:t>Ethereum (ETH) Blockchain Explorer</w:t>
      </w:r>
      <w:r>
        <w:rPr>
          <w:rtl w:val="0"/>
          <w:lang w:val="en-US"/>
        </w:rPr>
        <w:t>. https://sepolia.etherscan.io/ (accessed Jan. 13, 2023).</w:t>
      </w:r>
    </w:p>
    <w:p>
      <w:pPr>
        <w:pStyle w:val="Body Text"/>
        <w:numPr>
          <w:ilvl w:val="0"/>
          <w:numId w:val="3"/>
        </w:numPr>
        <w:rPr>
          <w:lang w:val="en-US"/>
        </w:rPr>
      </w:pPr>
      <w:r>
        <w:rPr>
          <w:rtl w:val="0"/>
          <w:lang w:val="en-US"/>
        </w:rPr>
        <w:t>“</w:t>
      </w:r>
      <w:r>
        <w:rPr>
          <w:rtl w:val="0"/>
          <w:lang w:val="en-US"/>
        </w:rPr>
        <w:t>Proof-of-stake (PoS) | ethereum.org,</w:t>
      </w:r>
      <w:r>
        <w:rPr>
          <w:rtl w:val="0"/>
          <w:lang w:val="en-US"/>
        </w:rPr>
        <w:t xml:space="preserve">” </w:t>
      </w:r>
      <w:r>
        <w:rPr>
          <w:i w:val="1"/>
          <w:iCs w:val="1"/>
          <w:rtl w:val="0"/>
          <w:lang w:val="en-US"/>
        </w:rPr>
        <w:t>ethereum.org</w:t>
      </w:r>
      <w:r>
        <w:rPr>
          <w:rtl w:val="0"/>
          <w:lang w:val="en-US"/>
        </w:rPr>
        <w:t>. https://ethereum.org/en/developers/docs/consensus-mechanisms/pos/ (accessed Jan. 13, 2023).</w:t>
      </w:r>
    </w:p>
    <w:p>
      <w:pPr>
        <w:pStyle w:val="Body Text"/>
        <w:numPr>
          <w:ilvl w:val="0"/>
          <w:numId w:val="3"/>
        </w:numPr>
        <w:rPr>
          <w:lang w:val="en-US"/>
        </w:rPr>
      </w:pPr>
      <w:r>
        <w:rPr>
          <w:rtl w:val="0"/>
          <w:lang w:val="en-US"/>
        </w:rPr>
        <w:t>“</w:t>
      </w:r>
      <w:r>
        <w:rPr>
          <w:rtl w:val="0"/>
          <w:lang w:val="en-US"/>
        </w:rPr>
        <w:t>Proof-of-work (PoW) | ethereum.org,</w:t>
      </w:r>
      <w:r>
        <w:rPr>
          <w:rtl w:val="0"/>
          <w:lang w:val="en-US"/>
        </w:rPr>
        <w:t xml:space="preserve">” </w:t>
      </w:r>
      <w:r>
        <w:rPr>
          <w:i w:val="1"/>
          <w:iCs w:val="1"/>
          <w:rtl w:val="0"/>
          <w:lang w:val="en-US"/>
        </w:rPr>
        <w:t>ethereum.org</w:t>
      </w:r>
      <w:r>
        <w:rPr>
          <w:rtl w:val="0"/>
          <w:lang w:val="en-US"/>
        </w:rPr>
        <w:t>. https://ethereum.org/en/developers/docs/consensus-mechanisms/pow/ (accessed Jan. 13, 2023).</w:t>
      </w:r>
    </w:p>
    <w:p>
      <w:pPr>
        <w:pStyle w:val="Body Text"/>
        <w:numPr>
          <w:ilvl w:val="0"/>
          <w:numId w:val="3"/>
        </w:numPr>
        <w:rPr>
          <w:lang w:val="en-US"/>
        </w:rPr>
      </w:pPr>
      <w:r>
        <w:rPr>
          <w:rtl w:val="0"/>
          <w:lang w:val="en-US"/>
        </w:rPr>
        <w:t>“</w:t>
      </w:r>
      <w:r>
        <w:rPr>
          <w:rtl w:val="0"/>
          <w:lang w:val="en-US"/>
        </w:rPr>
        <w:t>Access Control - OpenZeppelin Docs,</w:t>
      </w:r>
      <w:r>
        <w:rPr>
          <w:rtl w:val="0"/>
          <w:lang w:val="en-US"/>
        </w:rPr>
        <w:t xml:space="preserve">” </w:t>
      </w:r>
      <w:r>
        <w:rPr>
          <w:i w:val="1"/>
          <w:iCs w:val="1"/>
          <w:rtl w:val="0"/>
          <w:lang w:val="en-US"/>
        </w:rPr>
        <w:t>Documentation - OpenZeppelin Docs</w:t>
      </w:r>
      <w:r>
        <w:rPr>
          <w:rtl w:val="0"/>
          <w:lang w:val="en-US"/>
        </w:rPr>
        <w:t>. https://docs.openzeppelin.com/contracts/4.x/access-control (accessed Jan. 13, 2023).</w:t>
      </w:r>
    </w:p>
    <w:p>
      <w:pPr>
        <w:pStyle w:val="Body Text"/>
        <w:numPr>
          <w:ilvl w:val="0"/>
          <w:numId w:val="3"/>
        </w:numPr>
        <w:rPr>
          <w:lang w:val="en-US"/>
        </w:rPr>
      </w:pPr>
      <w:r>
        <w:rPr>
          <w:rtl w:val="0"/>
          <w:lang w:val="en-US"/>
        </w:rPr>
        <w:t xml:space="preserve"> “</w:t>
      </w:r>
      <w:r>
        <w:rPr>
          <w:rtl w:val="0"/>
          <w:lang w:val="en-US"/>
        </w:rPr>
        <w:t>Proxies - OpenZeppelin Docs,</w:t>
      </w:r>
      <w:r>
        <w:rPr>
          <w:rtl w:val="0"/>
          <w:lang w:val="en-US"/>
        </w:rPr>
        <w:t xml:space="preserve">” </w:t>
      </w:r>
      <w:r>
        <w:rPr>
          <w:i w:val="1"/>
          <w:iCs w:val="1"/>
          <w:rtl w:val="0"/>
          <w:lang w:val="en-US"/>
        </w:rPr>
        <w:t>Documentation - OpenZeppelin Docs</w:t>
      </w:r>
      <w:r>
        <w:rPr>
          <w:rtl w:val="0"/>
          <w:lang w:val="en-US"/>
        </w:rPr>
        <w:t>. https://docs.openzeppelin.com/contracts/4.x/api/proxy#minimal_clones (accessed Jan. 13, 2023).</w:t>
      </w:r>
    </w:p>
    <w:p>
      <w:pPr>
        <w:pStyle w:val="Body Text"/>
        <w:numPr>
          <w:ilvl w:val="0"/>
          <w:numId w:val="3"/>
        </w:numPr>
        <w:rPr>
          <w:lang w:val="en-US"/>
        </w:rPr>
      </w:pPr>
      <w:r>
        <w:rPr>
          <w:rtl w:val="0"/>
          <w:lang w:val="en-US"/>
        </w:rPr>
        <w:t xml:space="preserve">OpenZeppelin, </w:t>
      </w:r>
      <w:r>
        <w:rPr>
          <w:rtl w:val="0"/>
          <w:lang w:val="en-US"/>
        </w:rPr>
        <w:t>“</w:t>
      </w:r>
      <w:r>
        <w:rPr>
          <w:rtl w:val="0"/>
          <w:lang w:val="en-US"/>
        </w:rPr>
        <w:t>Cheap Contract Deployment Through Clones,</w:t>
      </w:r>
      <w:r>
        <w:rPr>
          <w:rtl w:val="0"/>
          <w:lang w:val="en-US"/>
        </w:rPr>
        <w:t xml:space="preserve">” </w:t>
      </w:r>
      <w:r>
        <w:rPr>
          <w:rtl w:val="0"/>
          <w:lang w:val="en-US"/>
        </w:rPr>
        <w:t>Mar. 02, 2021. https://www.youtube.com/watch?v=3Mw-pMmJ7TA (accessed Jan. 13, 2023).</w:t>
      </w:r>
    </w:p>
    <w:p>
      <w:pPr>
        <w:pStyle w:val="Body Text"/>
        <w:numPr>
          <w:ilvl w:val="0"/>
          <w:numId w:val="3"/>
        </w:numPr>
        <w:rPr>
          <w:lang w:val="en-US"/>
        </w:rPr>
      </w:pPr>
      <w:r>
        <w:rPr>
          <w:rtl w:val="0"/>
          <w:lang w:val="en-US"/>
        </w:rPr>
        <w:t>“</w:t>
      </w:r>
      <w:r>
        <w:rPr>
          <w:rtl w:val="0"/>
          <w:lang w:val="en-US"/>
        </w:rPr>
        <w:t>OWASP Top Ten | OWASP Foundation,</w:t>
      </w:r>
      <w:r>
        <w:rPr>
          <w:rtl w:val="0"/>
          <w:lang w:val="en-US"/>
        </w:rPr>
        <w:t xml:space="preserve">” </w:t>
      </w:r>
      <w:r>
        <w:rPr>
          <w:i w:val="1"/>
          <w:iCs w:val="1"/>
          <w:rtl w:val="0"/>
          <w:lang w:val="en-US"/>
        </w:rPr>
        <w:t>OWASP Foundation, the Open Source Foundation for Application Security | OWASP Foundation</w:t>
      </w:r>
      <w:r>
        <w:rPr>
          <w:rtl w:val="0"/>
          <w:lang w:val="en-US"/>
        </w:rPr>
        <w:t>. https://owasp.org/www-project-top-ten/ (accessed Jan. 13, 2023).</w:t>
      </w:r>
    </w:p>
    <w:p>
      <w:pPr>
        <w:pStyle w:val="Body Text"/>
        <w:spacing w:after="0"/>
      </w:pPr>
    </w:p>
    <w:p>
      <w:pPr>
        <w:pStyle w:val="Body A"/>
        <w:ind w:left="720" w:hanging="720"/>
      </w:pPr>
      <w:r>
        <w:rPr>
          <w:rFonts w:ascii="Arial Unicode MS" w:cs="Arial Unicode MS" w:hAnsi="Arial Unicode MS" w:eastAsia="Arial Unicode MS"/>
          <w:b w:val="0"/>
          <w:bCs w:val="0"/>
          <w:i w:val="0"/>
          <w:iCs w:val="0"/>
        </w:rPr>
        <w:br w:type="page"/>
      </w:r>
    </w:p>
    <w:p>
      <w:pPr>
        <w:pStyle w:val="Heading 2"/>
        <w:spacing w:before="280" w:after="280"/>
      </w:pPr>
      <w:bookmarkStart w:name="_Toc39" w:id="112"/>
      <w:bookmarkStart w:name="_RefHeading___Toc3229_3930847570" w:id="113"/>
      <w:bookmarkEnd w:id="113"/>
      <w:commentRangeStart w:id="114"/>
      <w:r>
        <w:rPr>
          <w:rtl w:val="0"/>
        </w:rPr>
        <w:t>A</w:t>
      </w:r>
      <w:r>
        <w:rPr>
          <w:rtl w:val="0"/>
          <w:lang w:val="da-DK"/>
        </w:rPr>
        <w:t>ppendix/Appendices</w:t>
      </w:r>
      <w:commentRangeEnd w:id="114"/>
      <w:r>
        <w:commentReference w:id="114"/>
      </w:r>
      <w:bookmarkEnd w:id="112"/>
    </w:p>
    <w:p>
      <w:pPr>
        <w:pStyle w:val="Appendix Title"/>
      </w:pPr>
      <w:bookmarkStart w:name="_Toc40" w:id="115"/>
      <w:bookmarkStart w:name="_RefHeading___Toc3231_3930847570" w:id="116"/>
      <w:bookmarkEnd w:id="116"/>
      <w:commentRangeStart w:id="117"/>
      <w:r>
        <w:rPr>
          <w:rFonts w:cs="Arial Unicode MS" w:eastAsia="Arial Unicode MS"/>
          <w:rtl w:val="0"/>
          <w:lang w:val="en-US"/>
        </w:rPr>
        <w:t>A</w:t>
      </w:r>
      <w:r>
        <w:rPr>
          <w:rFonts w:cs="Arial Unicode MS" w:eastAsia="Arial Unicode MS"/>
          <w:rtl w:val="0"/>
          <w:lang w:val="en-US"/>
        </w:rPr>
        <w:t>ppendix A: List of California State University Campuses</w:t>
      </w:r>
      <w:commentRangeEnd w:id="117"/>
      <w:r>
        <w:commentReference w:id="117"/>
      </w:r>
      <w:bookmarkEnd w:id="115"/>
    </w:p>
    <w:p>
      <w:pPr>
        <w:pStyle w:val="Body"/>
        <w:ind w:left="1080" w:firstLine="0"/>
      </w:pPr>
      <w:r>
        <w:rPr>
          <w:rtl w:val="0"/>
          <w:lang w:val="en-US"/>
        </w:rPr>
        <w:t>California State University, Bakersfield</w:t>
      </w:r>
      <w:r>
        <w:br w:type="textWrapping"/>
      </w:r>
      <w:r>
        <w:rPr>
          <w:rtl w:val="0"/>
          <w:lang w:val="en-US"/>
        </w:rPr>
        <w:t>California State University Channel Islands</w:t>
      </w:r>
      <w:r>
        <w:br w:type="textWrapping"/>
      </w:r>
      <w:r>
        <w:rPr>
          <w:rtl w:val="0"/>
          <w:lang w:val="en-US"/>
        </w:rPr>
        <w:t>California State University, Chico</w:t>
      </w:r>
      <w:r>
        <w:br w:type="textWrapping"/>
      </w:r>
      <w:r>
        <w:rPr>
          <w:rtl w:val="0"/>
          <w:lang w:val="en-US"/>
        </w:rPr>
        <w:t>California State University, Dominguez Hills</w:t>
      </w:r>
      <w:r>
        <w:br w:type="textWrapping"/>
      </w:r>
      <w:r>
        <w:rPr>
          <w:rtl w:val="0"/>
          <w:lang w:val="en-US"/>
        </w:rPr>
        <w:t>California State University, East Bay</w:t>
      </w:r>
      <w:r>
        <w:br w:type="textWrapping"/>
      </w:r>
      <w:r>
        <w:rPr>
          <w:rtl w:val="0"/>
          <w:lang w:val="en-US"/>
        </w:rPr>
        <w:t>California State University, Fresno</w:t>
      </w:r>
      <w:r>
        <w:br w:type="textWrapping"/>
      </w:r>
      <w:r>
        <w:rPr>
          <w:rtl w:val="0"/>
          <w:lang w:val="en-US"/>
        </w:rPr>
        <w:t>California State University, Fullerton</w:t>
      </w:r>
      <w:r>
        <w:br w:type="textWrapping"/>
      </w:r>
      <w:r>
        <w:rPr>
          <w:rtl w:val="0"/>
        </w:rPr>
        <w:t>Humboldt State University</w:t>
      </w:r>
      <w:r>
        <w:br w:type="textWrapping"/>
      </w:r>
      <w:r>
        <w:rPr>
          <w:rtl w:val="0"/>
          <w:lang w:val="en-US"/>
        </w:rPr>
        <w:t>California State University, Long Beach</w:t>
      </w:r>
      <w:r>
        <w:br w:type="textWrapping"/>
      </w:r>
      <w:r>
        <w:rPr>
          <w:rtl w:val="0"/>
          <w:lang w:val="en-US"/>
        </w:rPr>
        <w:t>California State University, Los Angeles</w:t>
      </w:r>
      <w:r>
        <w:br w:type="textWrapping"/>
      </w:r>
      <w:r>
        <w:rPr>
          <w:rtl w:val="0"/>
          <w:lang w:val="en-US"/>
        </w:rPr>
        <w:t>California State University Maritime Academy</w:t>
      </w:r>
      <w:r>
        <w:br w:type="textWrapping"/>
      </w:r>
      <w:r>
        <w:rPr>
          <w:rtl w:val="0"/>
          <w:lang w:val="en-US"/>
        </w:rPr>
        <w:t>California State University, Monterey Bay</w:t>
      </w:r>
      <w:r>
        <w:br w:type="textWrapping"/>
      </w:r>
      <w:r>
        <w:rPr>
          <w:rtl w:val="0"/>
          <w:lang w:val="en-US"/>
        </w:rPr>
        <w:t>California State University, Northridge</w:t>
      </w:r>
      <w:r>
        <w:br w:type="textWrapping"/>
      </w:r>
      <w:r>
        <w:rPr>
          <w:rtl w:val="0"/>
          <w:lang w:val="en-US"/>
        </w:rPr>
        <w:t>California State Polytechnic University, Pomona</w:t>
      </w:r>
      <w:r>
        <w:br w:type="textWrapping"/>
      </w:r>
      <w:r>
        <w:rPr>
          <w:rtl w:val="0"/>
          <w:lang w:val="en-US"/>
        </w:rPr>
        <w:t>California State University, Sacramento</w:t>
      </w:r>
      <w:r>
        <w:br w:type="textWrapping"/>
      </w:r>
      <w:r>
        <w:rPr>
          <w:rtl w:val="0"/>
          <w:lang w:val="en-US"/>
        </w:rPr>
        <w:t>California State University, San Bernardino</w:t>
      </w:r>
      <w:r>
        <w:br w:type="textWrapping"/>
      </w:r>
      <w:r>
        <w:rPr>
          <w:rtl w:val="0"/>
          <w:lang w:val="it-IT"/>
        </w:rPr>
        <w:t>San Diego State University</w:t>
      </w:r>
      <w:r>
        <w:br w:type="textWrapping"/>
      </w:r>
      <w:r>
        <w:rPr>
          <w:rtl w:val="0"/>
          <w:lang w:val="it-IT"/>
        </w:rPr>
        <w:t>San Francisco State University</w:t>
      </w:r>
      <w:r>
        <w:br w:type="textWrapping"/>
      </w:r>
      <w:r>
        <w:rPr>
          <w:rtl w:val="0"/>
        </w:rPr>
        <w:t>San Jos</w:t>
      </w:r>
      <w:r>
        <w:rPr>
          <w:rtl w:val="0"/>
          <w:lang w:val="fr-FR"/>
        </w:rPr>
        <w:t xml:space="preserve">é </w:t>
      </w:r>
      <w:r>
        <w:rPr>
          <w:rtl w:val="0"/>
          <w:lang w:val="en-US"/>
        </w:rPr>
        <w:t>State University</w:t>
      </w:r>
      <w:r>
        <w:br w:type="textWrapping"/>
      </w:r>
      <w:r>
        <w:rPr>
          <w:rtl w:val="0"/>
          <w:lang w:val="en-US"/>
        </w:rPr>
        <w:t>California Polytechnic State University, San Luis Obispo</w:t>
      </w:r>
      <w:r>
        <w:br w:type="textWrapping"/>
      </w:r>
      <w:r>
        <w:rPr>
          <w:rtl w:val="0"/>
          <w:lang w:val="it-IT"/>
        </w:rPr>
        <w:t>California State University San Marcos</w:t>
      </w:r>
      <w:r>
        <w:br w:type="textWrapping"/>
      </w:r>
      <w:r>
        <w:rPr>
          <w:rtl w:val="0"/>
          <w:lang w:val="it-IT"/>
        </w:rPr>
        <w:t>Sonoma State University</w:t>
      </w:r>
      <w:r>
        <w:br w:type="textWrapping"/>
      </w:r>
      <w:r>
        <w:rPr>
          <w:rtl w:val="0"/>
          <w:lang w:val="en-US"/>
        </w:rPr>
        <w:t>California State University, Stanislaus</w:t>
      </w:r>
    </w:p>
    <w:p>
      <w:pPr>
        <w:pStyle w:val="Body"/>
      </w:pPr>
      <w:r>
        <w:rPr>
          <w:rFonts w:ascii="Arial Unicode MS" w:cs="Arial Unicode MS" w:hAnsi="Arial Unicode MS" w:eastAsia="Arial Unicode MS"/>
          <w:b w:val="0"/>
          <w:bCs w:val="0"/>
          <w:i w:val="0"/>
          <w:iCs w:val="0"/>
        </w:rPr>
        <w:br w:type="page"/>
      </w:r>
    </w:p>
    <w:p>
      <w:pPr>
        <w:pStyle w:val="Appendix Title"/>
      </w:pPr>
      <w:bookmarkStart w:name="_Toc41" w:id="118"/>
      <w:bookmarkStart w:name="_RefHeading___Toc3233_3930847570" w:id="119"/>
      <w:bookmarkEnd w:id="119"/>
      <w:commentRangeStart w:id="120"/>
      <w:r>
        <w:rPr>
          <w:rFonts w:cs="Arial Unicode MS" w:eastAsia="Arial Unicode MS"/>
          <w:rtl w:val="0"/>
          <w:lang w:val="en-US"/>
        </w:rPr>
        <w:t>A</w:t>
      </w:r>
      <w:r>
        <w:rPr>
          <w:rFonts w:cs="Arial Unicode MS" w:eastAsia="Arial Unicode MS"/>
          <w:rtl w:val="0"/>
          <w:lang w:val="en-US"/>
        </w:rPr>
        <w:t>ppendix B: Abbreviations of California State University Campuses</w:t>
      </w:r>
      <w:commentRangeEnd w:id="120"/>
      <w:r>
        <w:commentReference w:id="120"/>
      </w:r>
      <w:bookmarkEnd w:id="118"/>
    </w:p>
    <w:p>
      <w:pPr>
        <w:pStyle w:val="List Paragraph"/>
      </w:pPr>
      <w:r>
        <w:rPr>
          <w:rtl w:val="0"/>
          <w:lang w:val="en-US"/>
        </w:rPr>
        <w:t>CSU Bakersfield</w:t>
      </w:r>
    </w:p>
    <w:p>
      <w:pPr>
        <w:pStyle w:val="List Paragraph"/>
      </w:pPr>
      <w:r>
        <w:rPr>
          <w:rtl w:val="0"/>
          <w:lang w:val="en-US"/>
        </w:rPr>
        <w:t>CSU Channel Islands</w:t>
      </w:r>
    </w:p>
    <w:p>
      <w:pPr>
        <w:pStyle w:val="List Paragraph"/>
      </w:pPr>
      <w:r>
        <w:rPr>
          <w:rtl w:val="0"/>
          <w:lang w:val="en-US"/>
        </w:rPr>
        <w:t>Chico State</w:t>
      </w:r>
    </w:p>
    <w:p>
      <w:pPr>
        <w:pStyle w:val="List Paragraph"/>
      </w:pPr>
      <w:r>
        <w:rPr>
          <w:rtl w:val="0"/>
          <w:lang w:val="en-US"/>
        </w:rPr>
        <w:t>CSU Dominguez Hills</w:t>
      </w:r>
    </w:p>
    <w:p>
      <w:pPr>
        <w:pStyle w:val="List Paragraph"/>
      </w:pPr>
      <w:r>
        <w:rPr>
          <w:rtl w:val="0"/>
          <w:lang w:val="en-US"/>
        </w:rPr>
        <w:t>Cal State East Bay</w:t>
      </w:r>
    </w:p>
    <w:p>
      <w:pPr>
        <w:pStyle w:val="List Paragraph"/>
      </w:pPr>
      <w:r>
        <w:rPr>
          <w:rtl w:val="0"/>
          <w:lang w:val="en-US"/>
        </w:rPr>
        <w:t>Fresno State</w:t>
      </w:r>
    </w:p>
    <w:p>
      <w:pPr>
        <w:pStyle w:val="List Paragraph"/>
      </w:pPr>
      <w:r>
        <w:rPr>
          <w:rtl w:val="0"/>
          <w:lang w:val="en-US"/>
        </w:rPr>
        <w:t>Cal State Fullerton</w:t>
      </w:r>
    </w:p>
    <w:p>
      <w:pPr>
        <w:pStyle w:val="List Paragraph"/>
      </w:pPr>
      <w:r>
        <w:rPr>
          <w:rtl w:val="0"/>
          <w:lang w:val="en-US"/>
        </w:rPr>
        <w:t>Humboldt State</w:t>
      </w:r>
    </w:p>
    <w:p>
      <w:pPr>
        <w:pStyle w:val="List Paragraph"/>
      </w:pPr>
      <w:r>
        <w:rPr>
          <w:rtl w:val="0"/>
          <w:lang w:val="en-US"/>
        </w:rPr>
        <w:t>Cal State Long Beach</w:t>
      </w:r>
    </w:p>
    <w:p>
      <w:pPr>
        <w:pStyle w:val="List Paragraph"/>
      </w:pPr>
      <w:r>
        <w:rPr>
          <w:rtl w:val="0"/>
          <w:lang w:val="en-US"/>
        </w:rPr>
        <w:t>Cal State LA</w:t>
      </w:r>
    </w:p>
    <w:p>
      <w:pPr>
        <w:pStyle w:val="List Paragraph"/>
      </w:pPr>
      <w:r>
        <w:rPr>
          <w:rtl w:val="0"/>
          <w:lang w:val="en-US"/>
        </w:rPr>
        <w:t>Cal Maritime</w:t>
      </w:r>
    </w:p>
    <w:p>
      <w:pPr>
        <w:pStyle w:val="List Paragraph"/>
      </w:pPr>
      <w:r>
        <w:rPr>
          <w:rtl w:val="0"/>
          <w:lang w:val="en-US"/>
        </w:rPr>
        <w:t>CSU Monterey Bay</w:t>
      </w:r>
    </w:p>
    <w:p>
      <w:pPr>
        <w:pStyle w:val="List Paragraph"/>
      </w:pPr>
      <w:r>
        <w:rPr>
          <w:rtl w:val="0"/>
          <w:lang w:val="en-US"/>
        </w:rPr>
        <w:t>CSUN</w:t>
      </w:r>
    </w:p>
    <w:p>
      <w:pPr>
        <w:pStyle w:val="List Paragraph"/>
      </w:pPr>
      <w:r>
        <w:rPr>
          <w:rtl w:val="0"/>
          <w:lang w:val="en-US"/>
        </w:rPr>
        <w:t>Cal Poly Pomona</w:t>
      </w:r>
    </w:p>
    <w:p>
      <w:pPr>
        <w:pStyle w:val="List Paragraph"/>
      </w:pPr>
      <w:r>
        <w:rPr>
          <w:rtl w:val="0"/>
          <w:lang w:val="en-US"/>
        </w:rPr>
        <w:t>Sacramento State</w:t>
      </w:r>
    </w:p>
    <w:p>
      <w:pPr>
        <w:pStyle w:val="List Paragraph"/>
      </w:pPr>
      <w:r>
        <w:rPr>
          <w:rtl w:val="0"/>
          <w:lang w:val="en-US"/>
        </w:rPr>
        <w:t>Cal State San Bernardino</w:t>
      </w:r>
    </w:p>
    <w:p>
      <w:pPr>
        <w:pStyle w:val="List Paragraph"/>
      </w:pPr>
      <w:r>
        <w:rPr>
          <w:rtl w:val="0"/>
          <w:lang w:val="en-US"/>
        </w:rPr>
        <w:t>San Diego State</w:t>
      </w:r>
    </w:p>
    <w:p>
      <w:pPr>
        <w:pStyle w:val="List Paragraph"/>
      </w:pPr>
      <w:r>
        <w:rPr>
          <w:rtl w:val="0"/>
          <w:lang w:val="en-US"/>
        </w:rPr>
        <w:t>San Francisco State</w:t>
      </w:r>
    </w:p>
    <w:p>
      <w:pPr>
        <w:pStyle w:val="List Paragraph"/>
      </w:pPr>
      <w:r>
        <w:rPr>
          <w:rtl w:val="0"/>
          <w:lang w:val="en-US"/>
        </w:rPr>
        <w:t>San Jos</w:t>
      </w:r>
      <w:r>
        <w:rPr>
          <w:rtl w:val="0"/>
          <w:lang w:val="en-US"/>
        </w:rPr>
        <w:t xml:space="preserve">é </w:t>
      </w:r>
      <w:r>
        <w:rPr>
          <w:rtl w:val="0"/>
          <w:lang w:val="en-US"/>
        </w:rPr>
        <w:t>State</w:t>
      </w:r>
    </w:p>
    <w:p>
      <w:pPr>
        <w:pStyle w:val="List Paragraph"/>
      </w:pPr>
      <w:r>
        <w:rPr>
          <w:rtl w:val="0"/>
          <w:lang w:val="en-US"/>
        </w:rPr>
        <w:t>Cal Poly San Luis Obispo</w:t>
      </w:r>
    </w:p>
    <w:p>
      <w:pPr>
        <w:pStyle w:val="List Paragraph"/>
      </w:pPr>
      <w:r>
        <w:rPr>
          <w:rtl w:val="0"/>
          <w:lang w:val="en-US"/>
        </w:rPr>
        <w:t>CSU San Marcos</w:t>
      </w:r>
    </w:p>
    <w:p>
      <w:pPr>
        <w:pStyle w:val="List Paragraph"/>
      </w:pPr>
      <w:r>
        <w:rPr>
          <w:rtl w:val="0"/>
          <w:lang w:val="en-US"/>
        </w:rPr>
        <w:t>Sonoma State</w:t>
      </w:r>
    </w:p>
    <w:p>
      <w:pPr>
        <w:pStyle w:val="List Paragraph"/>
      </w:pPr>
      <w:r>
        <w:rPr>
          <w:rtl w:val="0"/>
          <w:lang w:val="en-US"/>
        </w:rPr>
        <w:t>Stanislaus State</w:t>
      </w:r>
    </w:p>
    <w:p>
      <w:pPr>
        <w:pStyle w:val="List Paragraph"/>
      </w:pPr>
    </w:p>
    <w:p>
      <w:pPr>
        <w:pStyle w:val="List Paragraph"/>
      </w:pPr>
      <w:r/>
    </w:p>
    <w:sectPr>
      <w:headerReference w:type="default" r:id="rId14"/>
      <w:footerReference w:type="default" r:id="rId15"/>
      <w:pgSz w:w="12240" w:h="15840" w:orient="portrait"/>
      <w:pgMar w:top="1497" w:right="1440" w:bottom="1497" w:left="1440" w:header="0" w:footer="0"/>
      <w:pgNumType w:start="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2" w:author="Author" w:date="2023-01-15T18:13:49Z">
    <w:p w14:paraId="1111FFFF">
      <w:pPr>
        <w:pStyle w:val="Default"/>
        <w:bidi w:val="0"/>
      </w:pPr>
    </w:p>
    <w:p w14:paraId="11120000">
      <w:pPr>
        <w:pStyle w:val="Default"/>
        <w:bidi w:val="0"/>
      </w:pPr>
      <w:r>
        <w:rPr>
          <w:rtl w:val="0"/>
        </w:rPr>
        <w:t>Don</w:t>
      </w:r>
      <w:r>
        <w:rPr>
          <w:rtl w:val="0"/>
        </w:rPr>
        <w:t>’</w:t>
      </w:r>
      <w:r>
        <w:rPr>
          <w:rtl w:val="0"/>
        </w:rPr>
        <w:t>t forget to delete all comments before submitting your final document.</w:t>
      </w:r>
    </w:p>
  </w:comment>
  <w:comment w:id="3" w:author="Author" w:date="2023-01-15T18:13:49Z">
    <w:p w14:paraId="11120001">
      <w:pPr>
        <w:pStyle w:val="Default"/>
        <w:bidi w:val="0"/>
      </w:pPr>
    </w:p>
    <w:p w14:paraId="11120002">
      <w:pPr>
        <w:pStyle w:val="Default"/>
        <w:bidi w:val="0"/>
      </w:pPr>
      <w:r>
        <w:rPr>
          <w:rtl w:val="0"/>
        </w:rPr>
        <w:t>Apply built-in heading style</w:t>
      </w:r>
    </w:p>
    <w:p w14:paraId="11120003">
      <w:pPr>
        <w:pStyle w:val="Default"/>
        <w:bidi w:val="0"/>
      </w:pPr>
      <w:r>
        <w:rPr>
          <w:rtl w:val="0"/>
        </w:rPr>
        <w:t>Select the heading text.</w:t>
      </w:r>
    </w:p>
    <w:p w14:paraId="11120004">
      <w:pPr>
        <w:pStyle w:val="Default"/>
        <w:bidi w:val="0"/>
      </w:pPr>
      <w:r>
        <w:rPr>
          <w:rtl w:val="0"/>
        </w:rPr>
        <w:t>On the Home tab, in the Styles group, select the Heading 1 style.</w:t>
      </w:r>
    </w:p>
  </w:comment>
  <w:comment w:id="4" w:author="Author" w:date="2023-01-15T18:13:49Z">
    <w:p w14:paraId="11120005">
      <w:pPr>
        <w:pStyle w:val="Default"/>
        <w:bidi w:val="0"/>
      </w:pPr>
    </w:p>
    <w:p w14:paraId="11120006">
      <w:pPr>
        <w:pStyle w:val="Default"/>
        <w:bidi w:val="0"/>
      </w:pPr>
      <w:r>
        <w:rPr>
          <w:rtl w:val="0"/>
        </w:rPr>
        <w:t>Apply 1-inch margins throughout the document.</w:t>
      </w:r>
    </w:p>
  </w:comment>
  <w:comment w:id="5" w:author="Author" w:date="2023-01-15T18:13:49Z">
    <w:p w14:paraId="11120007">
      <w:pPr>
        <w:pStyle w:val="Default"/>
        <w:bidi w:val="0"/>
      </w:pPr>
    </w:p>
    <w:p w14:paraId="11120008">
      <w:pPr>
        <w:pStyle w:val="Default"/>
        <w:bidi w:val="0"/>
      </w:pPr>
      <w:r>
        <w:rPr>
          <w:rtl w:val="0"/>
        </w:rPr>
        <w:t>Click to choose thesis /dissertation/ Written Creative Work / Music Composition.</w:t>
      </w:r>
    </w:p>
  </w:comment>
  <w:comment w:id="6" w:author="Author" w:date="2023-01-15T18:13:49Z">
    <w:p w14:paraId="11120009">
      <w:pPr>
        <w:pStyle w:val="Default"/>
        <w:bidi w:val="0"/>
      </w:pPr>
    </w:p>
    <w:p w14:paraId="1112000A">
      <w:pPr>
        <w:pStyle w:val="Default"/>
        <w:bidi w:val="0"/>
      </w:pPr>
      <w:r>
        <w:rPr>
          <w:rtl w:val="0"/>
        </w:rPr>
        <w:t>Click to choose Degree (example: Master of Science).</w:t>
      </w:r>
    </w:p>
  </w:comment>
  <w:comment w:id="7" w:author="Author" w:date="2023-01-15T18:13:49Z">
    <w:p w14:paraId="1112000B">
      <w:pPr>
        <w:pStyle w:val="Default"/>
        <w:bidi w:val="0"/>
      </w:pPr>
    </w:p>
    <w:p w14:paraId="1112000C">
      <w:pPr>
        <w:pStyle w:val="Default"/>
        <w:bidi w:val="0"/>
      </w:pPr>
      <w:r>
        <w:rPr>
          <w:rtl w:val="0"/>
        </w:rPr>
        <w:t>Click to choose Major: Concentration (example: Computer Science: Software Engineering).</w:t>
      </w:r>
    </w:p>
  </w:comment>
  <w:comment w:id="8" w:author="Author" w:date="2023-01-15T18:13:49Z">
    <w:p w14:paraId="1112000D">
      <w:pPr>
        <w:pStyle w:val="Default"/>
        <w:bidi w:val="0"/>
      </w:pPr>
    </w:p>
    <w:p w14:paraId="1112000E">
      <w:pPr>
        <w:pStyle w:val="Default"/>
        <w:bidi w:val="0"/>
      </w:pPr>
      <w:r>
        <w:rPr>
          <w:rtl w:val="0"/>
        </w:rPr>
        <w:t>Click to enter your full name. You can use your legal name or your preferred name, but it must be formatted in the same way throughout.</w:t>
      </w:r>
    </w:p>
  </w:comment>
  <w:comment w:id="9" w:author="Author" w:date="2023-01-15T18:13:49Z">
    <w:p w14:paraId="1112000F">
      <w:pPr>
        <w:pStyle w:val="Default"/>
        <w:bidi w:val="0"/>
      </w:pPr>
    </w:p>
    <w:p w14:paraId="11120010">
      <w:pPr>
        <w:pStyle w:val="Default"/>
        <w:bidi w:val="0"/>
      </w:pPr>
      <w:r>
        <w:rPr>
          <w:rtl w:val="0"/>
        </w:rPr>
        <w:t>Click on the text to select one of the semesters: December, May or August.</w:t>
      </w:r>
    </w:p>
  </w:comment>
  <w:comment w:id="10" w:author="Author" w:date="2023-01-15T18:13:49Z">
    <w:p w14:paraId="11120011">
      <w:pPr>
        <w:pStyle w:val="Default"/>
        <w:bidi w:val="0"/>
      </w:pPr>
    </w:p>
    <w:p w14:paraId="11120012">
      <w:pPr>
        <w:pStyle w:val="Default"/>
        <w:bidi w:val="0"/>
      </w:pPr>
      <w:r>
        <w:rPr>
          <w:rtl w:val="0"/>
        </w:rPr>
        <w:t>Click to edit the year of submission of paper.</w:t>
      </w:r>
    </w:p>
  </w:comment>
  <w:comment w:id="11" w:author="Author" w:date="2023-01-15T18:13:49Z">
    <w:p w14:paraId="11120013">
      <w:pPr>
        <w:pStyle w:val="Default"/>
        <w:bidi w:val="0"/>
      </w:pPr>
    </w:p>
    <w:p w14:paraId="11120014">
      <w:pPr>
        <w:pStyle w:val="Default"/>
        <w:bidi w:val="0"/>
      </w:pPr>
      <w:r>
        <w:rPr>
          <w:rtl w:val="0"/>
        </w:rPr>
        <w:t>Click to enter your full name. You can use your legal name or your preferred name, but it must be formatted in the same way throughout.</w:t>
      </w:r>
    </w:p>
  </w:comment>
  <w:comment w:id="12" w:author="Author" w:date="2023-01-15T18:13:49Z">
    <w:p w14:paraId="11120015">
      <w:pPr>
        <w:pStyle w:val="Default"/>
        <w:bidi w:val="0"/>
      </w:pPr>
    </w:p>
    <w:p w14:paraId="11120016">
      <w:pPr>
        <w:pStyle w:val="Default"/>
        <w:bidi w:val="0"/>
      </w:pPr>
      <w:r>
        <w:rPr>
          <w:rtl w:val="0"/>
        </w:rPr>
        <w:t>Click to enter the year of submission of paper.</w:t>
      </w:r>
    </w:p>
  </w:comment>
  <w:comment w:id="13" w:author="Author" w:date="2023-01-15T18:13:49Z">
    <w:p w14:paraId="11120017">
      <w:pPr>
        <w:pStyle w:val="Default"/>
        <w:bidi w:val="0"/>
      </w:pPr>
    </w:p>
    <w:p w14:paraId="11120018">
      <w:pPr>
        <w:pStyle w:val="Default"/>
        <w:bidi w:val="0"/>
      </w:pPr>
      <w:r>
        <w:rPr>
          <w:rtl w:val="0"/>
        </w:rPr>
        <w:t>Counted as Roman Numeral ii, but not typed.</w:t>
      </w:r>
    </w:p>
  </w:comment>
  <w:comment w:id="16" w:author="Author" w:date="2023-01-15T18:13:49Z">
    <w:p w14:paraId="11120019">
      <w:pPr>
        <w:pStyle w:val="Default"/>
        <w:bidi w:val="0"/>
      </w:pPr>
    </w:p>
    <w:p w14:paraId="1112001A">
      <w:pPr>
        <w:pStyle w:val="Default"/>
        <w:bidi w:val="0"/>
      </w:pPr>
      <w:r>
        <w:rPr>
          <w:rtl w:val="0"/>
        </w:rPr>
        <w:t>Apply built-in heading styles</w:t>
      </w:r>
    </w:p>
    <w:p w14:paraId="1112001B">
      <w:pPr>
        <w:pStyle w:val="Default"/>
        <w:bidi w:val="0"/>
      </w:pPr>
      <w:r>
        <w:rPr>
          <w:rtl w:val="0"/>
        </w:rPr>
        <w:t>Select the heading text.</w:t>
      </w:r>
    </w:p>
    <w:p w14:paraId="1112001C">
      <w:pPr>
        <w:pStyle w:val="Default"/>
        <w:bidi w:val="0"/>
      </w:pPr>
      <w:r>
        <w:rPr>
          <w:rtl w:val="0"/>
        </w:rPr>
        <w:t>On the Home tab, in the Styles group, select the Heading 2 style.</w:t>
      </w:r>
    </w:p>
  </w:comment>
  <w:comment w:id="17" w:author="Author" w:date="2023-01-15T18:13:49Z">
    <w:p w14:paraId="1112001D">
      <w:pPr>
        <w:pStyle w:val="Default"/>
        <w:bidi w:val="0"/>
      </w:pPr>
    </w:p>
    <w:p w14:paraId="1112001E">
      <w:pPr>
        <w:pStyle w:val="Default"/>
        <w:bidi w:val="0"/>
      </w:pPr>
      <w:r>
        <w:rPr>
          <w:rtl w:val="0"/>
        </w:rPr>
        <w:t>Click to enter the title of thesis/dissertation. Please use title case capitalization, as opposed to all caps. As a general rule, words of four letters or more in length should be capitalized, whereas shorter words should be lowercase.</w:t>
      </w:r>
    </w:p>
  </w:comment>
  <w:comment w:id="18" w:author="Author" w:date="2023-01-15T18:13:49Z">
    <w:p w14:paraId="1112001F">
      <w:pPr>
        <w:pStyle w:val="Default"/>
        <w:bidi w:val="0"/>
      </w:pPr>
    </w:p>
    <w:p w14:paraId="11120020">
      <w:pPr>
        <w:pStyle w:val="Default"/>
        <w:bidi w:val="0"/>
      </w:pPr>
      <w:r>
        <w:rPr>
          <w:rtl w:val="0"/>
        </w:rPr>
        <w:t>Click to enter your full name. You can use your legal name or your preferred name, but it must be formatted in the same way throughout.</w:t>
      </w:r>
    </w:p>
  </w:comment>
  <w:comment w:id="19" w:author="Author" w:date="2023-01-15T18:13:49Z">
    <w:p w14:paraId="11120021">
      <w:pPr>
        <w:pStyle w:val="Default"/>
        <w:bidi w:val="0"/>
      </w:pPr>
    </w:p>
    <w:p w14:paraId="11120022">
      <w:pPr>
        <w:pStyle w:val="Default"/>
        <w:bidi w:val="0"/>
      </w:pPr>
      <w:r>
        <w:rPr>
          <w:rtl w:val="0"/>
        </w:rPr>
        <w:t>Click to enter the graduate program name.</w:t>
      </w:r>
    </w:p>
  </w:comment>
  <w:comment w:id="20" w:author="Author" w:date="2023-01-15T18:13:49Z">
    <w:p w14:paraId="11120023">
      <w:pPr>
        <w:pStyle w:val="Default"/>
        <w:bidi w:val="0"/>
      </w:pPr>
    </w:p>
    <w:p w14:paraId="11120024">
      <w:pPr>
        <w:pStyle w:val="Default"/>
        <w:bidi w:val="0"/>
      </w:pPr>
      <w:r>
        <w:rPr>
          <w:rtl w:val="0"/>
        </w:rPr>
        <w:t>Click to enter the name of the professor (example: Jane Smith)</w:t>
      </w:r>
    </w:p>
  </w:comment>
  <w:comment w:id="21" w:author="Author" w:date="2023-01-15T18:13:49Z">
    <w:p w14:paraId="11120025">
      <w:pPr>
        <w:pStyle w:val="Default"/>
        <w:bidi w:val="0"/>
      </w:pPr>
    </w:p>
    <w:p w14:paraId="11120026">
      <w:pPr>
        <w:pStyle w:val="Default"/>
        <w:bidi w:val="0"/>
      </w:pPr>
      <w:r>
        <w:rPr>
          <w:rtl w:val="0"/>
        </w:rPr>
        <w:t>Click to choose Degree (example: Ph.D.).</w:t>
      </w:r>
    </w:p>
  </w:comment>
  <w:comment w:id="22" w:author="Author" w:date="2023-01-15T18:13:49Z">
    <w:p w14:paraId="11120027">
      <w:pPr>
        <w:pStyle w:val="Default"/>
        <w:bidi w:val="0"/>
      </w:pPr>
    </w:p>
    <w:p w14:paraId="11120028">
      <w:pPr>
        <w:pStyle w:val="Default"/>
        <w:bidi w:val="0"/>
      </w:pPr>
      <w:r>
        <w:rPr>
          <w:rtl w:val="0"/>
        </w:rPr>
        <w:t>Click to choose the Faculty Rank (example: Professor).</w:t>
      </w:r>
    </w:p>
  </w:comment>
  <w:comment w:id="23" w:author="Author" w:date="2023-01-15T18:13:49Z">
    <w:p w14:paraId="11120029">
      <w:pPr>
        <w:pStyle w:val="Default"/>
        <w:bidi w:val="0"/>
      </w:pPr>
    </w:p>
    <w:p w14:paraId="1112002A">
      <w:pPr>
        <w:pStyle w:val="Default"/>
        <w:bidi w:val="0"/>
      </w:pPr>
      <w:r>
        <w:rPr>
          <w:rtl w:val="0"/>
        </w:rPr>
        <w:t>Repeat the same steps for each member of your committee. If you have fewer committee members, delete any entries you don</w:t>
      </w:r>
      <w:r>
        <w:rPr>
          <w:rtl w:val="0"/>
        </w:rPr>
        <w:t>’</w:t>
      </w:r>
      <w:r>
        <w:rPr>
          <w:rtl w:val="0"/>
        </w:rPr>
        <w:t>t need.</w:t>
      </w:r>
    </w:p>
  </w:comment>
  <w:comment w:id="24" w:author="Author" w:date="2023-01-15T18:13:49Z">
    <w:p w14:paraId="1112002B">
      <w:pPr>
        <w:pStyle w:val="Default"/>
        <w:bidi w:val="0"/>
      </w:pPr>
    </w:p>
    <w:p w14:paraId="1112002C">
      <w:pPr>
        <w:pStyle w:val="Default"/>
        <w:bidi w:val="0"/>
      </w:pPr>
      <w:r>
        <w:rPr>
          <w:rtl w:val="0"/>
        </w:rPr>
        <w:t>Counted as Roman Numeral iii, but not typed</w:t>
      </w:r>
    </w:p>
  </w:comment>
  <w:comment w:id="27" w:author="Author" w:date="2023-01-15T18:13:49Z">
    <w:p w14:paraId="1112002D">
      <w:pPr>
        <w:pStyle w:val="Default"/>
        <w:bidi w:val="0"/>
      </w:pPr>
    </w:p>
    <w:p w14:paraId="1112002E">
      <w:pPr>
        <w:pStyle w:val="Default"/>
        <w:bidi w:val="0"/>
      </w:pPr>
      <w:r>
        <w:rPr>
          <w:rtl w:val="0"/>
        </w:rPr>
        <w:t>Apply built-in heading styles</w:t>
      </w:r>
    </w:p>
    <w:p w14:paraId="1112002F">
      <w:pPr>
        <w:pStyle w:val="Default"/>
        <w:bidi w:val="0"/>
      </w:pPr>
      <w:r>
        <w:rPr>
          <w:rtl w:val="0"/>
        </w:rPr>
        <w:t>Select the heading text.</w:t>
      </w:r>
    </w:p>
    <w:p w14:paraId="11120030">
      <w:pPr>
        <w:pStyle w:val="Default"/>
        <w:bidi w:val="0"/>
      </w:pPr>
      <w:r>
        <w:rPr>
          <w:rtl w:val="0"/>
        </w:rPr>
        <w:t>On the Home tab, in the Styles group, select the Heading 2 style.</w:t>
      </w:r>
    </w:p>
  </w:comment>
  <w:comment w:id="28" w:author="Author" w:date="2023-01-15T18:13:49Z">
    <w:p w14:paraId="11120031">
      <w:pPr>
        <w:pStyle w:val="Default"/>
        <w:bidi w:val="0"/>
      </w:pPr>
    </w:p>
    <w:p w14:paraId="11120032">
      <w:pPr>
        <w:pStyle w:val="Default"/>
        <w:bidi w:val="0"/>
      </w:pPr>
      <w:r>
        <w:rPr>
          <w:rtl w:val="0"/>
        </w:rPr>
        <w:t>Abstract must be double-spaced or 1.5 spaced and justified.</w:t>
      </w:r>
    </w:p>
  </w:comment>
  <w:comment w:id="29" w:author="Author" w:date="2023-01-15T18:13:49Z">
    <w:p w14:paraId="11120033">
      <w:pPr>
        <w:pStyle w:val="Default"/>
        <w:bidi w:val="0"/>
      </w:pPr>
    </w:p>
    <w:p w14:paraId="11120034">
      <w:pPr>
        <w:pStyle w:val="Default"/>
        <w:bidi w:val="0"/>
      </w:pPr>
      <w:r>
        <w:rPr>
          <w:rtl w:val="0"/>
        </w:rPr>
        <w:t>Counted as Roman Numeral iv, but not typed.</w:t>
      </w:r>
    </w:p>
  </w:comment>
  <w:comment w:id="32" w:author="Author" w:date="2023-01-15T18:13:49Z">
    <w:p w14:paraId="11120035">
      <w:pPr>
        <w:pStyle w:val="Default"/>
        <w:bidi w:val="0"/>
      </w:pPr>
    </w:p>
    <w:p w14:paraId="11120036">
      <w:pPr>
        <w:pStyle w:val="Default"/>
        <w:bidi w:val="0"/>
      </w:pPr>
      <w:r>
        <w:rPr>
          <w:rtl w:val="0"/>
        </w:rPr>
        <w:t>Apply built-in heading styles</w:t>
      </w:r>
    </w:p>
    <w:p w14:paraId="11120037">
      <w:pPr>
        <w:pStyle w:val="Default"/>
        <w:bidi w:val="0"/>
      </w:pPr>
      <w:r>
        <w:rPr>
          <w:rtl w:val="0"/>
        </w:rPr>
        <w:t>Select the heading text.</w:t>
      </w:r>
    </w:p>
    <w:p w14:paraId="11120038">
      <w:pPr>
        <w:pStyle w:val="Default"/>
        <w:bidi w:val="0"/>
      </w:pPr>
      <w:r>
        <w:rPr>
          <w:rtl w:val="0"/>
        </w:rPr>
        <w:t>On the Home tab, in the Styles group, select the Heading 2 style.</w:t>
      </w:r>
    </w:p>
  </w:comment>
  <w:comment w:id="35" w:author="Author" w:date="2023-01-15T18:13:49Z">
    <w:p w14:paraId="11120039">
      <w:pPr>
        <w:pStyle w:val="Default"/>
        <w:bidi w:val="0"/>
      </w:pPr>
    </w:p>
    <w:p w14:paraId="1112003A">
      <w:pPr>
        <w:pStyle w:val="Default"/>
        <w:bidi w:val="0"/>
      </w:pPr>
      <w:r>
        <w:rPr>
          <w:rtl w:val="0"/>
        </w:rPr>
        <w:t>Apply built-in heading styles</w:t>
      </w:r>
    </w:p>
    <w:p w14:paraId="1112003B">
      <w:pPr>
        <w:pStyle w:val="Default"/>
        <w:bidi w:val="0"/>
      </w:pPr>
      <w:r>
        <w:rPr>
          <w:rtl w:val="0"/>
        </w:rPr>
        <w:t>Select the heading text.</w:t>
      </w:r>
    </w:p>
    <w:p w14:paraId="1112003C">
      <w:pPr>
        <w:pStyle w:val="Default"/>
        <w:bidi w:val="0"/>
      </w:pPr>
      <w:r>
        <w:rPr>
          <w:rtl w:val="0"/>
        </w:rPr>
        <w:t>On the Home tab, in the Styles group, select the Heading 2 style.</w:t>
      </w:r>
    </w:p>
  </w:comment>
  <w:comment w:id="37" w:author="Author" w:date="2023-01-15T18:13:49Z">
    <w:p w14:paraId="1112003D">
      <w:pPr>
        <w:pStyle w:val="Default"/>
        <w:bidi w:val="0"/>
      </w:pPr>
    </w:p>
    <w:p w14:paraId="1112003E">
      <w:pPr>
        <w:pStyle w:val="Default"/>
        <w:bidi w:val="0"/>
      </w:pPr>
      <w:r>
        <w:rPr>
          <w:rtl w:val="0"/>
        </w:rPr>
        <w:t>Rather than manually entering your Table of Contents, you should first apply style headings throughout your document and then automatically update this list.</w:t>
      </w:r>
    </w:p>
    <w:p w14:paraId="1112003F">
      <w:pPr>
        <w:pStyle w:val="Default"/>
        <w:bidi w:val="0"/>
      </w:pPr>
    </w:p>
    <w:p w14:paraId="11120040">
      <w:pPr>
        <w:pStyle w:val="Default"/>
        <w:bidi w:val="0"/>
      </w:pPr>
      <w:r>
        <w:rPr>
          <w:rtl w:val="0"/>
        </w:rPr>
        <w:t xml:space="preserve">To update the Table of Contents, follow the steps below. </w:t>
      </w:r>
    </w:p>
    <w:p w14:paraId="11120041">
      <w:pPr>
        <w:pStyle w:val="Default"/>
        <w:bidi w:val="0"/>
      </w:pPr>
      <w:r>
        <w:rPr>
          <w:rtl w:val="0"/>
        </w:rPr>
        <w:t>Click the Table of Contents.</w:t>
      </w:r>
    </w:p>
    <w:p w14:paraId="11120042">
      <w:pPr>
        <w:pStyle w:val="Default"/>
        <w:bidi w:val="0"/>
      </w:pPr>
      <w:r>
        <w:rPr>
          <w:rtl w:val="0"/>
        </w:rPr>
        <w:t>Go to References &gt; Update Table.</w:t>
      </w:r>
    </w:p>
    <w:p w14:paraId="11120043">
      <w:pPr>
        <w:pStyle w:val="Default"/>
        <w:bidi w:val="0"/>
      </w:pPr>
      <w:r>
        <w:rPr>
          <w:rtl w:val="0"/>
        </w:rPr>
        <w:t xml:space="preserve">Be sure to select </w:t>
      </w:r>
      <w:r>
        <w:rPr>
          <w:rtl w:val="0"/>
        </w:rPr>
        <w:t>“</w:t>
      </w:r>
      <w:r>
        <w:rPr>
          <w:rtl w:val="0"/>
        </w:rPr>
        <w:t>Update entire table</w:t>
      </w:r>
      <w:r>
        <w:rPr>
          <w:rtl w:val="0"/>
        </w:rPr>
        <w:t xml:space="preserve">” </w:t>
      </w:r>
      <w:r>
        <w:rPr>
          <w:rtl w:val="0"/>
        </w:rPr>
        <w:t>and then click OK.</w:t>
      </w:r>
    </w:p>
    <w:p w14:paraId="11120044">
      <w:pPr>
        <w:pStyle w:val="Default"/>
        <w:bidi w:val="0"/>
      </w:pPr>
      <w:r>
        <w:rPr>
          <w:rtl w:val="0"/>
        </w:rPr>
        <w:t>Please be sure to click on a linked heading after updating your Table of Contents to make sure it is working as expected.</w:t>
      </w:r>
    </w:p>
    <w:p w14:paraId="11120045">
      <w:pPr>
        <w:pStyle w:val="Default"/>
        <w:bidi w:val="0"/>
      </w:pPr>
    </w:p>
    <w:p w14:paraId="11120046">
      <w:pPr>
        <w:pStyle w:val="Default"/>
        <w:bidi w:val="0"/>
      </w:pPr>
      <w:r>
        <w:rPr>
          <w:rtl w:val="0"/>
        </w:rPr>
        <w:t xml:space="preserve">Note that all text styled as Headings 2-4 will be included in the list automatically, but you should delete the </w:t>
      </w:r>
      <w:r>
        <w:rPr>
          <w:rtl w:val="0"/>
        </w:rPr>
        <w:t>“</w:t>
      </w:r>
      <w:r>
        <w:rPr>
          <w:rtl w:val="0"/>
        </w:rPr>
        <w:t>Table of Contents</w:t>
      </w:r>
      <w:r>
        <w:rPr>
          <w:rtl w:val="0"/>
        </w:rPr>
        <w:t xml:space="preserve">” </w:t>
      </w:r>
      <w:r>
        <w:rPr>
          <w:rtl w:val="0"/>
        </w:rPr>
        <w:t>from the list and all headings preceding it (i.e., Certification of Approval, Abstract, Preface, and Acknowledgements).</w:t>
      </w:r>
    </w:p>
  </w:comment>
  <w:comment w:id="40" w:author="Author" w:date="2023-01-15T18:13:49Z">
    <w:p w14:paraId="11120047">
      <w:pPr>
        <w:pStyle w:val="Default"/>
        <w:bidi w:val="0"/>
      </w:pPr>
    </w:p>
    <w:p w14:paraId="11120048">
      <w:pPr>
        <w:pStyle w:val="Default"/>
        <w:bidi w:val="0"/>
      </w:pPr>
      <w:r>
        <w:rPr>
          <w:rtl w:val="0"/>
        </w:rPr>
        <w:t>Apply built-in heading styles</w:t>
      </w:r>
    </w:p>
    <w:p w14:paraId="11120049">
      <w:pPr>
        <w:pStyle w:val="Default"/>
        <w:bidi w:val="0"/>
      </w:pPr>
      <w:r>
        <w:rPr>
          <w:rtl w:val="0"/>
        </w:rPr>
        <w:t>Select the heading text.</w:t>
      </w:r>
    </w:p>
    <w:p w14:paraId="1112004A">
      <w:pPr>
        <w:pStyle w:val="Default"/>
        <w:bidi w:val="0"/>
      </w:pPr>
      <w:r>
        <w:rPr>
          <w:rtl w:val="0"/>
        </w:rPr>
        <w:t>On the Home tab, in the Styles group, select the Heading 2 style.</w:t>
      </w:r>
    </w:p>
  </w:comment>
  <w:comment w:id="41" w:author="Author" w:date="2023-01-15T18:13:49Z">
    <w:p w14:paraId="1112004B">
      <w:pPr>
        <w:pStyle w:val="Default"/>
        <w:bidi w:val="0"/>
      </w:pPr>
    </w:p>
    <w:p w14:paraId="1112004C">
      <w:pPr>
        <w:pStyle w:val="Default"/>
        <w:bidi w:val="0"/>
      </w:pPr>
      <w:r>
        <w:rPr>
          <w:rtl w:val="0"/>
        </w:rPr>
        <w:t>If your work does not include at least one table, you can delete this page.</w:t>
      </w:r>
    </w:p>
  </w:comment>
  <w:comment w:id="42" w:author="Author" w:date="2023-01-15T18:13:49Z">
    <w:p w14:paraId="1112004D">
      <w:pPr>
        <w:pStyle w:val="Default"/>
        <w:bidi w:val="0"/>
      </w:pPr>
    </w:p>
    <w:p w14:paraId="1112004E">
      <w:pPr>
        <w:pStyle w:val="Default"/>
        <w:bidi w:val="0"/>
      </w:pPr>
      <w:r>
        <w:rPr>
          <w:rtl w:val="0"/>
        </w:rPr>
        <w:t xml:space="preserve">Rather than manually entering your List of Tables, you should first enter all tables and apply the Table Title style to the title of each one. Then you can automatically update this list by following the steps below. </w:t>
      </w:r>
    </w:p>
    <w:p w14:paraId="1112004F">
      <w:pPr>
        <w:pStyle w:val="Default"/>
        <w:bidi w:val="0"/>
      </w:pPr>
      <w:r>
        <w:rPr>
          <w:rtl w:val="0"/>
        </w:rPr>
        <w:t>Click the List of Tables.</w:t>
      </w:r>
    </w:p>
    <w:p w14:paraId="11120050">
      <w:pPr>
        <w:pStyle w:val="Default"/>
        <w:bidi w:val="0"/>
      </w:pPr>
      <w:r>
        <w:rPr>
          <w:rtl w:val="0"/>
        </w:rPr>
        <w:t>Go to References &gt; Update Table.</w:t>
      </w:r>
    </w:p>
    <w:p w14:paraId="11120051">
      <w:pPr>
        <w:pStyle w:val="Default"/>
        <w:bidi w:val="0"/>
      </w:pPr>
      <w:r>
        <w:rPr>
          <w:rtl w:val="0"/>
        </w:rPr>
        <w:t xml:space="preserve">Be sure to select </w:t>
      </w:r>
      <w:r>
        <w:rPr>
          <w:rtl w:val="0"/>
        </w:rPr>
        <w:t>“</w:t>
      </w:r>
      <w:r>
        <w:rPr>
          <w:rtl w:val="0"/>
        </w:rPr>
        <w:t>Update entire table</w:t>
      </w:r>
      <w:r>
        <w:rPr>
          <w:rtl w:val="0"/>
        </w:rPr>
        <w:t xml:space="preserve">” </w:t>
      </w:r>
      <w:r>
        <w:rPr>
          <w:rtl w:val="0"/>
        </w:rPr>
        <w:t>and then click OK.</w:t>
      </w:r>
    </w:p>
  </w:comment>
  <w:comment w:id="45" w:author="Author" w:date="2023-01-15T18:13:49Z">
    <w:p w14:paraId="11120052">
      <w:pPr>
        <w:pStyle w:val="Default"/>
        <w:bidi w:val="0"/>
      </w:pPr>
    </w:p>
    <w:p w14:paraId="11120053">
      <w:pPr>
        <w:pStyle w:val="Default"/>
        <w:bidi w:val="0"/>
      </w:pPr>
      <w:r>
        <w:rPr>
          <w:rtl w:val="0"/>
        </w:rPr>
        <w:t>If your work does not include at least one figure, you can delete this page.</w:t>
      </w:r>
    </w:p>
  </w:comment>
  <w:comment w:id="46" w:author="Author" w:date="2023-01-15T18:13:49Z">
    <w:p w14:paraId="11120054">
      <w:pPr>
        <w:pStyle w:val="Default"/>
        <w:bidi w:val="0"/>
      </w:pPr>
    </w:p>
    <w:p w14:paraId="11120055">
      <w:pPr>
        <w:pStyle w:val="Default"/>
        <w:bidi w:val="0"/>
      </w:pPr>
      <w:r>
        <w:rPr>
          <w:rtl w:val="0"/>
        </w:rPr>
        <w:t>Apply built-in heading styles</w:t>
      </w:r>
    </w:p>
    <w:p w14:paraId="11120056">
      <w:pPr>
        <w:pStyle w:val="Default"/>
        <w:bidi w:val="0"/>
      </w:pPr>
      <w:r>
        <w:rPr>
          <w:rtl w:val="0"/>
        </w:rPr>
        <w:t>Select the heading text.</w:t>
      </w:r>
    </w:p>
    <w:p w14:paraId="11120057">
      <w:pPr>
        <w:pStyle w:val="Default"/>
        <w:bidi w:val="0"/>
      </w:pPr>
      <w:r>
        <w:rPr>
          <w:rtl w:val="0"/>
        </w:rPr>
        <w:t>On the Home tab, in the Styles group, select the Heading 2 style.</w:t>
      </w:r>
    </w:p>
  </w:comment>
  <w:comment w:id="47" w:author="Author" w:date="2023-01-15T18:13:49Z">
    <w:p w14:paraId="11120058">
      <w:pPr>
        <w:pStyle w:val="Default"/>
        <w:bidi w:val="0"/>
      </w:pPr>
    </w:p>
    <w:p w14:paraId="11120059">
      <w:pPr>
        <w:pStyle w:val="Default"/>
        <w:bidi w:val="0"/>
      </w:pPr>
      <w:r>
        <w:rPr>
          <w:rtl w:val="0"/>
        </w:rPr>
        <w:t xml:space="preserve">Rather than manually entering your List of Figures, you should first enter all figures and apply the Figure Title style to the title of each one. Then you can automatically update this list by following the steps below. </w:t>
      </w:r>
    </w:p>
    <w:p w14:paraId="1112005A">
      <w:pPr>
        <w:pStyle w:val="Default"/>
        <w:bidi w:val="0"/>
      </w:pPr>
      <w:r>
        <w:rPr>
          <w:rtl w:val="0"/>
        </w:rPr>
        <w:t>Click the List of Figures.</w:t>
      </w:r>
    </w:p>
    <w:p w14:paraId="1112005B">
      <w:pPr>
        <w:pStyle w:val="Default"/>
        <w:bidi w:val="0"/>
      </w:pPr>
      <w:r>
        <w:rPr>
          <w:rtl w:val="0"/>
        </w:rPr>
        <w:t>Go to References &gt; Update Table.</w:t>
      </w:r>
    </w:p>
    <w:p w14:paraId="1112005C">
      <w:pPr>
        <w:pStyle w:val="Default"/>
        <w:bidi w:val="0"/>
      </w:pPr>
      <w:r>
        <w:rPr>
          <w:rtl w:val="0"/>
        </w:rPr>
        <w:t xml:space="preserve">Be sure to select </w:t>
      </w:r>
      <w:r>
        <w:rPr>
          <w:rtl w:val="0"/>
        </w:rPr>
        <w:t>“</w:t>
      </w:r>
      <w:r>
        <w:rPr>
          <w:rtl w:val="0"/>
        </w:rPr>
        <w:t>Update entire table</w:t>
      </w:r>
      <w:r>
        <w:rPr>
          <w:rtl w:val="0"/>
        </w:rPr>
        <w:t xml:space="preserve">” </w:t>
      </w:r>
      <w:r>
        <w:rPr>
          <w:rtl w:val="0"/>
        </w:rPr>
        <w:t>and then click OK.</w:t>
      </w:r>
    </w:p>
  </w:comment>
  <w:comment w:id="50" w:author="Author" w:date="2023-01-15T18:13:49Z">
    <w:p w14:paraId="1112005D">
      <w:pPr>
        <w:pStyle w:val="Default"/>
        <w:bidi w:val="0"/>
      </w:pPr>
    </w:p>
    <w:p w14:paraId="1112005E">
      <w:pPr>
        <w:pStyle w:val="Default"/>
        <w:bidi w:val="0"/>
      </w:pPr>
      <w:r>
        <w:rPr>
          <w:rtl w:val="0"/>
        </w:rPr>
        <w:t>If your work does not include at least two appendices, you can delete this page.</w:t>
      </w:r>
    </w:p>
  </w:comment>
  <w:comment w:id="51" w:author="Author" w:date="2023-01-15T18:13:49Z">
    <w:p w14:paraId="1112005F">
      <w:pPr>
        <w:pStyle w:val="Default"/>
        <w:bidi w:val="0"/>
      </w:pPr>
    </w:p>
    <w:p w14:paraId="11120060">
      <w:pPr>
        <w:pStyle w:val="Default"/>
        <w:bidi w:val="0"/>
      </w:pPr>
      <w:r>
        <w:rPr>
          <w:rtl w:val="0"/>
        </w:rPr>
        <w:t>Apply built-in heading styles</w:t>
      </w:r>
    </w:p>
    <w:p w14:paraId="11120061">
      <w:pPr>
        <w:pStyle w:val="Default"/>
        <w:bidi w:val="0"/>
      </w:pPr>
      <w:r>
        <w:rPr>
          <w:rtl w:val="0"/>
        </w:rPr>
        <w:t>Select the heading text.</w:t>
      </w:r>
    </w:p>
    <w:p w14:paraId="11120062">
      <w:pPr>
        <w:pStyle w:val="Default"/>
        <w:bidi w:val="0"/>
      </w:pPr>
      <w:r>
        <w:rPr>
          <w:rtl w:val="0"/>
        </w:rPr>
        <w:t>On the Home tab, in the Styles group, select the Heading 2 style.</w:t>
      </w:r>
    </w:p>
  </w:comment>
  <w:comment w:id="54" w:author="Author" w:date="2023-01-15T18:13:49Z">
    <w:p w14:paraId="11120063">
      <w:pPr>
        <w:pStyle w:val="Default"/>
        <w:bidi w:val="0"/>
      </w:pPr>
    </w:p>
    <w:p w14:paraId="11120064">
      <w:pPr>
        <w:pStyle w:val="Default"/>
        <w:bidi w:val="0"/>
      </w:pPr>
      <w:r>
        <w:rPr>
          <w:rtl w:val="0"/>
        </w:rPr>
        <w:t>Apply built-in heading styles to all chapter/major section titles</w:t>
      </w:r>
    </w:p>
    <w:p w14:paraId="11120065">
      <w:pPr>
        <w:pStyle w:val="Default"/>
        <w:bidi w:val="0"/>
      </w:pPr>
      <w:r>
        <w:rPr>
          <w:rtl w:val="0"/>
        </w:rPr>
        <w:t>Select the heading text.</w:t>
      </w:r>
    </w:p>
    <w:p w14:paraId="11120066">
      <w:pPr>
        <w:pStyle w:val="Default"/>
        <w:bidi w:val="0"/>
      </w:pPr>
      <w:r>
        <w:rPr>
          <w:rtl w:val="0"/>
        </w:rPr>
        <w:t>On the Home tab, in the Styles group, select the Heading 2 style.</w:t>
      </w:r>
    </w:p>
  </w:comment>
  <w:comment w:id="55" w:author="Author" w:date="2023-01-15T18:13:49Z">
    <w:p w14:paraId="11120067">
      <w:pPr>
        <w:pStyle w:val="Default"/>
        <w:bidi w:val="0"/>
      </w:pPr>
    </w:p>
    <w:p w14:paraId="11120068">
      <w:pPr>
        <w:pStyle w:val="Default"/>
        <w:bidi w:val="0"/>
      </w:pPr>
      <w:r>
        <w:rPr>
          <w:rtl w:val="0"/>
        </w:rPr>
        <w:t>Begin your thesis/dissertation here and be sure to include an opening heading (e.g., Introduction).</w:t>
      </w:r>
    </w:p>
    <w:p w14:paraId="11120069">
      <w:pPr>
        <w:pStyle w:val="Default"/>
        <w:bidi w:val="0"/>
      </w:pPr>
    </w:p>
    <w:p w14:paraId="1112006A">
      <w:pPr>
        <w:pStyle w:val="Default"/>
        <w:bidi w:val="0"/>
      </w:pPr>
      <w:r>
        <w:rPr>
          <w:rtl w:val="0"/>
        </w:rPr>
        <w:t>Arabic page numbers (i.e., 1, 2, 3) should begin on this page automatically, appearing in the upper right corner of the page.</w:t>
      </w:r>
    </w:p>
    <w:p w14:paraId="1112006B">
      <w:pPr>
        <w:pStyle w:val="Default"/>
        <w:bidi w:val="0"/>
      </w:pPr>
    </w:p>
    <w:p w14:paraId="1112006C">
      <w:pPr>
        <w:pStyle w:val="Default"/>
        <w:bidi w:val="0"/>
      </w:pPr>
      <w:r>
        <w:rPr>
          <w:rtl w:val="0"/>
        </w:rPr>
        <w:t>If that is not the case, insert a section break at the bottom of the preceding page, which may resolve the issue. If not, please consult Microsoft</w:t>
      </w:r>
      <w:r>
        <w:rPr>
          <w:rtl w:val="0"/>
        </w:rPr>
        <w:t>’</w:t>
      </w:r>
      <w:r>
        <w:rPr>
          <w:rtl w:val="0"/>
        </w:rPr>
        <w:t>s support page on how to add different page numbers or number formats to different sections.</w:t>
      </w:r>
    </w:p>
  </w:comment>
  <w:comment w:id="114" w:author="Author" w:date="2023-01-15T18:13:49Z">
    <w:p w14:paraId="1112006D">
      <w:pPr>
        <w:pStyle w:val="Default"/>
        <w:bidi w:val="0"/>
      </w:pPr>
    </w:p>
    <w:p w14:paraId="1112006E">
      <w:pPr>
        <w:pStyle w:val="Default"/>
        <w:bidi w:val="0"/>
      </w:pPr>
      <w:r>
        <w:rPr>
          <w:rtl w:val="0"/>
        </w:rPr>
        <w:t>Apply built-in heading style to all appendix titles</w:t>
      </w:r>
    </w:p>
    <w:p w14:paraId="1112006F">
      <w:pPr>
        <w:pStyle w:val="Default"/>
        <w:bidi w:val="0"/>
      </w:pPr>
      <w:r>
        <w:rPr>
          <w:rtl w:val="0"/>
        </w:rPr>
        <w:t xml:space="preserve">If you have a single appendix, label this section </w:t>
      </w:r>
      <w:r>
        <w:rPr>
          <w:rtl w:val="0"/>
        </w:rPr>
        <w:t>“</w:t>
      </w:r>
      <w:r>
        <w:rPr>
          <w:rtl w:val="0"/>
        </w:rPr>
        <w:t>Appendix</w:t>
      </w:r>
      <w:r>
        <w:rPr>
          <w:rtl w:val="0"/>
        </w:rPr>
        <w:t xml:space="preserve">” </w:t>
      </w:r>
      <w:r>
        <w:rPr>
          <w:rtl w:val="0"/>
        </w:rPr>
        <w:t xml:space="preserve">followed by a descriptive title, and then apply the built-in style for Heading 2, as follows. </w:t>
      </w:r>
    </w:p>
    <w:p w14:paraId="11120070">
      <w:pPr>
        <w:pStyle w:val="Default"/>
        <w:bidi w:val="0"/>
      </w:pPr>
      <w:r>
        <w:rPr>
          <w:rtl w:val="0"/>
        </w:rPr>
        <w:t>Select the appendix title text.</w:t>
      </w:r>
    </w:p>
    <w:p w14:paraId="11120071">
      <w:pPr>
        <w:pStyle w:val="Default"/>
        <w:bidi w:val="0"/>
      </w:pPr>
      <w:r>
        <w:rPr>
          <w:rtl w:val="0"/>
        </w:rPr>
        <w:t>On the Home tab, in the Styles group, select the Heading 2 style.</w:t>
      </w:r>
    </w:p>
    <w:p w14:paraId="11120072">
      <w:pPr>
        <w:pStyle w:val="Default"/>
        <w:bidi w:val="0"/>
      </w:pPr>
    </w:p>
    <w:p w14:paraId="11120073">
      <w:pPr>
        <w:pStyle w:val="Default"/>
        <w:bidi w:val="0"/>
      </w:pPr>
      <w:r>
        <w:rPr>
          <w:rtl w:val="0"/>
        </w:rPr>
        <w:t xml:space="preserve">If you have more than one appendix, label this section </w:t>
      </w:r>
      <w:r>
        <w:rPr>
          <w:rtl w:val="0"/>
        </w:rPr>
        <w:t>“</w:t>
      </w:r>
      <w:r>
        <w:rPr>
          <w:rtl w:val="0"/>
        </w:rPr>
        <w:t>Appendices</w:t>
      </w:r>
      <w:r>
        <w:rPr>
          <w:rtl w:val="0"/>
        </w:rPr>
        <w:t xml:space="preserve">” </w:t>
      </w:r>
      <w:r>
        <w:rPr>
          <w:rtl w:val="0"/>
        </w:rPr>
        <w:t>and apply the built-in style for Heading 2, as described above. Individual appendices should then be labeled sequentially as Appendix A, Appendix B, etc., followed by descriptive titles, and styled as follows.</w:t>
      </w:r>
    </w:p>
    <w:p w14:paraId="11120074">
      <w:pPr>
        <w:pStyle w:val="Default"/>
        <w:bidi w:val="0"/>
      </w:pPr>
      <w:r>
        <w:rPr>
          <w:rtl w:val="0"/>
        </w:rPr>
        <w:t>Select the appendix title text.</w:t>
      </w:r>
    </w:p>
    <w:p w14:paraId="11120075">
      <w:pPr>
        <w:pStyle w:val="Default"/>
        <w:bidi w:val="0"/>
      </w:pPr>
      <w:r>
        <w:rPr>
          <w:rtl w:val="0"/>
        </w:rPr>
        <w:t>On the Home tab, in the Styles group, select the Appendix Title style.</w:t>
      </w:r>
    </w:p>
  </w:comment>
  <w:comment w:id="117" w:author="Author" w:date="2023-01-15T18:13:49Z">
    <w:p w14:paraId="11120076">
      <w:pPr>
        <w:pStyle w:val="Default"/>
        <w:bidi w:val="0"/>
      </w:pPr>
    </w:p>
    <w:p w14:paraId="11120077">
      <w:pPr>
        <w:pStyle w:val="Default"/>
        <w:bidi w:val="0"/>
      </w:pPr>
      <w:r>
        <w:rPr>
          <w:rtl w:val="0"/>
        </w:rPr>
        <w:t>Note: Depending on your discipline, your chosen style guide may require that appendices be placed before the References/Bibliography/Works Cited list.</w:t>
      </w:r>
    </w:p>
  </w:comment>
  <w:comment w:id="120" w:author="Author" w:date="2023-01-15T18:13:49Z">
    <w:p w14:paraId="11120078">
      <w:pPr>
        <w:pStyle w:val="Default"/>
        <w:bidi w:val="0"/>
      </w:pPr>
    </w:p>
    <w:p w14:paraId="11120079">
      <w:pPr>
        <w:pStyle w:val="Default"/>
        <w:bidi w:val="0"/>
      </w:pPr>
      <w:r>
        <w:rPr>
          <w:rtl w:val="0"/>
        </w:rPr>
        <w:t>Individual appendices should be labeled sequentially as Appendix A, Appendix B, etc., followed by descriptive titles, and styled as follows.</w:t>
      </w:r>
    </w:p>
    <w:p w14:paraId="1112007A">
      <w:pPr>
        <w:pStyle w:val="Default"/>
        <w:bidi w:val="0"/>
      </w:pPr>
      <w:r>
        <w:rPr>
          <w:rtl w:val="0"/>
        </w:rPr>
        <w:t>Select the appendix title text.</w:t>
      </w:r>
    </w:p>
    <w:p w14:paraId="1112007B">
      <w:pPr>
        <w:pStyle w:val="Default"/>
        <w:bidi w:val="0"/>
      </w:pPr>
      <w:r>
        <w:rPr>
          <w:rtl w:val="0"/>
        </w:rPr>
        <w:t>On the Home tab, in the Styles group, select the Appendix Title style.</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right"/>
    </w:pPr>
    <w:r>
      <w:br w:type="textWrapping"/>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right"/>
    </w:pPr>
    <w:r>
      <w:br w:type="textWrapping"/>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tabs>
          <w:tab w:val="num" w:pos="1080"/>
        </w:tabs>
        <w:ind w:left="360" w:firstLine="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800"/>
        </w:tabs>
        <w:ind w:left="1080" w:firstLine="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520"/>
        </w:tabs>
        <w:ind w:left="1800" w:firstLine="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240"/>
        </w:tabs>
        <w:ind w:left="2520" w:firstLine="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960"/>
        </w:tabs>
        <w:ind w:left="3240" w:firstLine="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680"/>
        </w:tabs>
        <w:ind w:left="3960" w:firstLine="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400"/>
        </w:tabs>
        <w:ind w:left="4680" w:firstLine="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120"/>
        </w:tabs>
        <w:ind w:left="5400" w:firstLine="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6840"/>
        </w:tabs>
        <w:ind w:left="6120" w:firstLine="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nothing"/>
      <w:lvlText w:val="%1."/>
      <w:lvlJc w:val="left"/>
      <w:pPr>
        <w:ind w:left="754" w:hanging="39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151"/>
        </w:tabs>
        <w:ind w:left="1428" w:hanging="6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1548"/>
        </w:tabs>
        <w:ind w:left="1825" w:hanging="6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1945"/>
        </w:tabs>
        <w:ind w:left="2222" w:hanging="6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2342"/>
        </w:tabs>
        <w:ind w:left="2619" w:hanging="6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2738"/>
        </w:tabs>
        <w:ind w:left="3015" w:hanging="6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3135"/>
        </w:tabs>
        <w:ind w:left="3412" w:hanging="6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3532"/>
        </w:tabs>
        <w:ind w:left="3809" w:hanging="6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3929"/>
        </w:tabs>
        <w:ind w:left="4206" w:hanging="6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A"/>
    <w:pPr>
      <w:keepNext w:val="0"/>
      <w:keepLines w:val="0"/>
      <w:pageBreakBefore w:val="0"/>
      <w:widowControl w:val="1"/>
      <w:shd w:val="clear" w:color="auto" w:fill="auto"/>
      <w:suppressAutoHyphens w:val="1"/>
      <w:bidi w:val="0"/>
      <w:spacing w:before="1040" w:after="480" w:line="480" w:lineRule="auto"/>
      <w:ind w:left="0" w:right="0" w:firstLine="0"/>
      <w:jc w:val="center"/>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1"/>
      <w:bidi w:val="0"/>
      <w:spacing w:before="0" w:after="0" w:line="48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1"/>
      <w:bidi w:val="0"/>
      <w:spacing w:before="0" w:after="0" w:line="240" w:lineRule="auto"/>
      <w:ind w:left="0" w:right="0" w:firstLine="0"/>
      <w:jc w:val="left"/>
      <w:outlineLvl w:val="4"/>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1"/>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2">
    <w:name w:val="Heading 2"/>
    <w:next w:val="Body A"/>
    <w:pPr>
      <w:keepNext w:val="0"/>
      <w:keepLines w:val="0"/>
      <w:pageBreakBefore w:val="0"/>
      <w:widowControl w:val="1"/>
      <w:shd w:val="clear" w:color="auto" w:fill="auto"/>
      <w:tabs>
        <w:tab w:val="left" w:pos="2187"/>
      </w:tabs>
      <w:suppressAutoHyphens w:val="1"/>
      <w:bidi w:val="0"/>
      <w:spacing w:before="0" w:after="0" w:line="480" w:lineRule="auto"/>
      <w:ind w:left="0" w:right="0" w:firstLine="0"/>
      <w:jc w:val="center"/>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character" w:styleId="annotation reference">
    <w:name w:val="annotation reference"/>
    <w:rPr>
      <w:sz w:val="16"/>
      <w:szCs w:val="16"/>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1"/>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9350" w:leader="dot"/>
      </w:tabs>
      <w:suppressAutoHyphens w:val="1"/>
      <w:bidi w:val="0"/>
      <w:spacing w:before="360" w:after="0" w:line="240" w:lineRule="auto"/>
      <w:ind w:left="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OC 2 parent">
    <w:name w:val="TOC 2 parent"/>
    <w:next w:val="TOC 2 parent"/>
    <w:pPr>
      <w:keepNext w:val="0"/>
      <w:keepLines w:val="0"/>
      <w:pageBreakBefore w:val="0"/>
      <w:widowControl w:val="1"/>
      <w:shd w:val="clear" w:color="auto" w:fill="auto"/>
      <w:suppressAutoHyphens w:val="1"/>
      <w:bidi w:val="0"/>
      <w:spacing w:before="240" w:after="0" w:line="240" w:lineRule="auto"/>
      <w:ind w:left="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OC 2">
    <w:name w:val="TOC 2"/>
    <w:basedOn w:val="TOC 2 parent"/>
    <w:next w:val="TOC 2 parent"/>
    <w:pPr>
      <w:tabs>
        <w:tab w:val="right" w:pos="720" w:leader="dot"/>
      </w:tabs>
    </w:pPr>
  </w:style>
  <w:style w:type="paragraph" w:styleId="TOC 3">
    <w:name w:val="TOC 3"/>
    <w:next w:val="TOC 3"/>
    <w:pPr>
      <w:keepNext w:val="0"/>
      <w:keepLines w:val="0"/>
      <w:pageBreakBefore w:val="0"/>
      <w:widowControl w:val="1"/>
      <w:shd w:val="clear" w:color="auto" w:fill="auto"/>
      <w:suppressAutoHyphens w:val="1"/>
      <w:bidi w:val="0"/>
      <w:spacing w:before="0" w:after="0" w:line="240" w:lineRule="auto"/>
      <w:ind w:left="24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3">
    <w:name w:val="Heading 3"/>
    <w:next w:val="Body A"/>
    <w:pPr>
      <w:keepNext w:val="1"/>
      <w:keepLines w:val="1"/>
      <w:pageBreakBefore w:val="0"/>
      <w:widowControl w:val="1"/>
      <w:shd w:val="clear" w:color="auto" w:fill="auto"/>
      <w:suppressAutoHyphens w:val="1"/>
      <w:bidi w:val="0"/>
      <w:spacing w:before="0" w:after="0" w:line="480" w:lineRule="auto"/>
      <w:ind w:left="0" w:right="0" w:firstLine="0"/>
      <w:jc w:val="left"/>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TOC 4">
    <w:name w:val="TOC 4"/>
    <w:next w:val="TOC 4"/>
    <w:pPr>
      <w:keepNext w:val="0"/>
      <w:keepLines w:val="0"/>
      <w:pageBreakBefore w:val="0"/>
      <w:widowControl w:val="1"/>
      <w:shd w:val="clear" w:color="auto" w:fill="auto"/>
      <w:suppressAutoHyphens w:val="1"/>
      <w:bidi w:val="0"/>
      <w:spacing w:before="0" w:after="0" w:line="240" w:lineRule="auto"/>
      <w:ind w:left="48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4">
    <w:name w:val="Heading 4"/>
    <w:next w:val="Body A"/>
    <w:pPr>
      <w:keepNext w:val="0"/>
      <w:keepLines w:val="0"/>
      <w:pageBreakBefore w:val="0"/>
      <w:widowControl w:val="1"/>
      <w:shd w:val="clear" w:color="auto" w:fill="auto"/>
      <w:suppressAutoHyphens w:val="1"/>
      <w:bidi w:val="0"/>
      <w:spacing w:before="0" w:after="0" w:line="480" w:lineRule="auto"/>
      <w:ind w:left="0" w:right="0" w:firstLine="0"/>
      <w:jc w:val="left"/>
      <w:outlineLvl w:val="3"/>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OC 5">
    <w:name w:val="TOC 5"/>
    <w:next w:val="TOC 5"/>
    <w:pPr>
      <w:keepNext w:val="0"/>
      <w:keepLines w:val="0"/>
      <w:pageBreakBefore w:val="0"/>
      <w:widowControl w:val="1"/>
      <w:shd w:val="clear" w:color="auto" w:fill="auto"/>
      <w:tabs>
        <w:tab w:val="right" w:pos="9350" w:leader="dot"/>
      </w:tabs>
      <w:suppressAutoHyphens w:val="1"/>
      <w:bidi w:val="0"/>
      <w:spacing w:before="360" w:after="0" w:line="240" w:lineRule="auto"/>
      <w:ind w:left="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OC 6">
    <w:name w:val="TOC 6"/>
    <w:next w:val="TOC 6"/>
    <w:pPr>
      <w:keepNext w:val="0"/>
      <w:keepLines w:val="0"/>
      <w:pageBreakBefore w:val="0"/>
      <w:widowControl w:val="1"/>
      <w:shd w:val="clear" w:color="auto" w:fill="auto"/>
      <w:suppressAutoHyphens w:val="1"/>
      <w:bidi w:val="0"/>
      <w:spacing w:before="0" w:after="0" w:line="240" w:lineRule="auto"/>
      <w:ind w:left="96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6">
    <w:name w:val="Heading 6"/>
    <w:next w:val="Body"/>
    <w:pPr>
      <w:keepNext w:val="0"/>
      <w:keepLines w:val="0"/>
      <w:pageBreakBefore w:val="0"/>
      <w:widowControl w:val="1"/>
      <w:shd w:val="clear" w:color="auto" w:fill="auto"/>
      <w:suppressAutoHyphens w:val="1"/>
      <w:bidi w:val="0"/>
      <w:spacing w:before="0" w:after="0" w:line="480" w:lineRule="auto"/>
      <w:ind w:left="0" w:right="0" w:firstLine="0"/>
      <w:jc w:val="left"/>
      <w:outlineLvl w:val="5"/>
    </w:pP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OC 2.0">
    <w:name w:val="TOC 2"/>
    <w:next w:val="Body"/>
    <w:pPr>
      <w:keepNext w:val="0"/>
      <w:keepLines w:val="0"/>
      <w:pageBreakBefore w:val="0"/>
      <w:widowControl w:val="1"/>
      <w:shd w:val="clear" w:color="auto" w:fill="auto"/>
      <w:suppressAutoHyphens w:val="1"/>
      <w:bidi w:val="0"/>
      <w:spacing w:before="240" w:after="0" w:line="240" w:lineRule="auto"/>
      <w:ind w:left="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OC 1.0">
    <w:name w:val="TOC 1"/>
    <w:next w:val="Heading 2"/>
    <w:pPr>
      <w:keepNext w:val="0"/>
      <w:keepLines w:val="0"/>
      <w:pageBreakBefore w:val="0"/>
      <w:widowControl w:val="1"/>
      <w:shd w:val="clear" w:color="auto" w:fill="auto"/>
      <w:tabs>
        <w:tab w:val="right" w:pos="9350" w:leader="dot"/>
      </w:tabs>
      <w:suppressAutoHyphens w:val="1"/>
      <w:bidi w:val="0"/>
      <w:spacing w:before="360" w:after="0" w:line="240" w:lineRule="auto"/>
      <w:ind w:left="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1"/>
      <w:bidi w:val="0"/>
      <w:spacing w:before="0" w:after="140" w:line="276"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OC 2.0">
    <w:name w:val="TOC 2"/>
    <w:basedOn w:val="TOC 2 parent"/>
  </w:style>
  <w:style w:type="paragraph" w:styleId="TOC 5.0">
    <w:name w:val="TOC 5"/>
    <w:basedOn w:val="TOC 2 parent"/>
  </w:style>
  <w:style w:type="paragraph" w:styleId="Appendix Title">
    <w:name w:val="Appendix Title"/>
    <w:next w:val="Body A"/>
    <w:pPr>
      <w:keepNext w:val="0"/>
      <w:keepLines w:val="0"/>
      <w:pageBreakBefore w:val="0"/>
      <w:widowControl w:val="1"/>
      <w:shd w:val="clear" w:color="auto" w:fill="auto"/>
      <w:suppressAutoHyphens w:val="1"/>
      <w:bidi w:val="0"/>
      <w:spacing w:before="0" w:after="0" w:line="480" w:lineRule="auto"/>
      <w:ind w:left="720" w:right="0" w:hanging="720"/>
      <w:jc w:val="center"/>
      <w:outlineLvl w:val="4"/>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Figure Title">
    <w:name w:val="Figure Title"/>
    <w:next w:val="Body A"/>
    <w:pPr>
      <w:keepNext w:val="0"/>
      <w:keepLines w:val="0"/>
      <w:pageBreakBefore w:val="0"/>
      <w:widowControl w:val="1"/>
      <w:shd w:val="clear" w:color="auto" w:fill="auto"/>
      <w:suppressAutoHyphens w:val="1"/>
      <w:bidi w:val="0"/>
      <w:spacing w:before="0" w:after="0" w:line="480" w:lineRule="auto"/>
      <w:ind w:left="0" w:right="0" w:firstLine="720"/>
      <w:jc w:val="center"/>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2"/>
      </w:numPr>
    </w:pPr>
  </w:style>
  <w:style w:type="paragraph" w:styleId="List Paragraph">
    <w:name w:val="List Paragraph"/>
    <w:next w:val="List Paragraph"/>
    <w:pPr>
      <w:keepNext w:val="0"/>
      <w:keepLines w:val="0"/>
      <w:pageBreakBefore w:val="0"/>
      <w:widowControl w:val="1"/>
      <w:shd w:val="clear" w:color="auto" w:fill="auto"/>
      <w:suppressAutoHyphens w:val="1"/>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comments" Target="comments.xml"/><Relationship Id="rId17" Type="http://schemas.openxmlformats.org/officeDocument/2006/relationships/numbering" Target="numbering.xml"/><Relationship Id="rId1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