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AI-Tutor Phase 3–4 Synthetic Test Dataset</w:t>
      </w:r>
    </w:p>
    <w:p>
      <w:r>
        <w:t>Purpose: test teacher ingestion, OCR, answer segmentation, question mapping, rubric-based evaluation, persistence, and review-required handling.</w:t>
      </w:r>
    </w:p>
    <w:p>
      <w:pPr>
        <w:pStyle w:val="Heading1"/>
      </w:pPr>
      <w:r>
        <w:t>Included files</w:t>
      </w:r>
    </w:p>
    <w:p>
      <w:pPr>
        <w:pStyle w:val="ListBullet"/>
      </w:pPr>
      <w:r>
        <w:t>teacher_question_paper.pdf — questions and maximum marks</w:t>
      </w:r>
    </w:p>
    <w:p>
      <w:pPr>
        <w:pStyle w:val="ListBullet"/>
      </w:pPr>
      <w:r>
        <w:t>teacher_model_answers_and_rubric.pdf — model answers and marking rubric</w:t>
      </w:r>
    </w:p>
    <w:p>
      <w:pPr>
        <w:pStyle w:val="ListBullet"/>
      </w:pPr>
      <w:r>
        <w:t>student_A_strong_answers.pdf — mostly complete answers</w:t>
      </w:r>
    </w:p>
    <w:p>
      <w:pPr>
        <w:pStyle w:val="ListBullet"/>
      </w:pPr>
      <w:r>
        <w:t>student_B_partial_and_skipped.pdf — partial answers and skipped Q3</w:t>
      </w:r>
    </w:p>
    <w:p>
      <w:pPr>
        <w:pStyle w:val="ListBullet"/>
      </w:pPr>
      <w:r>
        <w:t>student_C_mapping_edge_cases.pdf — page continuation and unknown Q6</w:t>
      </w:r>
    </w:p>
    <w:p>
      <w:pPr>
        <w:pStyle w:val="ListBullet"/>
      </w:pPr>
      <w:r>
        <w:t>expected_results.json — structured reference</w:t>
      </w:r>
    </w:p>
    <w:p>
      <w:pPr>
        <w:pStyle w:val="ListBullet"/>
      </w:pPr>
      <w:r>
        <w:t>expected_results.csv — mapping checklist</w:t>
      </w:r>
    </w:p>
    <w:p>
      <w:pPr>
        <w:pStyle w:val="Heading1"/>
      </w:pPr>
      <w:r>
        <w:t>Recommended test order</w:t>
      </w:r>
    </w:p>
    <w:p>
      <w:pPr>
        <w:pStyle w:val="ListNumber"/>
      </w:pPr>
      <w:r>
        <w:t>Ingest the teacher paper and model answers/rubric as one test.</w:t>
      </w:r>
    </w:p>
    <w:p>
      <w:pPr>
        <w:pStyle w:val="ListNumber"/>
      </w:pPr>
      <w:r>
        <w:t>Submit student A and inspect Raw OCR, Segmented Answers, and evaluation results.</w:t>
      </w:r>
    </w:p>
    <w:p>
      <w:pPr>
        <w:pStyle w:val="ListNumber"/>
      </w:pPr>
      <w:r>
        <w:t>Submit student B and confirm Q3 remains unanswered.</w:t>
      </w:r>
    </w:p>
    <w:p>
      <w:pPr>
        <w:pStyle w:val="ListNumber"/>
      </w:pPr>
      <w:r>
        <w:t>Submit student C and confirm Q4 continuation is preserved and Q6 is flagged unmapped/review-required.</w:t>
      </w:r>
    </w:p>
    <w:p>
      <w:pPr>
        <w:pStyle w:val="ListNumber"/>
      </w:pPr>
      <w:r>
        <w:t>Repeat with Standard and Chandra separately; record selected and actual engine.</w:t>
      </w:r>
    </w:p>
    <w:p>
      <w:pPr>
        <w:pStyle w:val="ListNumber"/>
      </w:pPr>
      <w:r>
        <w:t>Compare mapping/status to expected_results.csv. Use mocked evaluator fixtures for exact-score assertions.</w:t>
      </w:r>
    </w:p>
    <w:p>
      <w:pPr>
        <w:pStyle w:val="Heading1"/>
      </w:pPr>
      <w:r>
        <w:t>Limitations</w:t>
      </w:r>
    </w:p>
    <w:p>
      <w:r>
        <w:t>All content is synthetic. PDFs contain selectable text and are useful for functional testing, but they do not simulate real handwriting or establish real-world grading accuracy.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