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0070C0"/>
          <w:sz w:val="30"/>
        </w:rPr>
        <w:t>AI-TUTOR</w:t>
      </w:r>
    </w:p>
    <w:p>
      <w:pPr>
        <w:pStyle w:val="Title"/>
        <w:jc w:val="center"/>
      </w:pPr>
      <w:r>
        <w:t>Phase 1–4 Implementation &amp; Architecture</w:t>
      </w:r>
    </w:p>
    <w:p>
      <w:pPr>
        <w:jc w:val="center"/>
      </w:pPr>
      <w:r>
        <w:rPr>
          <w:color w:val="526477"/>
          <w:sz w:val="22"/>
        </w:rPr>
        <w:t>OCR • Teacher Knowledge Ingestion • Student Answer Mapping • Automatic Evaluation</w:t>
      </w:r>
    </w:p>
    <w:p/>
    <w:p>
      <w:pPr>
        <w:jc w:val="center"/>
      </w:pPr>
      <w:r>
        <w:rPr>
          <w:i/>
        </w:rPr>
        <w:t>Project technical overview and implementation plan</w:t>
      </w:r>
    </w:p>
    <w:p/>
    <w:p/>
    <w:p>
      <w:pPr>
        <w:jc w:val="center"/>
      </w:pPr>
      <w:r>
        <w:rPr>
          <w:color w:val="7F6000"/>
          <w:sz w:val="18"/>
        </w:rPr>
        <w:t>Status note: Phase 1 and Phase 2 were reported by the coding agent as implemented and integrated, with Surya runtime reported as blocked by an environment/Docker permission issue. The user has decided to focus on Standard OCR and Chandra OCR. Phase 3 and Phase 4 are documented as target phases unless subsequently verified as implemented.</w:t>
      </w:r>
    </w:p>
    <w:p>
      <w:r>
        <w:br w:type="page"/>
      </w:r>
    </w:p>
    <w:p>
      <w:pPr>
        <w:pStyle w:val="Heading1"/>
      </w:pPr>
      <w:r>
        <w:t>1. Executive Summary</w:t>
      </w:r>
    </w:p>
    <w:p>
      <w:r>
        <w:t>AI-Tutor is intended to automate the assessment of student answer sheets using teacher-provided question papers, model answers and marking schemes. The system combines document storage, OCR, structured exam data, semantic indexing and an LLM-based evaluator.</w:t>
      </w:r>
    </w:p>
    <w:p>
      <w:r>
        <w:t>This document describes the four core phases, the technologies and responsibilities assigned to each phase, the planned data flow, and the boundaries between components. It distinguishes reported current implementation from planned functionality. It is based on the project status and audit report shared in the conversation; it is not an independent code audit.</w:t>
      </w:r>
    </w:p>
    <w:p>
      <w:pPr>
        <w:pStyle w:val="Heading1"/>
      </w:pPr>
      <w:r>
        <w:t>2. Phase Status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7365D"/>
          </w:tcPr>
          <w:p>
            <w:pPr>
              <w:spacing w:after="20"/>
            </w:pPr>
            <w:r/>
            <w:r>
              <w:rPr>
                <w:rFonts w:ascii="Aptos" w:hAnsi="Aptos"/>
                <w:b/>
                <w:color w:val="FFFFFF"/>
                <w:sz w:val="17"/>
              </w:rPr>
              <w:t>Phase</w:t>
            </w:r>
          </w:p>
        </w:tc>
        <w:tc>
          <w:tcPr>
            <w:tcW w:type="dxa" w:w="2952"/>
            <w:vAlign w:val="center"/>
            <w:shd w:fill="17365D"/>
          </w:tcPr>
          <w:p>
            <w:pPr>
              <w:spacing w:after="20"/>
            </w:pPr>
            <w:r/>
            <w:r>
              <w:rPr>
                <w:rFonts w:ascii="Aptos" w:hAnsi="Aptos"/>
                <w:b/>
                <w:color w:val="FFFFFF"/>
                <w:sz w:val="17"/>
              </w:rPr>
              <w:t>Purpose</w:t>
            </w:r>
          </w:p>
        </w:tc>
        <w:tc>
          <w:tcPr>
            <w:tcW w:type="dxa" w:w="3240"/>
            <w:vAlign w:val="center"/>
            <w:shd w:fill="17365D"/>
          </w:tcPr>
          <w:p>
            <w:pPr>
              <w:spacing w:after="20"/>
            </w:pPr>
            <w:r/>
            <w:r>
              <w:rPr>
                <w:rFonts w:ascii="Aptos" w:hAnsi="Aptos"/>
                <w:b/>
                <w:color w:val="FFFFFF"/>
                <w:sz w:val="17"/>
              </w:rPr>
              <w:t>Reported status</w:t>
            </w:r>
          </w:p>
        </w:tc>
        <w:tc>
          <w:tcPr>
            <w:tcW w:type="dxa" w:w="2304"/>
            <w:vAlign w:val="center"/>
            <w:shd w:fill="17365D"/>
          </w:tcPr>
          <w:p>
            <w:pPr>
              <w:spacing w:after="20"/>
            </w:pPr>
            <w:r/>
            <w:r>
              <w:rPr>
                <w:rFonts w:ascii="Aptos" w:hAnsi="Aptos"/>
                <w:b/>
                <w:color w:val="FFFFFF"/>
                <w:sz w:val="17"/>
              </w:rPr>
              <w:t>Main output</w:t>
            </w:r>
          </w:p>
        </w:tc>
      </w:tr>
      <w:tr>
        <w:tc>
          <w:tcPr>
            <w:tcW w:type="dxa" w:w="1944"/>
            <w:vAlign w:val="center"/>
          </w:tcPr>
          <w:p>
            <w:pPr>
              <w:spacing w:after="20"/>
            </w:pPr>
            <w:r/>
            <w:r>
              <w:rPr>
                <w:rFonts w:ascii="Aptos" w:hAnsi="Aptos"/>
                <w:b w:val="0"/>
                <w:sz w:val="16"/>
              </w:rPr>
              <w:t>Phase 1 — OCR Layer</w:t>
            </w:r>
          </w:p>
        </w:tc>
        <w:tc>
          <w:tcPr>
            <w:tcW w:type="dxa" w:w="2952"/>
            <w:vAlign w:val="center"/>
          </w:tcPr>
          <w:p>
            <w:pPr>
              <w:spacing w:after="20"/>
            </w:pPr>
            <w:r/>
            <w:r>
              <w:rPr>
                <w:rFonts w:ascii="Aptos" w:hAnsi="Aptos"/>
                <w:b w:val="0"/>
                <w:sz w:val="16"/>
              </w:rPr>
              <w:t>Read uploaded PDFs/images using a selectable OCR engine.</w:t>
            </w:r>
          </w:p>
        </w:tc>
        <w:tc>
          <w:tcPr>
            <w:tcW w:type="dxa" w:w="3240"/>
            <w:vAlign w:val="center"/>
          </w:tcPr>
          <w:p>
            <w:pPr>
              <w:spacing w:after="20"/>
            </w:pPr>
            <w:r/>
            <w:r>
              <w:rPr>
                <w:rFonts w:ascii="Aptos" w:hAnsi="Aptos"/>
                <w:b w:val="0"/>
                <w:sz w:val="16"/>
              </w:rPr>
              <w:t>Implemented; Standard and Chandra are the intended active engines. Surya was reported to have an environment/Docker issue and is no longer required.</w:t>
            </w:r>
          </w:p>
        </w:tc>
        <w:tc>
          <w:tcPr>
            <w:tcW w:type="dxa" w:w="2304"/>
            <w:vAlign w:val="center"/>
          </w:tcPr>
          <w:p>
            <w:pPr>
              <w:spacing w:after="20"/>
            </w:pPr>
            <w:r/>
            <w:r>
              <w:rPr>
                <w:rFonts w:ascii="Aptos" w:hAnsi="Aptos"/>
                <w:b w:val="0"/>
                <w:sz w:val="16"/>
              </w:rPr>
              <w:t>Extracted text, page-level OCR results and engine metadata.</w:t>
            </w:r>
          </w:p>
        </w:tc>
      </w:tr>
      <w:tr>
        <w:tc>
          <w:tcPr>
            <w:tcW w:type="dxa" w:w="1944"/>
            <w:vAlign w:val="center"/>
            <w:shd w:fill="F2F6FA"/>
          </w:tcPr>
          <w:p>
            <w:pPr>
              <w:spacing w:after="20"/>
            </w:pPr>
            <w:r/>
            <w:r>
              <w:rPr>
                <w:rFonts w:ascii="Aptos" w:hAnsi="Aptos"/>
                <w:b w:val="0"/>
                <w:sz w:val="16"/>
              </w:rPr>
              <w:t>Phase 2 — Teacher Knowledge Ingestion</w:t>
            </w:r>
          </w:p>
        </w:tc>
        <w:tc>
          <w:tcPr>
            <w:tcW w:type="dxa" w:w="2952"/>
            <w:vAlign w:val="center"/>
            <w:shd w:fill="F2F6FA"/>
          </w:tcPr>
          <w:p>
            <w:pPr>
              <w:spacing w:after="20"/>
            </w:pPr>
            <w:r/>
            <w:r>
              <w:rPr>
                <w:rFonts w:ascii="Aptos" w:hAnsi="Aptos"/>
                <w:b w:val="0"/>
                <w:sz w:val="16"/>
              </w:rPr>
              <w:t>Turn teacher documents into structured exam data and a persistent semantic index.</w:t>
            </w:r>
          </w:p>
        </w:tc>
        <w:tc>
          <w:tcPr>
            <w:tcW w:type="dxa" w:w="3240"/>
            <w:vAlign w:val="center"/>
            <w:shd w:fill="F2F6FA"/>
          </w:tcPr>
          <w:p>
            <w:pPr>
              <w:spacing w:after="20"/>
            </w:pPr>
            <w:r/>
            <w:r>
              <w:rPr>
                <w:rFonts w:ascii="Aptos" w:hAnsi="Aptos"/>
                <w:b w:val="0"/>
                <w:sz w:val="16"/>
              </w:rPr>
              <w:t>Coding-agent audit reported success for extraction, parsing, embeddings and ChromaDB persistence; verify local-file storage and restart behavior against the live project.</w:t>
            </w:r>
          </w:p>
        </w:tc>
        <w:tc>
          <w:tcPr>
            <w:tcW w:type="dxa" w:w="2304"/>
            <w:vAlign w:val="center"/>
            <w:shd w:fill="F2F6FA"/>
          </w:tcPr>
          <w:p>
            <w:pPr>
              <w:spacing w:after="20"/>
            </w:pPr>
            <w:r/>
            <w:r>
              <w:rPr>
                <w:rFonts w:ascii="Aptos" w:hAnsi="Aptos"/>
                <w:b w:val="0"/>
                <w:sz w:val="16"/>
              </w:rPr>
              <w:t>Original files, structured questions/answers/rubrics, semantic chunks and embeddings.</w:t>
            </w:r>
          </w:p>
        </w:tc>
      </w:tr>
      <w:tr>
        <w:tc>
          <w:tcPr>
            <w:tcW w:type="dxa" w:w="1944"/>
            <w:vAlign w:val="center"/>
          </w:tcPr>
          <w:p>
            <w:pPr>
              <w:spacing w:after="20"/>
            </w:pPr>
            <w:r/>
            <w:r>
              <w:rPr>
                <w:rFonts w:ascii="Aptos" w:hAnsi="Aptos"/>
                <w:b w:val="0"/>
                <w:sz w:val="16"/>
              </w:rPr>
              <w:t>Phase 3 — Student Answer Mapping</w:t>
            </w:r>
          </w:p>
        </w:tc>
        <w:tc>
          <w:tcPr>
            <w:tcW w:type="dxa" w:w="2952"/>
            <w:vAlign w:val="center"/>
          </w:tcPr>
          <w:p>
            <w:pPr>
              <w:spacing w:after="20"/>
            </w:pPr>
            <w:r/>
            <w:r>
              <w:rPr>
                <w:rFonts w:ascii="Aptos" w:hAnsi="Aptos"/>
                <w:b w:val="0"/>
                <w:sz w:val="16"/>
              </w:rPr>
              <w:t>Split OCR output into question-wise answers and map each to a teacher question.</w:t>
            </w:r>
          </w:p>
        </w:tc>
        <w:tc>
          <w:tcPr>
            <w:tcW w:type="dxa" w:w="3240"/>
            <w:vAlign w:val="center"/>
          </w:tcPr>
          <w:p>
            <w:pPr>
              <w:spacing w:after="20"/>
            </w:pPr>
            <w:r/>
            <w:r>
              <w:rPr>
                <w:rFonts w:ascii="Aptos" w:hAnsi="Aptos"/>
                <w:b w:val="0"/>
                <w:sz w:val="16"/>
              </w:rPr>
              <w:t>Target phase / not confirmed complete in the shared audit.</w:t>
            </w:r>
          </w:p>
        </w:tc>
        <w:tc>
          <w:tcPr>
            <w:tcW w:type="dxa" w:w="2304"/>
            <w:vAlign w:val="center"/>
          </w:tcPr>
          <w:p>
            <w:pPr>
              <w:spacing w:after="20"/>
            </w:pPr>
            <w:r/>
            <w:r>
              <w:rPr>
                <w:rFonts w:ascii="Aptos" w:hAnsi="Aptos"/>
                <w:b w:val="0"/>
                <w:sz w:val="16"/>
              </w:rPr>
              <w:t>Structured student submission with mapped and review-needed answers.</w:t>
            </w:r>
          </w:p>
        </w:tc>
      </w:tr>
      <w:tr>
        <w:tc>
          <w:tcPr>
            <w:tcW w:type="dxa" w:w="1944"/>
            <w:vAlign w:val="center"/>
            <w:shd w:fill="F2F6FA"/>
          </w:tcPr>
          <w:p>
            <w:pPr>
              <w:spacing w:after="20"/>
            </w:pPr>
            <w:r/>
            <w:r>
              <w:rPr>
                <w:rFonts w:ascii="Aptos" w:hAnsi="Aptos"/>
                <w:b w:val="0"/>
                <w:sz w:val="16"/>
              </w:rPr>
              <w:t>Phase 4 — Automatic Evaluation</w:t>
            </w:r>
          </w:p>
        </w:tc>
        <w:tc>
          <w:tcPr>
            <w:tcW w:type="dxa" w:w="2952"/>
            <w:vAlign w:val="center"/>
            <w:shd w:fill="F2F6FA"/>
          </w:tcPr>
          <w:p>
            <w:pPr>
              <w:spacing w:after="20"/>
            </w:pPr>
            <w:r/>
            <w:r>
              <w:rPr>
                <w:rFonts w:ascii="Aptos" w:hAnsi="Aptos"/>
                <w:b w:val="0"/>
                <w:sz w:val="16"/>
              </w:rPr>
              <w:t>Evaluate mapped student answers against teacher references and rubric.</w:t>
            </w:r>
          </w:p>
        </w:tc>
        <w:tc>
          <w:tcPr>
            <w:tcW w:type="dxa" w:w="3240"/>
            <w:vAlign w:val="center"/>
            <w:shd w:fill="F2F6FA"/>
          </w:tcPr>
          <w:p>
            <w:pPr>
              <w:spacing w:after="20"/>
            </w:pPr>
            <w:r/>
            <w:r>
              <w:rPr>
                <w:rFonts w:ascii="Aptos" w:hAnsi="Aptos"/>
                <w:b w:val="0"/>
                <w:sz w:val="16"/>
              </w:rPr>
              <w:t>Target phase / not confirmed complete in the shared audit. An existing basic evaluator was reported in the project, but full integration remains to be verified.</w:t>
            </w:r>
          </w:p>
        </w:tc>
        <w:tc>
          <w:tcPr>
            <w:tcW w:type="dxa" w:w="2304"/>
            <w:vAlign w:val="center"/>
            <w:shd w:fill="F2F6FA"/>
          </w:tcPr>
          <w:p>
            <w:pPr>
              <w:spacing w:after="20"/>
            </w:pPr>
            <w:r/>
            <w:r>
              <w:rPr>
                <w:rFonts w:ascii="Aptos" w:hAnsi="Aptos"/>
                <w:b w:val="0"/>
                <w:sz w:val="16"/>
              </w:rPr>
              <w:t>Marks, reasoning, missing concepts and feedback per question.</w:t>
            </w:r>
          </w:p>
        </w:tc>
      </w:tr>
    </w:tbl>
    <w:p/>
    <w:p>
      <w:pPr>
        <w:pStyle w:val="Heading1"/>
      </w:pPr>
      <w:r>
        <w:t>3. High-Level System Architecture</w:t>
      </w:r>
    </w:p>
    <w:p>
      <w:pPr>
        <w:spacing w:before="60" w:after="160"/>
        <w:ind w:left="216" w:right="216"/>
        <w:shd w:fill="F3F5F7"/>
      </w:pPr>
      <w:r>
        <w:rPr>
          <w:rFonts w:ascii="Consolas" w:hAnsi="Consolas"/>
          <w:color w:val="263238"/>
          <w:sz w:val="16"/>
        </w:rPr>
        <w:t>TEACHER WORKFLOW</w:t>
      </w:r>
      <w:r>
        <w:br/>
      </w:r>
      <w:r>
        <w:rPr>
          <w:rFonts w:ascii="Consolas" w:hAnsi="Consolas"/>
          <w:color w:val="263238"/>
          <w:sz w:val="16"/>
        </w:rPr>
        <w:t>Teacher Portal</w:t>
      </w:r>
      <w:r>
        <w:br/>
      </w:r>
      <w:r>
        <w:rPr>
          <w:rFonts w:ascii="Consolas" w:hAnsi="Consolas"/>
          <w:color w:val="263238"/>
          <w:sz w:val="16"/>
        </w:rPr>
        <w:t xml:space="preserve">    │</w:t>
      </w:r>
      <w:r>
        <w:br/>
      </w:r>
      <w:r>
        <w:rPr>
          <w:rFonts w:ascii="Consolas" w:hAnsi="Consolas"/>
          <w:color w:val="263238"/>
          <w:sz w:val="16"/>
        </w:rPr>
        <w:t xml:space="preserve">    ├── Question Paper</w:t>
      </w:r>
      <w:r>
        <w:br/>
      </w:r>
      <w:r>
        <w:rPr>
          <w:rFonts w:ascii="Consolas" w:hAnsi="Consolas"/>
          <w:color w:val="263238"/>
          <w:sz w:val="16"/>
        </w:rPr>
        <w:t xml:space="preserve">    ├── Model Answer</w:t>
      </w:r>
      <w:r>
        <w:br/>
      </w:r>
      <w:r>
        <w:rPr>
          <w:rFonts w:ascii="Consolas" w:hAnsi="Consolas"/>
          <w:color w:val="263238"/>
          <w:sz w:val="16"/>
        </w:rPr>
        <w:t xml:space="preserve">    └── Marking Scheme / Rubric</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Original File Storage</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Text Extraction / OCR</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Question + Answer Parsing</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                    ▼</w:t>
      </w:r>
      <w:r>
        <w:br/>
      </w:r>
      <w:r>
        <w:rPr>
          <w:rFonts w:ascii="Consolas" w:hAnsi="Consolas"/>
          <w:color w:val="263238"/>
          <w:sz w:val="16"/>
        </w:rPr>
        <w:t xml:space="preserve"> Structured Store       Semantic Chunking</w:t>
      </w:r>
      <w:r>
        <w:br/>
      </w:r>
      <w:r>
        <w:rPr>
          <w:rFonts w:ascii="Consolas" w:hAnsi="Consolas"/>
          <w:color w:val="263238"/>
          <w:sz w:val="16"/>
        </w:rPr>
        <w:t xml:space="preserve"> (exact source of truth)     │</w:t>
      </w:r>
      <w:r>
        <w:br/>
      </w:r>
      <w:r>
        <w:rPr>
          <w:rFonts w:ascii="Consolas" w:hAnsi="Consolas"/>
          <w:color w:val="263238"/>
          <w:sz w:val="16"/>
        </w:rPr>
        <w:t xml:space="preserve">        │                    ▼</w:t>
      </w:r>
      <w:r>
        <w:br/>
      </w:r>
      <w:r>
        <w:rPr>
          <w:rFonts w:ascii="Consolas" w:hAnsi="Consolas"/>
          <w:color w:val="263238"/>
          <w:sz w:val="16"/>
        </w:rPr>
        <w:t xml:space="preserve">        │              qwen3-embedding:4b</w:t>
      </w:r>
      <w:r>
        <w:br/>
      </w:r>
      <w:r>
        <w:rPr>
          <w:rFonts w:ascii="Consolas" w:hAnsi="Consolas"/>
          <w:color w:val="263238"/>
          <w:sz w:val="16"/>
        </w:rPr>
        <w:t xml:space="preserve">        │                 via Ollama</w:t>
      </w:r>
      <w:r>
        <w:br/>
      </w:r>
      <w:r>
        <w:rPr>
          <w:rFonts w:ascii="Consolas" w:hAnsi="Consolas"/>
          <w:color w:val="263238"/>
          <w:sz w:val="16"/>
        </w:rPr>
        <w:t xml:space="preserve">        │                    │</w:t>
      </w:r>
      <w:r>
        <w:br/>
      </w:r>
      <w:r>
        <w:rPr>
          <w:rFonts w:ascii="Consolas" w:hAnsi="Consolas"/>
          <w:color w:val="263238"/>
          <w:sz w:val="16"/>
        </w:rPr>
        <w:t xml:space="preserve">        │                    ▼</w:t>
      </w:r>
      <w:r>
        <w:br/>
      </w:r>
      <w:r>
        <w:rPr>
          <w:rFonts w:ascii="Consolas" w:hAnsi="Consolas"/>
          <w:color w:val="263238"/>
          <w:sz w:val="16"/>
        </w:rPr>
        <w:t xml:space="preserve">        │              Persistent ChromaDB</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PHASE 3 / 4</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STUDENT WORKFLOW   │</w:t>
      </w:r>
      <w:r>
        <w:br/>
      </w:r>
      <w:r>
        <w:rPr>
          <w:rFonts w:ascii="Consolas" w:hAnsi="Consolas"/>
          <w:color w:val="263238"/>
          <w:sz w:val="16"/>
        </w:rPr>
        <w:t>Student Portal     │</w:t>
      </w:r>
      <w:r>
        <w:br/>
      </w:r>
      <w:r>
        <w:rPr>
          <w:rFonts w:ascii="Consolas" w:hAnsi="Consolas"/>
          <w:color w:val="263238"/>
          <w:sz w:val="16"/>
        </w:rPr>
        <w:t xml:space="preserve">    │              │</w:t>
      </w:r>
      <w:r>
        <w:br/>
      </w:r>
      <w:r>
        <w:rPr>
          <w:rFonts w:ascii="Consolas" w:hAnsi="Consolas"/>
          <w:color w:val="263238"/>
          <w:sz w:val="16"/>
        </w:rPr>
        <w:t xml:space="preserve">    ▼              │</w:t>
      </w:r>
      <w:r>
        <w:br/>
      </w:r>
      <w:r>
        <w:rPr>
          <w:rFonts w:ascii="Consolas" w:hAnsi="Consolas"/>
          <w:color w:val="263238"/>
          <w:sz w:val="16"/>
        </w:rPr>
        <w:t>Answer Sheet Upload</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Original Student File Storage</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Selected OCR Engine (Standard or Chandra)</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Answer Segmentation + Question Mapping</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Student Answer Records ──────┘</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Phase 4 Evaluator receives:</w:t>
      </w:r>
      <w:r>
        <w:br/>
      </w:r>
      <w:r>
        <w:rPr>
          <w:rFonts w:ascii="Consolas" w:hAnsi="Consolas"/>
          <w:color w:val="263238"/>
          <w:sz w:val="16"/>
        </w:rPr>
        <w:t>teacher question + student answer + model answer + rubric + maximum marks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Marks + Reasoning + Missing Concepts + Feedback</w:t>
      </w:r>
    </w:p>
    <w:p>
      <w:r>
        <w:t>Design principle: original files are preserved separately; the structured store is authoritative for exact exam data; ChromaDB is a semantic index used for future retrieval. An uploaded or embedded document is not automatically part of an LLM prompt. The application must explicitly retrieve and pass relevant content to the evaluator when grading.</w:t>
      </w:r>
    </w:p>
    <w:p>
      <w:pPr>
        <w:pStyle w:val="Heading1"/>
      </w:pPr>
      <w:r>
        <w:t>4. Phase 1 — OCR Layer</w:t>
      </w:r>
    </w:p>
    <w:p>
      <w:pPr>
        <w:pStyle w:val="Heading2"/>
      </w:pPr>
      <w:r>
        <w:t>4.1 Goal</w:t>
      </w:r>
    </w:p>
    <w:p>
      <w:r>
        <w:t>Provide one OCR interface for the application so the user can select an engine and the backend actually executes that engine. The current intended options are Standard OCR and Chandra OCR.</w:t>
      </w:r>
    </w:p>
    <w:p>
      <w:pPr>
        <w:pStyle w:val="Heading2"/>
      </w:pPr>
      <w:r>
        <w:t>4.2 Technologies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Component</w:t>
            </w:r>
          </w:p>
        </w:tc>
        <w:tc>
          <w:tcPr>
            <w:tcW w:type="dxa" w:w="3672"/>
            <w:vAlign w:val="center"/>
            <w:shd w:fill="17365D"/>
          </w:tcPr>
          <w:p>
            <w:pPr>
              <w:spacing w:after="20"/>
            </w:pPr>
            <w:r/>
            <w:r>
              <w:rPr>
                <w:rFonts w:ascii="Aptos" w:hAnsi="Aptos"/>
                <w:b/>
                <w:color w:val="FFFFFF"/>
                <w:sz w:val="17"/>
              </w:rPr>
              <w:t>Technology / implementation</w:t>
            </w:r>
          </w:p>
        </w:tc>
        <w:tc>
          <w:tcPr>
            <w:tcW w:type="dxa" w:w="4968"/>
            <w:vAlign w:val="center"/>
            <w:shd w:fill="17365D"/>
          </w:tcPr>
          <w:p>
            <w:pPr>
              <w:spacing w:after="20"/>
            </w:pPr>
            <w:r/>
            <w:r>
              <w:rPr>
                <w:rFonts w:ascii="Aptos" w:hAnsi="Aptos"/>
                <w:b/>
                <w:color w:val="FFFFFF"/>
                <w:sz w:val="17"/>
              </w:rPr>
              <w:t>Responsibility</w:t>
            </w:r>
          </w:p>
        </w:tc>
      </w:tr>
      <w:tr>
        <w:tc>
          <w:tcPr>
            <w:tcW w:type="dxa" w:w="1800"/>
            <w:vAlign w:val="center"/>
          </w:tcPr>
          <w:p>
            <w:pPr>
              <w:spacing w:after="20"/>
            </w:pPr>
            <w:r/>
            <w:r>
              <w:rPr>
                <w:rFonts w:ascii="Aptos" w:hAnsi="Aptos"/>
                <w:b w:val="0"/>
                <w:sz w:val="16"/>
              </w:rPr>
              <w:t>Standard OCR</w:t>
            </w:r>
          </w:p>
        </w:tc>
        <w:tc>
          <w:tcPr>
            <w:tcW w:type="dxa" w:w="3672"/>
            <w:vAlign w:val="center"/>
          </w:tcPr>
          <w:p>
            <w:pPr>
              <w:spacing w:after="20"/>
            </w:pPr>
            <w:r/>
            <w:r>
              <w:rPr>
                <w:rFonts w:ascii="Aptos" w:hAnsi="Aptos"/>
                <w:b w:val="0"/>
                <w:sz w:val="16"/>
              </w:rPr>
              <w:t>Gemma 3 Vision through Ollama (as reported in the existing implementation)</w:t>
            </w:r>
          </w:p>
        </w:tc>
        <w:tc>
          <w:tcPr>
            <w:tcW w:type="dxa" w:w="4968"/>
            <w:vAlign w:val="center"/>
          </w:tcPr>
          <w:p>
            <w:pPr>
              <w:spacing w:after="20"/>
            </w:pPr>
            <w:r/>
            <w:r>
              <w:rPr>
                <w:rFonts w:ascii="Aptos" w:hAnsi="Aptos"/>
                <w:b w:val="0"/>
                <w:sz w:val="16"/>
              </w:rPr>
              <w:t>Transcribe handwriting/document images into text.</w:t>
            </w:r>
          </w:p>
        </w:tc>
      </w:tr>
      <w:tr>
        <w:tc>
          <w:tcPr>
            <w:tcW w:type="dxa" w:w="1800"/>
            <w:vAlign w:val="center"/>
            <w:shd w:fill="F2F6FA"/>
          </w:tcPr>
          <w:p>
            <w:pPr>
              <w:spacing w:after="20"/>
            </w:pPr>
            <w:r/>
            <w:r>
              <w:rPr>
                <w:rFonts w:ascii="Aptos" w:hAnsi="Aptos"/>
                <w:b w:val="0"/>
                <w:sz w:val="16"/>
              </w:rPr>
              <w:t>Chandra OCR</w:t>
            </w:r>
          </w:p>
        </w:tc>
        <w:tc>
          <w:tcPr>
            <w:tcW w:type="dxa" w:w="3672"/>
            <w:vAlign w:val="center"/>
            <w:shd w:fill="F2F6FA"/>
          </w:tcPr>
          <w:p>
            <w:pPr>
              <w:spacing w:after="20"/>
            </w:pPr>
            <w:r/>
            <w:r>
              <w:rPr>
                <w:rFonts w:ascii="Aptos" w:hAnsi="Aptos"/>
                <w:b w:val="0"/>
                <w:sz w:val="16"/>
              </w:rPr>
              <w:t>Chandra document OCR using its existing Python/Hugging Face/PyTorch path (implementation details should be verified in the deployed environment)</w:t>
            </w:r>
          </w:p>
        </w:tc>
        <w:tc>
          <w:tcPr>
            <w:tcW w:type="dxa" w:w="4968"/>
            <w:vAlign w:val="center"/>
            <w:shd w:fill="F2F6FA"/>
          </w:tcPr>
          <w:p>
            <w:pPr>
              <w:spacing w:after="20"/>
            </w:pPr>
            <w:r/>
            <w:r>
              <w:rPr>
                <w:rFonts w:ascii="Aptos" w:hAnsi="Aptos"/>
                <w:b w:val="0"/>
                <w:sz w:val="16"/>
              </w:rPr>
              <w:t>Alternative OCR path for document layouts and text extraction.</w:t>
            </w:r>
          </w:p>
        </w:tc>
      </w:tr>
      <w:tr>
        <w:tc>
          <w:tcPr>
            <w:tcW w:type="dxa" w:w="1800"/>
            <w:vAlign w:val="center"/>
          </w:tcPr>
          <w:p>
            <w:pPr>
              <w:spacing w:after="20"/>
            </w:pPr>
            <w:r/>
            <w:r>
              <w:rPr>
                <w:rFonts w:ascii="Aptos" w:hAnsi="Aptos"/>
                <w:b w:val="0"/>
                <w:sz w:val="16"/>
              </w:rPr>
              <w:t>OCR API / router</w:t>
            </w:r>
          </w:p>
        </w:tc>
        <w:tc>
          <w:tcPr>
            <w:tcW w:type="dxa" w:w="3672"/>
            <w:vAlign w:val="center"/>
          </w:tcPr>
          <w:p>
            <w:pPr>
              <w:spacing w:after="20"/>
            </w:pPr>
            <w:r/>
            <w:r>
              <w:rPr>
                <w:rFonts w:ascii="Aptos" w:hAnsi="Aptos"/>
                <w:b w:val="0"/>
                <w:sz w:val="16"/>
              </w:rPr>
              <w:t>FastAPI endpoints and canonical engine ID, e.g. `standard` or `chandra`</w:t>
            </w:r>
          </w:p>
        </w:tc>
        <w:tc>
          <w:tcPr>
            <w:tcW w:type="dxa" w:w="4968"/>
            <w:vAlign w:val="center"/>
          </w:tcPr>
          <w:p>
            <w:pPr>
              <w:spacing w:after="20"/>
            </w:pPr>
            <w:r/>
            <w:r>
              <w:rPr>
                <w:rFonts w:ascii="Aptos" w:hAnsi="Aptos"/>
                <w:b w:val="0"/>
                <w:sz w:val="16"/>
              </w:rPr>
              <w:t>Route the request to the selected OCR engine.</w:t>
            </w:r>
          </w:p>
        </w:tc>
      </w:tr>
      <w:tr>
        <w:tc>
          <w:tcPr>
            <w:tcW w:type="dxa" w:w="1800"/>
            <w:vAlign w:val="center"/>
            <w:shd w:fill="F2F6FA"/>
          </w:tcPr>
          <w:p>
            <w:pPr>
              <w:spacing w:after="20"/>
            </w:pPr>
            <w:r/>
            <w:r>
              <w:rPr>
                <w:rFonts w:ascii="Aptos" w:hAnsi="Aptos"/>
                <w:b w:val="0"/>
                <w:sz w:val="16"/>
              </w:rPr>
              <w:t>Preprocessing</w:t>
            </w:r>
          </w:p>
        </w:tc>
        <w:tc>
          <w:tcPr>
            <w:tcW w:type="dxa" w:w="3672"/>
            <w:vAlign w:val="center"/>
            <w:shd w:fill="F2F6FA"/>
          </w:tcPr>
          <w:p>
            <w:pPr>
              <w:spacing w:after="20"/>
            </w:pPr>
            <w:r/>
            <w:r>
              <w:rPr>
                <w:rFonts w:ascii="Aptos" w:hAnsi="Aptos"/>
                <w:b w:val="0"/>
                <w:sz w:val="16"/>
              </w:rPr>
              <w:t>Existing image-processing utilities and OCR Lab controls</w:t>
            </w:r>
          </w:p>
        </w:tc>
        <w:tc>
          <w:tcPr>
            <w:tcW w:type="dxa" w:w="4968"/>
            <w:vAlign w:val="center"/>
            <w:shd w:fill="F2F6FA"/>
          </w:tcPr>
          <w:p>
            <w:pPr>
              <w:spacing w:after="20"/>
            </w:pPr>
            <w:r/>
            <w:r>
              <w:rPr>
                <w:rFonts w:ascii="Aptos" w:hAnsi="Aptos"/>
                <w:b w:val="0"/>
                <w:sz w:val="16"/>
              </w:rPr>
              <w:t>Optional grayscale, denoise, deskew and binarization where appropriate to the engine.</w:t>
            </w:r>
          </w:p>
        </w:tc>
      </w:tr>
      <w:tr>
        <w:tc>
          <w:tcPr>
            <w:tcW w:type="dxa" w:w="1800"/>
            <w:vAlign w:val="center"/>
          </w:tcPr>
          <w:p>
            <w:pPr>
              <w:spacing w:after="20"/>
            </w:pPr>
            <w:r/>
            <w:r>
              <w:rPr>
                <w:rFonts w:ascii="Aptos" w:hAnsi="Aptos"/>
                <w:b w:val="0"/>
                <w:sz w:val="16"/>
              </w:rPr>
              <w:t>Result handling</w:t>
            </w:r>
          </w:p>
        </w:tc>
        <w:tc>
          <w:tcPr>
            <w:tcW w:type="dxa" w:w="3672"/>
            <w:vAlign w:val="center"/>
          </w:tcPr>
          <w:p>
            <w:pPr>
              <w:spacing w:after="20"/>
            </w:pPr>
            <w:r/>
            <w:r>
              <w:rPr>
                <w:rFonts w:ascii="Aptos" w:hAnsi="Aptos"/>
                <w:b w:val="0"/>
                <w:sz w:val="16"/>
              </w:rPr>
              <w:t>Common response schema</w:t>
            </w:r>
          </w:p>
        </w:tc>
        <w:tc>
          <w:tcPr>
            <w:tcW w:type="dxa" w:w="4968"/>
            <w:vAlign w:val="center"/>
          </w:tcPr>
          <w:p>
            <w:pPr>
              <w:spacing w:after="20"/>
            </w:pPr>
            <w:r/>
            <w:r>
              <w:rPr>
                <w:rFonts w:ascii="Aptos" w:hAnsi="Aptos"/>
                <w:b w:val="0"/>
                <w:sz w:val="16"/>
              </w:rPr>
              <w:t>Return extracted text/pages, actual engine used, timing and confidence only when genuinely available.</w:t>
            </w:r>
          </w:p>
        </w:tc>
      </w:tr>
    </w:tbl>
    <w:p/>
    <w:p>
      <w:pPr>
        <w:pStyle w:val="Heading2"/>
      </w:pPr>
      <w:r>
        <w:t>4.3 Architecture</w:t>
      </w:r>
    </w:p>
    <w:p>
      <w:pPr>
        <w:spacing w:before="60" w:after="160"/>
        <w:ind w:left="216" w:right="216"/>
        <w:shd w:fill="F3F5F7"/>
      </w:pPr>
      <w:r>
        <w:rPr>
          <w:rFonts w:ascii="Consolas" w:hAnsi="Consolas"/>
          <w:color w:val="263238"/>
          <w:sz w:val="16"/>
        </w:rPr>
        <w:t>UI selector</w:t>
      </w:r>
      <w:r>
        <w:br/>
      </w:r>
      <w:r>
        <w:rPr>
          <w:rFonts w:ascii="Consolas" w:hAnsi="Consolas"/>
          <w:color w:val="263238"/>
          <w:sz w:val="16"/>
        </w:rPr>
        <w:t xml:space="preserve">   │  ocr_engine = "standard" | "chandra"</w:t>
      </w:r>
      <w:r>
        <w:br/>
      </w:r>
      <w:r>
        <w:rPr>
          <w:rFonts w:ascii="Consolas" w:hAnsi="Consolas"/>
          <w:color w:val="263238"/>
          <w:sz w:val="16"/>
        </w:rPr>
        <w:t xml:space="preserve">   ▼</w:t>
      </w:r>
      <w:r>
        <w:br/>
      </w:r>
      <w:r>
        <w:rPr>
          <w:rFonts w:ascii="Consolas" w:hAnsi="Consolas"/>
          <w:color w:val="263238"/>
          <w:sz w:val="16"/>
        </w:rPr>
        <w:t>FastAPI OCR endpoint</w:t>
      </w:r>
      <w:r>
        <w:br/>
      </w:r>
      <w:r>
        <w:rPr>
          <w:rFonts w:ascii="Consolas" w:hAnsi="Consolas"/>
          <w:color w:val="263238"/>
          <w:sz w:val="16"/>
        </w:rPr>
        <w:t xml:space="preserve">   ▼</w:t>
      </w:r>
      <w:r>
        <w:br/>
      </w:r>
      <w:r>
        <w:rPr>
          <w:rFonts w:ascii="Consolas" w:hAnsi="Consolas"/>
          <w:color w:val="263238"/>
          <w:sz w:val="16"/>
        </w:rPr>
        <w:t>OCR router</w:t>
      </w:r>
      <w:r>
        <w:br/>
      </w:r>
      <w:r>
        <w:rPr>
          <w:rFonts w:ascii="Consolas" w:hAnsi="Consolas"/>
          <w:color w:val="263238"/>
          <w:sz w:val="16"/>
        </w:rPr>
        <w:t xml:space="preserve">   ├── standard → Gemma Vision via Ollama</w:t>
      </w:r>
      <w:r>
        <w:br/>
      </w:r>
      <w:r>
        <w:rPr>
          <w:rFonts w:ascii="Consolas" w:hAnsi="Consolas"/>
          <w:color w:val="263238"/>
          <w:sz w:val="16"/>
        </w:rPr>
        <w:t xml:space="preserve">   └── chandra  → Chandra OCR</w:t>
      </w:r>
      <w:r>
        <w:br/>
      </w:r>
      <w:r>
        <w:rPr>
          <w:rFonts w:ascii="Consolas" w:hAnsi="Consolas"/>
          <w:color w:val="263238"/>
          <w:sz w:val="16"/>
        </w:rPr>
        <w:t xml:space="preserve">   ▼</w:t>
      </w:r>
      <w:r>
        <w:br/>
      </w:r>
      <w:r>
        <w:rPr>
          <w:rFonts w:ascii="Consolas" w:hAnsi="Consolas"/>
          <w:color w:val="263238"/>
          <w:sz w:val="16"/>
        </w:rPr>
        <w:t>OCR result → UI / downstream ingestion or submission flow</w:t>
      </w:r>
    </w:p>
    <w:p>
      <w:pPr>
        <w:pStyle w:val="Heading2"/>
      </w:pPr>
      <w:r>
        <w:t>4.4 Rules and safeguards</w:t>
      </w:r>
    </w:p>
    <w:p>
      <w:pPr>
        <w:pStyle w:val="ListBullet"/>
        <w:spacing w:after="40"/>
      </w:pPr>
      <w:r>
        <w:t>The UI selection must control the actual backend inference; changing a label is not sufficient.</w:t>
      </w:r>
    </w:p>
    <w:p>
      <w:pPr>
        <w:pStyle w:val="ListBullet"/>
        <w:spacing w:after="40"/>
      </w:pPr>
      <w:r>
        <w:t>Do not silently switch from Chandra to Standard or from Standard to Chandra after an error.</w:t>
      </w:r>
    </w:p>
    <w:p>
      <w:pPr>
        <w:pStyle w:val="ListBullet"/>
        <w:spacing w:after="40"/>
      </w:pPr>
      <w:r>
        <w:t>The OCR Lab should diagnose OCR only; semantic grading is a separate responsibility.</w:t>
      </w:r>
    </w:p>
    <w:p>
      <w:pPr>
        <w:pStyle w:val="ListBullet"/>
        <w:spacing w:after="40"/>
      </w:pPr>
      <w:r>
        <w:t>Keep the original page images/PDF available for later visual inspection.</w:t>
      </w:r>
    </w:p>
    <w:p>
      <w:pPr>
        <w:pStyle w:val="ListBullet"/>
        <w:spacing w:after="40"/>
      </w:pPr>
      <w:r>
        <w:t>Do not fabricate confidence values. Use null/unavailable when an engine does not provide a genuine confidence score.</w:t>
      </w:r>
    </w:p>
    <w:p>
      <w:pPr>
        <w:pStyle w:val="ListBullet"/>
        <w:spacing w:after="40"/>
      </w:pPr>
      <w:r>
        <w:t>The existing evaluator's Ollama LLM usage is separate from Gemma Vision's Standard OCR usage.</w:t>
      </w:r>
    </w:p>
    <w:p>
      <w:pPr>
        <w:pStyle w:val="ListBullet"/>
        <w:spacing w:after="40"/>
      </w:pPr>
      <w:r>
        <w:t>Surya is not part of the intended active engine choices. Its old code/dependencies should only be removed after checking callers and imports.</w:t>
      </w:r>
    </w:p>
    <w:p>
      <w:pPr>
        <w:pStyle w:val="Heading2"/>
      </w:pPr>
      <w:r>
        <w:t>4.5 Current status</w:t>
      </w:r>
    </w:p>
    <w:p>
      <w:r>
        <w:t>The coding-agent audit reported Standard and Chandra as working, strict routing as implemented, and no silent OCR fallback. It reported Surya's runtime blocked by a Docker socket permission issue. The project decision is to focus on Standard and Chandra. Actual runtime behavior should be retested after the Surya option is removed.</w:t>
      </w:r>
    </w:p>
    <w:p>
      <w:pPr>
        <w:pStyle w:val="Heading1"/>
      </w:pPr>
      <w:r>
        <w:t>5. Phase 2 — Teacher Knowledge Ingestion</w:t>
      </w:r>
    </w:p>
    <w:p>
      <w:pPr>
        <w:pStyle w:val="Heading2"/>
      </w:pPr>
      <w:r>
        <w:t>5.1 Goal</w:t>
      </w:r>
    </w:p>
    <w:p>
      <w:r>
        <w:t>Convert teacher-uploaded question papers and model answers/marking schemes into preserved original files, structured records, semantic chunks and a persistent ChromaDB index.</w:t>
      </w:r>
    </w:p>
    <w:p>
      <w:pPr>
        <w:pStyle w:val="Heading2"/>
      </w:pPr>
      <w:r>
        <w:t>5.2 Internal pipeline</w:t>
      </w:r>
    </w:p>
    <w:p>
      <w:pPr>
        <w:spacing w:before="60" w:after="160"/>
        <w:ind w:left="216" w:right="216"/>
        <w:shd w:fill="F3F5F7"/>
      </w:pPr>
      <w:r>
        <w:rPr>
          <w:rFonts w:ascii="Consolas" w:hAnsi="Consolas"/>
          <w:color w:val="263238"/>
          <w:sz w:val="16"/>
        </w:rPr>
        <w:t>Teacher Portal</w:t>
      </w:r>
      <w:r>
        <w:br/>
      </w:r>
      <w:r>
        <w:rPr>
          <w:rFonts w:ascii="Consolas" w:hAnsi="Consolas"/>
          <w:color w:val="263238"/>
          <w:sz w:val="16"/>
        </w:rPr>
        <w:t xml:space="preserve">   │</w:t>
      </w:r>
      <w:r>
        <w:br/>
      </w:r>
      <w:r>
        <w:rPr>
          <w:rFonts w:ascii="Consolas" w:hAnsi="Consolas"/>
          <w:color w:val="263238"/>
          <w:sz w:val="16"/>
        </w:rPr>
        <w:t xml:space="preserve">   ├── Upload question paper</w:t>
      </w:r>
      <w:r>
        <w:br/>
      </w:r>
      <w:r>
        <w:rPr>
          <w:rFonts w:ascii="Consolas" w:hAnsi="Consolas"/>
          <w:color w:val="263238"/>
          <w:sz w:val="16"/>
        </w:rPr>
        <w:t xml:space="preserve">   ├── Upload model answer / marking scheme</w:t>
      </w:r>
      <w:r>
        <w:br/>
      </w:r>
      <w:r>
        <w:rPr>
          <w:rFonts w:ascii="Consolas" w:hAnsi="Consolas"/>
          <w:color w:val="263238"/>
          <w:sz w:val="16"/>
        </w:rPr>
        <w:t xml:space="preserve">   └── Enter rubric</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Save original files locally (must be verified on disk)</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Extract text</w:t>
      </w:r>
      <w:r>
        <w:br/>
      </w:r>
      <w:r>
        <w:rPr>
          <w:rFonts w:ascii="Consolas" w:hAnsi="Consolas"/>
          <w:color w:val="263238"/>
          <w:sz w:val="16"/>
        </w:rPr>
        <w:t xml:space="preserve">   ├── selectable PDF / supported DOCX → text extraction</w:t>
      </w:r>
      <w:r>
        <w:br/>
      </w:r>
      <w:r>
        <w:rPr>
          <w:rFonts w:ascii="Consolas" w:hAnsi="Consolas"/>
          <w:color w:val="263238"/>
          <w:sz w:val="16"/>
        </w:rPr>
        <w:t xml:space="preserve">   └── scanned PDF / images → existing OCR abstraction</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Parse questions, sub-questions, marks, model answers and rubrics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Associate teacher questions ↔ model answers / rubrics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                         ▼</w:t>
      </w:r>
      <w:r>
        <w:br/>
      </w:r>
      <w:r>
        <w:rPr>
          <w:rFonts w:ascii="Consolas" w:hAnsi="Consolas"/>
          <w:color w:val="263238"/>
          <w:sz w:val="16"/>
        </w:rPr>
        <w:t>Persist structured records     Semantic chunking</w:t>
      </w:r>
      <w:r>
        <w:br/>
      </w:r>
      <w:r>
        <w:rPr>
          <w:rFonts w:ascii="Consolas" w:hAnsi="Consolas"/>
          <w:color w:val="263238"/>
          <w:sz w:val="16"/>
        </w:rPr>
        <w:t>(test/question/marks/answer)       │</w:t>
      </w:r>
      <w:r>
        <w:br/>
      </w:r>
      <w:r>
        <w:rPr>
          <w:rFonts w:ascii="Consolas" w:hAnsi="Consolas"/>
          <w:color w:val="263238"/>
          <w:sz w:val="16"/>
        </w:rPr>
        <w:t xml:space="preserve">                                  ▼</w:t>
      </w:r>
      <w:r>
        <w:br/>
      </w:r>
      <w:r>
        <w:rPr>
          <w:rFonts w:ascii="Consolas" w:hAnsi="Consolas"/>
          <w:color w:val="263238"/>
          <w:sz w:val="16"/>
        </w:rPr>
        <w:t xml:space="preserve">                         qwen3-embedding:4b</w:t>
      </w:r>
      <w:r>
        <w:br/>
      </w:r>
      <w:r>
        <w:rPr>
          <w:rFonts w:ascii="Consolas" w:hAnsi="Consolas"/>
          <w:color w:val="263238"/>
          <w:sz w:val="16"/>
        </w:rPr>
        <w:t xml:space="preserve">                             via Ollama</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Persistent ChromaDB</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Ingestion status in UI</w:t>
      </w:r>
    </w:p>
    <w:p>
      <w:pPr>
        <w:pStyle w:val="Heading2"/>
      </w:pPr>
      <w:r>
        <w:t>5.3 Technologies and data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pPr>
              <w:spacing w:after="20"/>
            </w:pPr>
            <w:r/>
            <w:r>
              <w:rPr>
                <w:rFonts w:ascii="Aptos" w:hAnsi="Aptos"/>
                <w:b/>
                <w:color w:val="FFFFFF"/>
                <w:sz w:val="17"/>
              </w:rPr>
              <w:t>Layer</w:t>
            </w:r>
          </w:p>
        </w:tc>
        <w:tc>
          <w:tcPr>
            <w:tcW w:type="dxa" w:w="3456"/>
            <w:vAlign w:val="center"/>
            <w:shd w:fill="17365D"/>
          </w:tcPr>
          <w:p>
            <w:pPr>
              <w:spacing w:after="20"/>
            </w:pPr>
            <w:r/>
            <w:r>
              <w:rPr>
                <w:rFonts w:ascii="Aptos" w:hAnsi="Aptos"/>
                <w:b/>
                <w:color w:val="FFFFFF"/>
                <w:sz w:val="17"/>
              </w:rPr>
              <w:t>Reported / intended technology</w:t>
            </w:r>
          </w:p>
        </w:tc>
        <w:tc>
          <w:tcPr>
            <w:tcW w:type="dxa" w:w="5256"/>
            <w:vAlign w:val="center"/>
            <w:shd w:fill="17365D"/>
          </w:tcPr>
          <w:p>
            <w:pPr>
              <w:spacing w:after="20"/>
            </w:pPr>
            <w:r/>
            <w:r>
              <w:rPr>
                <w:rFonts w:ascii="Aptos" w:hAnsi="Aptos"/>
                <w:b/>
                <w:color w:val="FFFFFF"/>
                <w:sz w:val="17"/>
              </w:rPr>
              <w:t>What it stores or does</w:t>
            </w:r>
          </w:p>
        </w:tc>
      </w:tr>
      <w:tr>
        <w:tc>
          <w:tcPr>
            <w:tcW w:type="dxa" w:w="1728"/>
            <w:vAlign w:val="center"/>
          </w:tcPr>
          <w:p>
            <w:pPr>
              <w:spacing w:after="20"/>
            </w:pPr>
            <w:r/>
            <w:r>
              <w:rPr>
                <w:rFonts w:ascii="Aptos" w:hAnsi="Aptos"/>
                <w:b w:val="0"/>
                <w:sz w:val="16"/>
              </w:rPr>
              <w:t>Original files</w:t>
            </w:r>
          </w:p>
        </w:tc>
        <w:tc>
          <w:tcPr>
            <w:tcW w:type="dxa" w:w="3456"/>
            <w:vAlign w:val="center"/>
          </w:tcPr>
          <w:p>
            <w:pPr>
              <w:spacing w:after="20"/>
            </w:pPr>
            <w:r/>
            <w:r>
              <w:rPr>
                <w:rFonts w:ascii="Aptos" w:hAnsi="Aptos"/>
                <w:b w:val="0"/>
                <w:sz w:val="16"/>
              </w:rPr>
              <w:t>Local filesystem; exact directory needs live verification</w:t>
            </w:r>
          </w:p>
        </w:tc>
        <w:tc>
          <w:tcPr>
            <w:tcW w:type="dxa" w:w="5256"/>
            <w:vAlign w:val="center"/>
          </w:tcPr>
          <w:p>
            <w:pPr>
              <w:spacing w:after="20"/>
            </w:pPr>
            <w:r/>
            <w:r>
              <w:rPr>
                <w:rFonts w:ascii="Aptos" w:hAnsi="Aptos"/>
                <w:b w:val="0"/>
                <w:sz w:val="16"/>
              </w:rPr>
              <w:t>Unmodified teacher uploads plus path, filename, type and test association.</w:t>
            </w:r>
          </w:p>
        </w:tc>
      </w:tr>
      <w:tr>
        <w:tc>
          <w:tcPr>
            <w:tcW w:type="dxa" w:w="1728"/>
            <w:vAlign w:val="center"/>
            <w:shd w:fill="F2F6FA"/>
          </w:tcPr>
          <w:p>
            <w:pPr>
              <w:spacing w:after="20"/>
            </w:pPr>
            <w:r/>
            <w:r>
              <w:rPr>
                <w:rFonts w:ascii="Aptos" w:hAnsi="Aptos"/>
                <w:b w:val="0"/>
                <w:sz w:val="16"/>
              </w:rPr>
              <w:t>Structured data</w:t>
            </w:r>
          </w:p>
        </w:tc>
        <w:tc>
          <w:tcPr>
            <w:tcW w:type="dxa" w:w="3456"/>
            <w:vAlign w:val="center"/>
            <w:shd w:fill="F2F6FA"/>
          </w:tcPr>
          <w:p>
            <w:pPr>
              <w:spacing w:after="20"/>
            </w:pPr>
            <w:r/>
            <w:r>
              <w:rPr>
                <w:rFonts w:ascii="Aptos" w:hAnsi="Aptos"/>
                <w:b w:val="0"/>
                <w:sz w:val="16"/>
              </w:rPr>
              <w:t>`store.json` according to the audit report; verify schema and durability</w:t>
            </w:r>
          </w:p>
        </w:tc>
        <w:tc>
          <w:tcPr>
            <w:tcW w:type="dxa" w:w="5256"/>
            <w:vAlign w:val="center"/>
            <w:shd w:fill="F2F6FA"/>
          </w:tcPr>
          <w:p>
            <w:pPr>
              <w:spacing w:after="20"/>
            </w:pPr>
            <w:r/>
            <w:r>
              <w:rPr>
                <w:rFonts w:ascii="Aptos" w:hAnsi="Aptos"/>
                <w:b w:val="0"/>
                <w:sz w:val="16"/>
              </w:rPr>
              <w:t>Exact test, question IDs, question text, marks, model answers, rubrics and source references.</w:t>
            </w:r>
          </w:p>
        </w:tc>
      </w:tr>
      <w:tr>
        <w:tc>
          <w:tcPr>
            <w:tcW w:type="dxa" w:w="1728"/>
            <w:vAlign w:val="center"/>
          </w:tcPr>
          <w:p>
            <w:pPr>
              <w:spacing w:after="20"/>
            </w:pPr>
            <w:r/>
            <w:r>
              <w:rPr>
                <w:rFonts w:ascii="Aptos" w:hAnsi="Aptos"/>
                <w:b w:val="0"/>
                <w:sz w:val="16"/>
              </w:rPr>
              <w:t>Text extraction / OCR</w:t>
            </w:r>
          </w:p>
        </w:tc>
        <w:tc>
          <w:tcPr>
            <w:tcW w:type="dxa" w:w="3456"/>
            <w:vAlign w:val="center"/>
          </w:tcPr>
          <w:p>
            <w:pPr>
              <w:spacing w:after="20"/>
            </w:pPr>
            <w:r/>
            <w:r>
              <w:rPr>
                <w:rFonts w:ascii="Aptos" w:hAnsi="Aptos"/>
                <w:b w:val="0"/>
                <w:sz w:val="16"/>
              </w:rPr>
              <w:t>Existing PDF/DOCX extraction and Phase 1 OCR abstraction</w:t>
            </w:r>
          </w:p>
        </w:tc>
        <w:tc>
          <w:tcPr>
            <w:tcW w:type="dxa" w:w="5256"/>
            <w:vAlign w:val="center"/>
          </w:tcPr>
          <w:p>
            <w:pPr>
              <w:spacing w:after="20"/>
            </w:pPr>
            <w:r/>
            <w:r>
              <w:rPr>
                <w:rFonts w:ascii="Aptos" w:hAnsi="Aptos"/>
                <w:b w:val="0"/>
                <w:sz w:val="16"/>
              </w:rPr>
              <w:t>Convert supported source documents into text without duplicating OCR code.</w:t>
            </w:r>
          </w:p>
        </w:tc>
      </w:tr>
      <w:tr>
        <w:tc>
          <w:tcPr>
            <w:tcW w:type="dxa" w:w="1728"/>
            <w:vAlign w:val="center"/>
            <w:shd w:fill="F2F6FA"/>
          </w:tcPr>
          <w:p>
            <w:pPr>
              <w:spacing w:after="20"/>
            </w:pPr>
            <w:r/>
            <w:r>
              <w:rPr>
                <w:rFonts w:ascii="Aptos" w:hAnsi="Aptos"/>
                <w:b w:val="0"/>
                <w:sz w:val="16"/>
              </w:rPr>
              <w:t>Semantic chunking</w:t>
            </w:r>
          </w:p>
        </w:tc>
        <w:tc>
          <w:tcPr>
            <w:tcW w:type="dxa" w:w="3456"/>
            <w:vAlign w:val="center"/>
            <w:shd w:fill="F2F6FA"/>
          </w:tcPr>
          <w:p>
            <w:pPr>
              <w:spacing w:after="20"/>
            </w:pPr>
            <w:r/>
            <w:r>
              <w:rPr>
                <w:rFonts w:ascii="Aptos" w:hAnsi="Aptos"/>
                <w:b w:val="0"/>
                <w:sz w:val="16"/>
              </w:rPr>
              <w:t>LangChain SemanticChunker was the intended strategy</w:t>
            </w:r>
          </w:p>
        </w:tc>
        <w:tc>
          <w:tcPr>
            <w:tcW w:type="dxa" w:w="5256"/>
            <w:vAlign w:val="center"/>
            <w:shd w:fill="F2F6FA"/>
          </w:tcPr>
          <w:p>
            <w:pPr>
              <w:spacing w:after="20"/>
            </w:pPr>
            <w:r/>
            <w:r>
              <w:rPr>
                <w:rFonts w:ascii="Aptos" w:hAnsi="Aptos"/>
                <w:b w:val="0"/>
                <w:sz w:val="16"/>
              </w:rPr>
              <w:t>Create semantically coherent, question-associated chunks. Confirm actual runtime usage.</w:t>
            </w:r>
          </w:p>
        </w:tc>
      </w:tr>
      <w:tr>
        <w:tc>
          <w:tcPr>
            <w:tcW w:type="dxa" w:w="1728"/>
            <w:vAlign w:val="center"/>
          </w:tcPr>
          <w:p>
            <w:pPr>
              <w:spacing w:after="20"/>
            </w:pPr>
            <w:r/>
            <w:r>
              <w:rPr>
                <w:rFonts w:ascii="Aptos" w:hAnsi="Aptos"/>
                <w:b w:val="0"/>
                <w:sz w:val="16"/>
              </w:rPr>
              <w:t>Embeddings</w:t>
            </w:r>
          </w:p>
        </w:tc>
        <w:tc>
          <w:tcPr>
            <w:tcW w:type="dxa" w:w="3456"/>
            <w:vAlign w:val="center"/>
          </w:tcPr>
          <w:p>
            <w:pPr>
              <w:spacing w:after="20"/>
            </w:pPr>
            <w:r/>
            <w:r>
              <w:rPr>
                <w:rFonts w:ascii="Aptos" w:hAnsi="Aptos"/>
                <w:b w:val="0"/>
                <w:sz w:val="16"/>
              </w:rPr>
              <w:t>Ollama with `qwen3-embedding:4b`</w:t>
            </w:r>
          </w:p>
        </w:tc>
        <w:tc>
          <w:tcPr>
            <w:tcW w:type="dxa" w:w="5256"/>
            <w:vAlign w:val="center"/>
          </w:tcPr>
          <w:p>
            <w:pPr>
              <w:spacing w:after="20"/>
            </w:pPr>
            <w:r/>
            <w:r>
              <w:rPr>
                <w:rFonts w:ascii="Aptos" w:hAnsi="Aptos"/>
                <w:b w:val="0"/>
                <w:sz w:val="16"/>
              </w:rPr>
              <w:t>Convert chunk text into embedding vectors.</w:t>
            </w:r>
          </w:p>
        </w:tc>
      </w:tr>
      <w:tr>
        <w:tc>
          <w:tcPr>
            <w:tcW w:type="dxa" w:w="1728"/>
            <w:vAlign w:val="center"/>
            <w:shd w:fill="F2F6FA"/>
          </w:tcPr>
          <w:p>
            <w:pPr>
              <w:spacing w:after="20"/>
            </w:pPr>
            <w:r/>
            <w:r>
              <w:rPr>
                <w:rFonts w:ascii="Aptos" w:hAnsi="Aptos"/>
                <w:b w:val="0"/>
                <w:sz w:val="16"/>
              </w:rPr>
              <w:t>Vector storage</w:t>
            </w:r>
          </w:p>
        </w:tc>
        <w:tc>
          <w:tcPr>
            <w:tcW w:type="dxa" w:w="3456"/>
            <w:vAlign w:val="center"/>
            <w:shd w:fill="F2F6FA"/>
          </w:tcPr>
          <w:p>
            <w:pPr>
              <w:spacing w:after="20"/>
            </w:pPr>
            <w:r/>
            <w:r>
              <w:rPr>
                <w:rFonts w:ascii="Aptos" w:hAnsi="Aptos"/>
                <w:b w:val="0"/>
                <w:sz w:val="16"/>
              </w:rPr>
              <w:t>Persistent ChromaDB; audit reported `app/data/chroma`</w:t>
            </w:r>
          </w:p>
        </w:tc>
        <w:tc>
          <w:tcPr>
            <w:tcW w:type="dxa" w:w="5256"/>
            <w:vAlign w:val="center"/>
            <w:shd w:fill="F2F6FA"/>
          </w:tcPr>
          <w:p>
            <w:pPr>
              <w:spacing w:after="20"/>
            </w:pPr>
            <w:r/>
            <w:r>
              <w:rPr>
                <w:rFonts w:ascii="Aptos" w:hAnsi="Aptos"/>
                <w:b w:val="0"/>
                <w:sz w:val="16"/>
              </w:rPr>
              <w:t>Store chunk text, vectors, IDs and metadata for future semantic retrieval.</w:t>
            </w:r>
          </w:p>
        </w:tc>
      </w:tr>
      <w:tr>
        <w:tc>
          <w:tcPr>
            <w:tcW w:type="dxa" w:w="1728"/>
            <w:vAlign w:val="center"/>
          </w:tcPr>
          <w:p>
            <w:pPr>
              <w:spacing w:after="20"/>
            </w:pPr>
            <w:r/>
            <w:r>
              <w:rPr>
                <w:rFonts w:ascii="Aptos" w:hAnsi="Aptos"/>
                <w:b w:val="0"/>
                <w:sz w:val="16"/>
              </w:rPr>
              <w:t>UI status</w:t>
            </w:r>
          </w:p>
        </w:tc>
        <w:tc>
          <w:tcPr>
            <w:tcW w:type="dxa" w:w="3456"/>
            <w:vAlign w:val="center"/>
          </w:tcPr>
          <w:p>
            <w:pPr>
              <w:spacing w:after="20"/>
            </w:pPr>
            <w:r/>
            <w:r>
              <w:rPr>
                <w:rFonts w:ascii="Aptos" w:hAnsi="Aptos"/>
                <w:b w:val="0"/>
                <w:sz w:val="16"/>
              </w:rPr>
              <w:t>Teacher Portal ingestion status badges</w:t>
            </w:r>
          </w:p>
        </w:tc>
        <w:tc>
          <w:tcPr>
            <w:tcW w:type="dxa" w:w="5256"/>
            <w:vAlign w:val="center"/>
          </w:tcPr>
          <w:p>
            <w:pPr>
              <w:spacing w:after="20"/>
            </w:pPr>
            <w:r/>
            <w:r>
              <w:rPr>
                <w:rFonts w:ascii="Aptos" w:hAnsi="Aptos"/>
                <w:b w:val="0"/>
                <w:sz w:val="16"/>
              </w:rPr>
              <w:t>Show Processing, Ready or Failed based on actual backend status.</w:t>
            </w:r>
          </w:p>
        </w:tc>
      </w:tr>
    </w:tbl>
    <w:p/>
    <w:p>
      <w:pPr>
        <w:pStyle w:val="Heading2"/>
      </w:pPr>
      <w:r>
        <w:t>5.4 Storage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7"/>
              </w:rPr>
              <w:t>Storage</w:t>
            </w:r>
          </w:p>
        </w:tc>
        <w:tc>
          <w:tcPr>
            <w:tcW w:type="dxa" w:w="4320"/>
            <w:vAlign w:val="center"/>
            <w:shd w:fill="17365D"/>
          </w:tcPr>
          <w:p>
            <w:pPr>
              <w:spacing w:after="20"/>
            </w:pPr>
            <w:r/>
            <w:r>
              <w:rPr>
                <w:rFonts w:ascii="Aptos" w:hAnsi="Aptos"/>
                <w:b/>
                <w:color w:val="FFFFFF"/>
                <w:sz w:val="17"/>
              </w:rPr>
              <w:t>Source-of-truth responsibility</w:t>
            </w:r>
          </w:p>
        </w:tc>
        <w:tc>
          <w:tcPr>
            <w:tcW w:type="dxa" w:w="4176"/>
            <w:vAlign w:val="center"/>
            <w:shd w:fill="17365D"/>
          </w:tcPr>
          <w:p>
            <w:pPr>
              <w:spacing w:after="20"/>
            </w:pPr>
            <w:r/>
            <w:r>
              <w:rPr>
                <w:rFonts w:ascii="Aptos" w:hAnsi="Aptos"/>
                <w:b/>
                <w:color w:val="FFFFFF"/>
                <w:sz w:val="17"/>
              </w:rPr>
              <w:t>Must not be used as</w:t>
            </w:r>
          </w:p>
        </w:tc>
      </w:tr>
      <w:tr>
        <w:tc>
          <w:tcPr>
            <w:tcW w:type="dxa" w:w="1944"/>
            <w:vAlign w:val="center"/>
          </w:tcPr>
          <w:p>
            <w:pPr>
              <w:spacing w:after="20"/>
            </w:pPr>
            <w:r/>
            <w:r>
              <w:rPr>
                <w:rFonts w:ascii="Aptos" w:hAnsi="Aptos"/>
                <w:b w:val="0"/>
                <w:sz w:val="16"/>
              </w:rPr>
              <w:t>Local filesystem</w:t>
            </w:r>
          </w:p>
        </w:tc>
        <w:tc>
          <w:tcPr>
            <w:tcW w:type="dxa" w:w="4320"/>
            <w:vAlign w:val="center"/>
          </w:tcPr>
          <w:p>
            <w:pPr>
              <w:spacing w:after="20"/>
            </w:pPr>
            <w:r/>
            <w:r>
              <w:rPr>
                <w:rFonts w:ascii="Aptos" w:hAnsi="Aptos"/>
                <w:b w:val="0"/>
                <w:sz w:val="16"/>
              </w:rPr>
              <w:t>Original teacher/student documents and page references.</w:t>
            </w:r>
          </w:p>
        </w:tc>
        <w:tc>
          <w:tcPr>
            <w:tcW w:type="dxa" w:w="4176"/>
            <w:vAlign w:val="center"/>
          </w:tcPr>
          <w:p>
            <w:pPr>
              <w:spacing w:after="20"/>
            </w:pPr>
            <w:r/>
            <w:r>
              <w:rPr>
                <w:rFonts w:ascii="Aptos" w:hAnsi="Aptos"/>
                <w:b w:val="0"/>
                <w:sz w:val="16"/>
              </w:rPr>
              <w:t>A substitute for structured question/marking data.</w:t>
            </w:r>
          </w:p>
        </w:tc>
      </w:tr>
      <w:tr>
        <w:tc>
          <w:tcPr>
            <w:tcW w:type="dxa" w:w="1944"/>
            <w:vAlign w:val="center"/>
            <w:shd w:fill="F2F6FA"/>
          </w:tcPr>
          <w:p>
            <w:pPr>
              <w:spacing w:after="20"/>
            </w:pPr>
            <w:r/>
            <w:r>
              <w:rPr>
                <w:rFonts w:ascii="Aptos" w:hAnsi="Aptos"/>
                <w:b w:val="0"/>
                <w:sz w:val="16"/>
              </w:rPr>
              <w:t>Structured store</w:t>
            </w:r>
          </w:p>
        </w:tc>
        <w:tc>
          <w:tcPr>
            <w:tcW w:type="dxa" w:w="4320"/>
            <w:vAlign w:val="center"/>
            <w:shd w:fill="F2F6FA"/>
          </w:tcPr>
          <w:p>
            <w:pPr>
              <w:spacing w:after="20"/>
            </w:pPr>
            <w:r/>
            <w:r>
              <w:rPr>
                <w:rFonts w:ascii="Aptos" w:hAnsi="Aptos"/>
                <w:b w:val="0"/>
                <w:sz w:val="16"/>
              </w:rPr>
              <w:t>Authoritative test IDs, question IDs, marks, answers and rubrics.</w:t>
            </w:r>
          </w:p>
        </w:tc>
        <w:tc>
          <w:tcPr>
            <w:tcW w:type="dxa" w:w="4176"/>
            <w:vAlign w:val="center"/>
            <w:shd w:fill="F2F6FA"/>
          </w:tcPr>
          <w:p>
            <w:pPr>
              <w:spacing w:after="20"/>
            </w:pPr>
            <w:r/>
            <w:r>
              <w:rPr>
                <w:rFonts w:ascii="Aptos" w:hAnsi="Aptos"/>
                <w:b w:val="0"/>
                <w:sz w:val="16"/>
              </w:rPr>
              <w:t>A semantic vector index.</w:t>
            </w:r>
          </w:p>
        </w:tc>
      </w:tr>
      <w:tr>
        <w:tc>
          <w:tcPr>
            <w:tcW w:type="dxa" w:w="1944"/>
            <w:vAlign w:val="center"/>
          </w:tcPr>
          <w:p>
            <w:pPr>
              <w:spacing w:after="20"/>
            </w:pPr>
            <w:r/>
            <w:r>
              <w:rPr>
                <w:rFonts w:ascii="Aptos" w:hAnsi="Aptos"/>
                <w:b w:val="0"/>
                <w:sz w:val="16"/>
              </w:rPr>
              <w:t>ChromaDB</w:t>
            </w:r>
          </w:p>
        </w:tc>
        <w:tc>
          <w:tcPr>
            <w:tcW w:type="dxa" w:w="4320"/>
            <w:vAlign w:val="center"/>
          </w:tcPr>
          <w:p>
            <w:pPr>
              <w:spacing w:after="20"/>
            </w:pPr>
            <w:r/>
            <w:r>
              <w:rPr>
                <w:rFonts w:ascii="Aptos" w:hAnsi="Aptos"/>
                <w:b w:val="0"/>
                <w:sz w:val="16"/>
              </w:rPr>
              <w:t>Semantic chunks, embeddings and metadata used for retrieval.</w:t>
            </w:r>
          </w:p>
        </w:tc>
        <w:tc>
          <w:tcPr>
            <w:tcW w:type="dxa" w:w="4176"/>
            <w:vAlign w:val="center"/>
          </w:tcPr>
          <w:p>
            <w:pPr>
              <w:spacing w:after="20"/>
            </w:pPr>
            <w:r/>
            <w:r>
              <w:rPr>
                <w:rFonts w:ascii="Aptos" w:hAnsi="Aptos"/>
                <w:b w:val="0"/>
                <w:sz w:val="16"/>
              </w:rPr>
              <w:t>The only source of exact marks or rubric data.</w:t>
            </w:r>
          </w:p>
        </w:tc>
      </w:tr>
    </w:tbl>
    <w:p/>
    <w:p>
      <w:pPr>
        <w:pStyle w:val="Heading2"/>
      </w:pPr>
      <w:r>
        <w:t>5.5 What “in context” means</w:t>
      </w:r>
    </w:p>
    <w:p>
      <w:r>
        <w:t>Teacher uploads do not automatically enter an LLM's context. Phase 2 stores source documents and structured knowledge, and indexes semantic chunks. In a later retrieval/evaluation phase, the application must select the relevant question/model answer/rubric and explicitly include it in the evaluator prompt. Exact marks and question IDs should come from structured records, not be inferred from vector search.</w:t>
      </w:r>
    </w:p>
    <w:p>
      <w:pPr>
        <w:pStyle w:val="Heading2"/>
      </w:pPr>
      <w:r>
        <w:t>5.6 Verification still required</w:t>
      </w:r>
    </w:p>
    <w:p>
      <w:pPr>
        <w:pStyle w:val="ListBullet"/>
        <w:spacing w:after="40"/>
      </w:pPr>
      <w:r>
        <w:t>Verify that original uploads physically exist at their recorded local paths and survive restart.</w:t>
      </w:r>
    </w:p>
    <w:p>
      <w:pPr>
        <w:pStyle w:val="ListBullet"/>
        <w:spacing w:after="40"/>
      </w:pPr>
      <w:r>
        <w:t>Verify that `store.json` or the existing structured store contains the expected test/question/model-answer/rubric records.</w:t>
      </w:r>
    </w:p>
    <w:p>
      <w:pPr>
        <w:pStyle w:val="ListBullet"/>
        <w:spacing w:after="40"/>
      </w:pPr>
      <w:r>
        <w:t>Verify that qwen3-embedding:4b was actually called at runtime and that the resulting vectors were stored.</w:t>
      </w:r>
    </w:p>
    <w:p>
      <w:pPr>
        <w:pStyle w:val="ListBullet"/>
        <w:spacing w:after="40"/>
      </w:pPr>
      <w:r>
        <w:t>Verify ChromaDB persistence and correct metadata after application restart.</w:t>
      </w:r>
    </w:p>
    <w:p>
      <w:pPr>
        <w:pStyle w:val="ListBullet"/>
        <w:spacing w:after="40"/>
      </w:pPr>
      <w:r>
        <w:t>Verify re-ingestion and replacement of files do not leave stale chunks.</w:t>
      </w:r>
    </w:p>
    <w:p>
      <w:pPr>
        <w:pStyle w:val="ListBullet"/>
        <w:spacing w:after="40"/>
      </w:pPr>
      <w:r>
        <w:t>Verify the Teacher Portal shows Ready only after all required ingestion steps succeed.</w:t>
      </w:r>
    </w:p>
    <w:p>
      <w:pPr>
        <w:pStyle w:val="Heading2"/>
      </w:pPr>
      <w:r>
        <w:t>5.7 Reported status</w:t>
      </w:r>
    </w:p>
    <w:p>
      <w:r>
        <w:t>The coding-agent report stated that ingestion, embedding generation, ChromaDB storage and UI status integration passed its tests. The current conversation has not independently verified the physical local-file storage path or all restart/re-ingestion scenarios; these are explicit validation items.</w:t>
      </w:r>
    </w:p>
    <w:p>
      <w:pPr>
        <w:pStyle w:val="Heading1"/>
      </w:pPr>
      <w:r>
        <w:t>6. Phase 3 — Student Answer Segmentation and Question Mapping</w:t>
      </w:r>
    </w:p>
    <w:p>
      <w:pPr>
        <w:pStyle w:val="Heading2"/>
      </w:pPr>
      <w:r>
        <w:t>6.1 Goal</w:t>
      </w:r>
    </w:p>
    <w:p>
      <w:r>
        <w:t>Turn a student's uploaded answer sheet into structured, question-wise answer records and associate them with the correct teacher question IDs. Phase 3 prepares data for grading; it does not award marks.</w:t>
      </w:r>
    </w:p>
    <w:p>
      <w:pPr>
        <w:pStyle w:val="Heading2"/>
      </w:pPr>
      <w:r>
        <w:t>6.2 Proposed pipeline</w:t>
      </w:r>
    </w:p>
    <w:p>
      <w:pPr>
        <w:spacing w:before="60" w:after="160"/>
        <w:ind w:left="216" w:right="216"/>
        <w:shd w:fill="F3F5F7"/>
      </w:pPr>
      <w:r>
        <w:rPr>
          <w:rFonts w:ascii="Consolas" w:hAnsi="Consolas"/>
          <w:color w:val="263238"/>
          <w:sz w:val="16"/>
        </w:rPr>
        <w:t>Student Portal</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Upload answer sheet</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Save original PDF/images locally</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Selected OCR engine (Standard or Chandra)</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Raw OCR text + page references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Answer segmentation / question-number detection</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Match question numbers against structured teacher questions</w:t>
      </w:r>
      <w:r>
        <w:br/>
      </w:r>
      <w:r>
        <w:rPr>
          <w:rFonts w:ascii="Consolas" w:hAnsi="Consolas"/>
          <w:color w:val="263238"/>
          <w:sz w:val="16"/>
        </w:rPr>
        <w:t xml:space="preserve">   │</w:t>
      </w:r>
      <w:r>
        <w:br/>
      </w:r>
      <w:r>
        <w:rPr>
          <w:rFonts w:ascii="Consolas" w:hAnsi="Consolas"/>
          <w:color w:val="263238"/>
          <w:sz w:val="16"/>
        </w:rPr>
        <w:t xml:space="preserve">   ├── confident match → mapped answer record</w:t>
      </w:r>
      <w:r>
        <w:br/>
      </w:r>
      <w:r>
        <w:rPr>
          <w:rFonts w:ascii="Consolas" w:hAnsi="Consolas"/>
          <w:color w:val="263238"/>
          <w:sz w:val="16"/>
        </w:rPr>
        <w:t xml:space="preserve">   └── ambiguous/missing → retain and flag for review</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Persist student submission and answer records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Show extracted answers and mapping status in UI</w:t>
      </w:r>
    </w:p>
    <w:p>
      <w:pPr>
        <w:pStyle w:val="Heading2"/>
      </w:pPr>
      <w:r>
        <w:t>6.3 Technologies and design choices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Component</w:t>
            </w:r>
          </w:p>
        </w:tc>
        <w:tc>
          <w:tcPr>
            <w:tcW w:type="dxa" w:w="3816"/>
            <w:vAlign w:val="center"/>
            <w:shd w:fill="17365D"/>
          </w:tcPr>
          <w:p>
            <w:pPr>
              <w:spacing w:after="20"/>
            </w:pPr>
            <w:r/>
            <w:r>
              <w:rPr>
                <w:rFonts w:ascii="Aptos" w:hAnsi="Aptos"/>
                <w:b/>
                <w:color w:val="FFFFFF"/>
                <w:sz w:val="17"/>
              </w:rPr>
              <w:t>Technology / approach</w:t>
            </w:r>
          </w:p>
        </w:tc>
        <w:tc>
          <w:tcPr>
            <w:tcW w:type="dxa" w:w="4824"/>
            <w:vAlign w:val="center"/>
            <w:shd w:fill="17365D"/>
          </w:tcPr>
          <w:p>
            <w:pPr>
              <w:spacing w:after="20"/>
            </w:pPr>
            <w:r/>
            <w:r>
              <w:rPr>
                <w:rFonts w:ascii="Aptos" w:hAnsi="Aptos"/>
                <w:b/>
                <w:color w:val="FFFFFF"/>
                <w:sz w:val="17"/>
              </w:rPr>
              <w:t>Purpose</w:t>
            </w:r>
          </w:p>
        </w:tc>
      </w:tr>
      <w:tr>
        <w:tc>
          <w:tcPr>
            <w:tcW w:type="dxa" w:w="1800"/>
            <w:vAlign w:val="center"/>
          </w:tcPr>
          <w:p>
            <w:pPr>
              <w:spacing w:after="20"/>
            </w:pPr>
            <w:r/>
            <w:r>
              <w:rPr>
                <w:rFonts w:ascii="Aptos" w:hAnsi="Aptos"/>
                <w:b w:val="0"/>
                <w:sz w:val="16"/>
              </w:rPr>
              <w:t>Upload/API</w:t>
            </w:r>
          </w:p>
        </w:tc>
        <w:tc>
          <w:tcPr>
            <w:tcW w:type="dxa" w:w="3816"/>
            <w:vAlign w:val="center"/>
          </w:tcPr>
          <w:p>
            <w:pPr>
              <w:spacing w:after="20"/>
            </w:pPr>
            <w:r/>
            <w:r>
              <w:rPr>
                <w:rFonts w:ascii="Aptos" w:hAnsi="Aptos"/>
                <w:b w:val="0"/>
                <w:sz w:val="16"/>
              </w:rPr>
              <w:t>Existing FastAPI student submission endpoints</w:t>
            </w:r>
          </w:p>
        </w:tc>
        <w:tc>
          <w:tcPr>
            <w:tcW w:type="dxa" w:w="4824"/>
            <w:vAlign w:val="center"/>
          </w:tcPr>
          <w:p>
            <w:pPr>
              <w:spacing w:after="20"/>
            </w:pPr>
            <w:r/>
            <w:r>
              <w:rPr>
                <w:rFonts w:ascii="Aptos" w:hAnsi="Aptos"/>
                <w:b w:val="0"/>
                <w:sz w:val="16"/>
              </w:rPr>
              <w:t>Accept submission and associate it with the selected test.</w:t>
            </w:r>
          </w:p>
        </w:tc>
      </w:tr>
      <w:tr>
        <w:tc>
          <w:tcPr>
            <w:tcW w:type="dxa" w:w="1800"/>
            <w:vAlign w:val="center"/>
            <w:shd w:fill="F2F6FA"/>
          </w:tcPr>
          <w:p>
            <w:pPr>
              <w:spacing w:after="20"/>
            </w:pPr>
            <w:r/>
            <w:r>
              <w:rPr>
                <w:rFonts w:ascii="Aptos" w:hAnsi="Aptos"/>
                <w:b w:val="0"/>
                <w:sz w:val="16"/>
              </w:rPr>
              <w:t>OCR</w:t>
            </w:r>
          </w:p>
        </w:tc>
        <w:tc>
          <w:tcPr>
            <w:tcW w:type="dxa" w:w="3816"/>
            <w:vAlign w:val="center"/>
            <w:shd w:fill="F2F6FA"/>
          </w:tcPr>
          <w:p>
            <w:pPr>
              <w:spacing w:after="20"/>
            </w:pPr>
            <w:r/>
            <w:r>
              <w:rPr>
                <w:rFonts w:ascii="Aptos" w:hAnsi="Aptos"/>
                <w:b w:val="0"/>
                <w:sz w:val="16"/>
              </w:rPr>
              <w:t>Phase 1 router: Standard or Chandra</w:t>
            </w:r>
          </w:p>
        </w:tc>
        <w:tc>
          <w:tcPr>
            <w:tcW w:type="dxa" w:w="4824"/>
            <w:vAlign w:val="center"/>
            <w:shd w:fill="F2F6FA"/>
          </w:tcPr>
          <w:p>
            <w:pPr>
              <w:spacing w:after="20"/>
            </w:pPr>
            <w:r/>
            <w:r>
              <w:rPr>
                <w:rFonts w:ascii="Aptos" w:hAnsi="Aptos"/>
                <w:b w:val="0"/>
                <w:sz w:val="16"/>
              </w:rPr>
              <w:t>Reuse the selected OCR engine; do not duplicate OCR implementations.</w:t>
            </w:r>
          </w:p>
        </w:tc>
      </w:tr>
      <w:tr>
        <w:tc>
          <w:tcPr>
            <w:tcW w:type="dxa" w:w="1800"/>
            <w:vAlign w:val="center"/>
          </w:tcPr>
          <w:p>
            <w:pPr>
              <w:spacing w:after="20"/>
            </w:pPr>
            <w:r/>
            <w:r>
              <w:rPr>
                <w:rFonts w:ascii="Aptos" w:hAnsi="Aptos"/>
                <w:b w:val="0"/>
                <w:sz w:val="16"/>
              </w:rPr>
              <w:t>Segmentation</w:t>
            </w:r>
          </w:p>
        </w:tc>
        <w:tc>
          <w:tcPr>
            <w:tcW w:type="dxa" w:w="3816"/>
            <w:vAlign w:val="center"/>
          </w:tcPr>
          <w:p>
            <w:pPr>
              <w:spacing w:after="20"/>
            </w:pPr>
            <w:r/>
            <w:r>
              <w:rPr>
                <w:rFonts w:ascii="Aptos" w:hAnsi="Aptos"/>
                <w:b w:val="0"/>
                <w:sz w:val="16"/>
              </w:rPr>
              <w:t>Deterministic parsing of question labels and answer boundaries, with conservative handling of ambiguity</w:t>
            </w:r>
          </w:p>
        </w:tc>
        <w:tc>
          <w:tcPr>
            <w:tcW w:type="dxa" w:w="4824"/>
            <w:vAlign w:val="center"/>
          </w:tcPr>
          <w:p>
            <w:pPr>
              <w:spacing w:after="20"/>
            </w:pPr>
            <w:r/>
            <w:r>
              <w:rPr>
                <w:rFonts w:ascii="Aptos" w:hAnsi="Aptos"/>
                <w:b w:val="0"/>
                <w:sz w:val="16"/>
              </w:rPr>
              <w:t>Split a full OCR transcript into question-wise answers.</w:t>
            </w:r>
          </w:p>
        </w:tc>
      </w:tr>
      <w:tr>
        <w:tc>
          <w:tcPr>
            <w:tcW w:type="dxa" w:w="1800"/>
            <w:vAlign w:val="center"/>
            <w:shd w:fill="F2F6FA"/>
          </w:tcPr>
          <w:p>
            <w:pPr>
              <w:spacing w:after="20"/>
            </w:pPr>
            <w:r/>
            <w:r>
              <w:rPr>
                <w:rFonts w:ascii="Aptos" w:hAnsi="Aptos"/>
                <w:b w:val="0"/>
                <w:sz w:val="16"/>
              </w:rPr>
              <w:t>Question mapping</w:t>
            </w:r>
          </w:p>
        </w:tc>
        <w:tc>
          <w:tcPr>
            <w:tcW w:type="dxa" w:w="3816"/>
            <w:vAlign w:val="center"/>
            <w:shd w:fill="F2F6FA"/>
          </w:tcPr>
          <w:p>
            <w:pPr>
              <w:spacing w:after="20"/>
            </w:pPr>
            <w:r/>
            <w:r>
              <w:rPr>
                <w:rFonts w:ascii="Aptos" w:hAnsi="Aptos"/>
                <w:b w:val="0"/>
                <w:sz w:val="16"/>
              </w:rPr>
              <w:t>Teacher question records in structured storage</w:t>
            </w:r>
          </w:p>
        </w:tc>
        <w:tc>
          <w:tcPr>
            <w:tcW w:type="dxa" w:w="4824"/>
            <w:vAlign w:val="center"/>
            <w:shd w:fill="F2F6FA"/>
          </w:tcPr>
          <w:p>
            <w:pPr>
              <w:spacing w:after="20"/>
            </w:pPr>
            <w:r/>
            <w:r>
              <w:rPr>
                <w:rFonts w:ascii="Aptos" w:hAnsi="Aptos"/>
                <w:b w:val="0"/>
                <w:sz w:val="16"/>
              </w:rPr>
              <w:t>Map explicit question numbers/sub-questions to authoritative teacher question IDs.</w:t>
            </w:r>
          </w:p>
        </w:tc>
      </w:tr>
      <w:tr>
        <w:tc>
          <w:tcPr>
            <w:tcW w:type="dxa" w:w="1800"/>
            <w:vAlign w:val="center"/>
          </w:tcPr>
          <w:p>
            <w:pPr>
              <w:spacing w:after="20"/>
            </w:pPr>
            <w:r/>
            <w:r>
              <w:rPr>
                <w:rFonts w:ascii="Aptos" w:hAnsi="Aptos"/>
                <w:b w:val="0"/>
                <w:sz w:val="16"/>
              </w:rPr>
              <w:t>Submission storage</w:t>
            </w:r>
          </w:p>
        </w:tc>
        <w:tc>
          <w:tcPr>
            <w:tcW w:type="dxa" w:w="3816"/>
            <w:vAlign w:val="center"/>
          </w:tcPr>
          <w:p>
            <w:pPr>
              <w:spacing w:after="20"/>
            </w:pPr>
            <w:r/>
            <w:r>
              <w:rPr>
                <w:rFonts w:ascii="Aptos" w:hAnsi="Aptos"/>
                <w:b w:val="0"/>
                <w:sz w:val="16"/>
              </w:rPr>
              <w:t>Existing structured storage and local file conventions</w:t>
            </w:r>
          </w:p>
        </w:tc>
        <w:tc>
          <w:tcPr>
            <w:tcW w:type="dxa" w:w="4824"/>
            <w:vAlign w:val="center"/>
          </w:tcPr>
          <w:p>
            <w:pPr>
              <w:spacing w:after="20"/>
            </w:pPr>
            <w:r/>
            <w:r>
              <w:rPr>
                <w:rFonts w:ascii="Aptos" w:hAnsi="Aptos"/>
                <w:b w:val="0"/>
                <w:sz w:val="16"/>
              </w:rPr>
              <w:t>Preserve source file, extracted answer text, question mapping and page references.</w:t>
            </w:r>
          </w:p>
        </w:tc>
      </w:tr>
      <w:tr>
        <w:tc>
          <w:tcPr>
            <w:tcW w:type="dxa" w:w="1800"/>
            <w:vAlign w:val="center"/>
            <w:shd w:fill="F2F6FA"/>
          </w:tcPr>
          <w:p>
            <w:pPr>
              <w:spacing w:after="20"/>
            </w:pPr>
            <w:r/>
            <w:r>
              <w:rPr>
                <w:rFonts w:ascii="Aptos" w:hAnsi="Aptos"/>
                <w:b w:val="0"/>
                <w:sz w:val="16"/>
              </w:rPr>
              <w:t>Review UI</w:t>
            </w:r>
          </w:p>
        </w:tc>
        <w:tc>
          <w:tcPr>
            <w:tcW w:type="dxa" w:w="3816"/>
            <w:vAlign w:val="center"/>
            <w:shd w:fill="F2F6FA"/>
          </w:tcPr>
          <w:p>
            <w:pPr>
              <w:spacing w:after="20"/>
            </w:pPr>
            <w:r/>
            <w:r>
              <w:rPr>
                <w:rFonts w:ascii="Aptos" w:hAnsi="Aptos"/>
                <w:b w:val="0"/>
                <w:sz w:val="16"/>
              </w:rPr>
              <w:t>Existing Student Portal or submission review interface</w:t>
            </w:r>
          </w:p>
        </w:tc>
        <w:tc>
          <w:tcPr>
            <w:tcW w:type="dxa" w:w="4824"/>
            <w:vAlign w:val="center"/>
            <w:shd w:fill="F2F6FA"/>
          </w:tcPr>
          <w:p>
            <w:pPr>
              <w:spacing w:after="20"/>
            </w:pPr>
            <w:r/>
            <w:r>
              <w:rPr>
                <w:rFonts w:ascii="Aptos" w:hAnsi="Aptos"/>
                <w:b w:val="0"/>
                <w:sz w:val="16"/>
              </w:rPr>
              <w:t>Display mapped/unmapped answers for inspection.</w:t>
            </w:r>
          </w:p>
        </w:tc>
      </w:tr>
    </w:tbl>
    <w:p/>
    <w:p>
      <w:pPr>
        <w:pStyle w:val="Heading2"/>
      </w:pPr>
      <w:r>
        <w:t>6.4 Data model concept</w:t>
      </w:r>
    </w:p>
    <w:p>
      <w:pPr>
        <w:spacing w:before="60" w:after="160"/>
        <w:ind w:left="216" w:right="216"/>
        <w:shd w:fill="F3F5F7"/>
      </w:pPr>
      <w:r>
        <w:rPr>
          <w:rFonts w:ascii="Consolas" w:hAnsi="Consolas"/>
          <w:color w:val="263238"/>
          <w:sz w:val="16"/>
        </w:rPr>
        <w:t>StudentSubmission</w:t>
      </w:r>
      <w:r>
        <w:br/>
      </w:r>
      <w:r>
        <w:rPr>
          <w:rFonts w:ascii="Consolas" w:hAnsi="Consolas"/>
          <w:color w:val="263238"/>
          <w:sz w:val="16"/>
        </w:rPr>
        <w:t xml:space="preserve">  submission_id</w:t>
      </w:r>
      <w:r>
        <w:br/>
      </w:r>
      <w:r>
        <w:rPr>
          <w:rFonts w:ascii="Consolas" w:hAnsi="Consolas"/>
          <w:color w:val="263238"/>
          <w:sz w:val="16"/>
        </w:rPr>
        <w:t xml:space="preserve">  test_id</w:t>
      </w:r>
      <w:r>
        <w:br/>
      </w:r>
      <w:r>
        <w:rPr>
          <w:rFonts w:ascii="Consolas" w:hAnsi="Consolas"/>
          <w:color w:val="263238"/>
          <w:sz w:val="16"/>
        </w:rPr>
        <w:t xml:space="preserve">  original_file_path</w:t>
      </w:r>
      <w:r>
        <w:br/>
      </w:r>
      <w:r>
        <w:rPr>
          <w:rFonts w:ascii="Consolas" w:hAnsi="Consolas"/>
          <w:color w:val="263238"/>
          <w:sz w:val="16"/>
        </w:rPr>
        <w:t xml:space="preserve">  ocr_engine</w:t>
      </w:r>
      <w:r>
        <w:br/>
      </w:r>
      <w:r>
        <w:rPr>
          <w:rFonts w:ascii="Consolas" w:hAnsi="Consolas"/>
          <w:color w:val="263238"/>
          <w:sz w:val="16"/>
        </w:rPr>
        <w:t xml:space="preserve">  created_at</w:t>
      </w:r>
      <w:r>
        <w:br/>
      </w:r>
      <w:r>
        <w:rPr>
          <w:rFonts w:ascii="Consolas" w:hAnsi="Consolas"/>
          <w:color w:val="263238"/>
          <w:sz w:val="16"/>
        </w:rPr>
      </w:r>
      <w:r>
        <w:br/>
      </w:r>
      <w:r>
        <w:rPr>
          <w:rFonts w:ascii="Consolas" w:hAnsi="Consolas"/>
          <w:color w:val="263238"/>
          <w:sz w:val="16"/>
        </w:rPr>
        <w:t>StudentAnswer</w:t>
      </w:r>
      <w:r>
        <w:br/>
      </w:r>
      <w:r>
        <w:rPr>
          <w:rFonts w:ascii="Consolas" w:hAnsi="Consolas"/>
          <w:color w:val="263238"/>
          <w:sz w:val="16"/>
        </w:rPr>
        <w:t xml:space="preserve">  answer_id</w:t>
      </w:r>
      <w:r>
        <w:br/>
      </w:r>
      <w:r>
        <w:rPr>
          <w:rFonts w:ascii="Consolas" w:hAnsi="Consolas"/>
          <w:color w:val="263238"/>
          <w:sz w:val="16"/>
        </w:rPr>
        <w:t xml:space="preserve">  submission_id</w:t>
      </w:r>
      <w:r>
        <w:br/>
      </w:r>
      <w:r>
        <w:rPr>
          <w:rFonts w:ascii="Consolas" w:hAnsi="Consolas"/>
          <w:color w:val="263238"/>
          <w:sz w:val="16"/>
        </w:rPr>
        <w:t xml:space="preserve">  test_id</w:t>
      </w:r>
      <w:r>
        <w:br/>
      </w:r>
      <w:r>
        <w:rPr>
          <w:rFonts w:ascii="Consolas" w:hAnsi="Consolas"/>
          <w:color w:val="263238"/>
          <w:sz w:val="16"/>
        </w:rPr>
        <w:t xml:space="preserve">  teacher_question_id (nullable until mapped)</w:t>
      </w:r>
      <w:r>
        <w:br/>
      </w:r>
      <w:r>
        <w:rPr>
          <w:rFonts w:ascii="Consolas" w:hAnsi="Consolas"/>
          <w:color w:val="263238"/>
          <w:sz w:val="16"/>
        </w:rPr>
        <w:t xml:space="preserve">  detected_question_number</w:t>
      </w:r>
      <w:r>
        <w:br/>
      </w:r>
      <w:r>
        <w:rPr>
          <w:rFonts w:ascii="Consolas" w:hAnsi="Consolas"/>
          <w:color w:val="263238"/>
          <w:sz w:val="16"/>
        </w:rPr>
        <w:t xml:space="preserve">  sub_question_number</w:t>
      </w:r>
      <w:r>
        <w:br/>
      </w:r>
      <w:r>
        <w:rPr>
          <w:rFonts w:ascii="Consolas" w:hAnsi="Consolas"/>
          <w:color w:val="263238"/>
          <w:sz w:val="16"/>
        </w:rPr>
        <w:t xml:space="preserve">  answer_text</w:t>
      </w:r>
      <w:r>
        <w:br/>
      </w:r>
      <w:r>
        <w:rPr>
          <w:rFonts w:ascii="Consolas" w:hAnsi="Consolas"/>
          <w:color w:val="263238"/>
          <w:sz w:val="16"/>
        </w:rPr>
        <w:t xml:space="preserve">  page_references</w:t>
      </w:r>
      <w:r>
        <w:br/>
      </w:r>
      <w:r>
        <w:rPr>
          <w:rFonts w:ascii="Consolas" w:hAnsi="Consolas"/>
          <w:color w:val="263238"/>
          <w:sz w:val="16"/>
        </w:rPr>
        <w:t xml:space="preserve">  mapping_status</w:t>
      </w:r>
      <w:r>
        <w:br/>
      </w:r>
      <w:r>
        <w:rPr>
          <w:rFonts w:ascii="Consolas" w:hAnsi="Consolas"/>
          <w:color w:val="263238"/>
          <w:sz w:val="16"/>
        </w:rPr>
        <w:t xml:space="preserve">  mapping_confidence (only if genuinely calculated)</w:t>
      </w:r>
    </w:p>
    <w:p>
      <w:pPr>
        <w:pStyle w:val="Heading2"/>
      </w:pPr>
      <w:r>
        <w:t>6.5 Acceptance criteria</w:t>
      </w:r>
    </w:p>
    <w:p>
      <w:pPr>
        <w:pStyle w:val="ListBullet"/>
        <w:spacing w:after="40"/>
      </w:pPr>
      <w:r>
        <w:t>The selected OCR engine is the one that actually processes the submission.</w:t>
      </w:r>
    </w:p>
    <w:p>
      <w:pPr>
        <w:pStyle w:val="ListBullet"/>
        <w:spacing w:after="40"/>
      </w:pPr>
      <w:r>
        <w:t>The original student file and page references are preserved.</w:t>
      </w:r>
    </w:p>
    <w:p>
      <w:pPr>
        <w:pStyle w:val="ListBullet"/>
        <w:spacing w:after="40"/>
      </w:pPr>
      <w:r>
        <w:t>Recognized answers are segmented and mapped to the correct teacher question IDs.</w:t>
      </w:r>
    </w:p>
    <w:p>
      <w:pPr>
        <w:pStyle w:val="ListBullet"/>
        <w:spacing w:after="40"/>
      </w:pPr>
      <w:r>
        <w:t>Unmapped or ambiguous text is retained and flagged rather than silently discarded or incorrectly assigned.</w:t>
      </w:r>
    </w:p>
    <w:p>
      <w:pPr>
        <w:pStyle w:val="ListBullet"/>
        <w:spacing w:after="40"/>
      </w:pPr>
      <w:r>
        <w:t>Student answers remain separate from teacher model answers.</w:t>
      </w:r>
    </w:p>
    <w:p>
      <w:pPr>
        <w:pStyle w:val="ListBullet"/>
        <w:spacing w:after="40"/>
      </w:pPr>
      <w:r>
        <w:t>The existing evaluator is not triggered automatically in Phase 3.</w:t>
      </w:r>
    </w:p>
    <w:p>
      <w:pPr>
        <w:pStyle w:val="Heading1"/>
      </w:pPr>
      <w:r>
        <w:t>7. Phase 4 — Automatic Evaluation</w:t>
      </w:r>
    </w:p>
    <w:p>
      <w:pPr>
        <w:pStyle w:val="Heading2"/>
      </w:pPr>
      <w:r>
        <w:t>7.1 Goal</w:t>
      </w:r>
    </w:p>
    <w:p>
      <w:r>
        <w:t>Evaluate each mapped student answer against the corresponding teacher question, model answer, rubric and maximum marks. Return explainable marks and useful feedback.</w:t>
      </w:r>
    </w:p>
    <w:p>
      <w:pPr>
        <w:pStyle w:val="Heading2"/>
      </w:pPr>
      <w:r>
        <w:t>7.2 Proposed pipeline</w:t>
      </w:r>
    </w:p>
    <w:p>
      <w:pPr>
        <w:spacing w:before="60" w:after="160"/>
        <w:ind w:left="216" w:right="216"/>
        <w:shd w:fill="F3F5F7"/>
      </w:pPr>
      <w:r>
        <w:rPr>
          <w:rFonts w:ascii="Consolas" w:hAnsi="Consolas"/>
          <w:color w:val="263238"/>
          <w:sz w:val="16"/>
        </w:rPr>
        <w:t>Mapped StudentAnswer</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               ▼</w:t>
      </w:r>
      <w:r>
        <w:br/>
      </w:r>
      <w:r>
        <w:rPr>
          <w:rFonts w:ascii="Consolas" w:hAnsi="Consolas"/>
          <w:color w:val="263238"/>
          <w:sz w:val="16"/>
        </w:rPr>
        <w:t>Teacher Question    Student Answer Text</w:t>
      </w:r>
      <w:r>
        <w:br/>
      </w:r>
      <w:r>
        <w:rPr>
          <w:rFonts w:ascii="Consolas" w:hAnsi="Consolas"/>
          <w:color w:val="263238"/>
          <w:sz w:val="16"/>
        </w:rPr>
        <w:t xml:space="preserve">        │</w:t>
      </w:r>
      <w:r>
        <w:br/>
      </w:r>
      <w:r>
        <w:rPr>
          <w:rFonts w:ascii="Consolas" w:hAnsi="Consolas"/>
          <w:color w:val="263238"/>
          <w:sz w:val="16"/>
        </w:rPr>
        <w:t xml:space="preserve">        ├── Model answer</w:t>
      </w:r>
      <w:r>
        <w:br/>
      </w:r>
      <w:r>
        <w:rPr>
          <w:rFonts w:ascii="Consolas" w:hAnsi="Consolas"/>
          <w:color w:val="263238"/>
          <w:sz w:val="16"/>
        </w:rPr>
        <w:t xml:space="preserve">        ├── Marking rubric / marking points</w:t>
      </w:r>
      <w:r>
        <w:br/>
      </w:r>
      <w:r>
        <w:rPr>
          <w:rFonts w:ascii="Consolas" w:hAnsi="Consolas"/>
          <w:color w:val="263238"/>
          <w:sz w:val="16"/>
        </w:rPr>
        <w:t xml:space="preserve">        └── Maximum marks</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Optional targeted retrieval from ChromaDB</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Evaluation LLM</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Validate / normalize result</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Marks + Reasoning + Missing Concepts + Feedback</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Persist results and display in UI for teacher review</w:t>
      </w:r>
    </w:p>
    <w:p>
      <w:pPr>
        <w:pStyle w:val="Heading2"/>
      </w:pPr>
      <w:r>
        <w:t>7.3 Technologies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Component</w:t>
            </w:r>
          </w:p>
        </w:tc>
        <w:tc>
          <w:tcPr>
            <w:tcW w:type="dxa" w:w="3816"/>
            <w:vAlign w:val="center"/>
            <w:shd w:fill="17365D"/>
          </w:tcPr>
          <w:p>
            <w:pPr>
              <w:spacing w:after="20"/>
            </w:pPr>
            <w:r/>
            <w:r>
              <w:rPr>
                <w:rFonts w:ascii="Aptos" w:hAnsi="Aptos"/>
                <w:b/>
                <w:color w:val="FFFFFF"/>
                <w:sz w:val="17"/>
              </w:rPr>
              <w:t>Technology / approach</w:t>
            </w:r>
          </w:p>
        </w:tc>
        <w:tc>
          <w:tcPr>
            <w:tcW w:type="dxa" w:w="4824"/>
            <w:vAlign w:val="center"/>
            <w:shd w:fill="17365D"/>
          </w:tcPr>
          <w:p>
            <w:pPr>
              <w:spacing w:after="20"/>
            </w:pPr>
            <w:r/>
            <w:r>
              <w:rPr>
                <w:rFonts w:ascii="Aptos" w:hAnsi="Aptos"/>
                <w:b/>
                <w:color w:val="FFFFFF"/>
                <w:sz w:val="17"/>
              </w:rPr>
              <w:t>Responsibility</w:t>
            </w:r>
          </w:p>
        </w:tc>
      </w:tr>
      <w:tr>
        <w:tc>
          <w:tcPr>
            <w:tcW w:type="dxa" w:w="1800"/>
            <w:vAlign w:val="center"/>
          </w:tcPr>
          <w:p>
            <w:pPr>
              <w:spacing w:after="20"/>
            </w:pPr>
            <w:r/>
            <w:r>
              <w:rPr>
                <w:rFonts w:ascii="Aptos" w:hAnsi="Aptos"/>
                <w:b w:val="0"/>
                <w:sz w:val="16"/>
              </w:rPr>
              <w:t>Evaluation input</w:t>
            </w:r>
          </w:p>
        </w:tc>
        <w:tc>
          <w:tcPr>
            <w:tcW w:type="dxa" w:w="3816"/>
            <w:vAlign w:val="center"/>
          </w:tcPr>
          <w:p>
            <w:pPr>
              <w:spacing w:after="20"/>
            </w:pPr>
            <w:r/>
            <w:r>
              <w:rPr>
                <w:rFonts w:ascii="Aptos" w:hAnsi="Aptos"/>
                <w:b w:val="0"/>
                <w:sz w:val="16"/>
              </w:rPr>
              <w:t>Structured teacher data + Phase 3 student answer records</w:t>
            </w:r>
          </w:p>
        </w:tc>
        <w:tc>
          <w:tcPr>
            <w:tcW w:type="dxa" w:w="4824"/>
            <w:vAlign w:val="center"/>
          </w:tcPr>
          <w:p>
            <w:pPr>
              <w:spacing w:after="20"/>
            </w:pPr>
            <w:r/>
            <w:r>
              <w:rPr>
                <w:rFonts w:ascii="Aptos" w:hAnsi="Aptos"/>
                <w:b w:val="0"/>
                <w:sz w:val="16"/>
              </w:rPr>
              <w:t>Provide the correct question, answer, rubric and maximum marks.</w:t>
            </w:r>
          </w:p>
        </w:tc>
      </w:tr>
      <w:tr>
        <w:tc>
          <w:tcPr>
            <w:tcW w:type="dxa" w:w="1800"/>
            <w:vAlign w:val="center"/>
            <w:shd w:fill="F2F6FA"/>
          </w:tcPr>
          <w:p>
            <w:pPr>
              <w:spacing w:after="20"/>
            </w:pPr>
            <w:r/>
            <w:r>
              <w:rPr>
                <w:rFonts w:ascii="Aptos" w:hAnsi="Aptos"/>
                <w:b w:val="0"/>
                <w:sz w:val="16"/>
              </w:rPr>
              <w:t>Knowledge retrieval</w:t>
            </w:r>
          </w:p>
        </w:tc>
        <w:tc>
          <w:tcPr>
            <w:tcW w:type="dxa" w:w="3816"/>
            <w:vAlign w:val="center"/>
            <w:shd w:fill="F2F6FA"/>
          </w:tcPr>
          <w:p>
            <w:pPr>
              <w:spacing w:after="20"/>
            </w:pPr>
            <w:r/>
            <w:r>
              <w:rPr>
                <w:rFonts w:ascii="Aptos" w:hAnsi="Aptos"/>
                <w:b w:val="0"/>
                <w:sz w:val="16"/>
              </w:rPr>
              <w:t>ChromaDB semantic search, when implemented and needed</w:t>
            </w:r>
          </w:p>
        </w:tc>
        <w:tc>
          <w:tcPr>
            <w:tcW w:type="dxa" w:w="4824"/>
            <w:vAlign w:val="center"/>
            <w:shd w:fill="F2F6FA"/>
          </w:tcPr>
          <w:p>
            <w:pPr>
              <w:spacing w:after="20"/>
            </w:pPr>
            <w:r/>
            <w:r>
              <w:rPr>
                <w:rFonts w:ascii="Aptos" w:hAnsi="Aptos"/>
                <w:b w:val="0"/>
                <w:sz w:val="16"/>
              </w:rPr>
              <w:t>Supply relevant supporting teacher material; never replace exact structured marks.</w:t>
            </w:r>
          </w:p>
        </w:tc>
      </w:tr>
      <w:tr>
        <w:tc>
          <w:tcPr>
            <w:tcW w:type="dxa" w:w="1800"/>
            <w:vAlign w:val="center"/>
          </w:tcPr>
          <w:p>
            <w:pPr>
              <w:spacing w:after="20"/>
            </w:pPr>
            <w:r/>
            <w:r>
              <w:rPr>
                <w:rFonts w:ascii="Aptos" w:hAnsi="Aptos"/>
                <w:b w:val="0"/>
                <w:sz w:val="16"/>
              </w:rPr>
              <w:t>Evaluator LLM</w:t>
            </w:r>
          </w:p>
        </w:tc>
        <w:tc>
          <w:tcPr>
            <w:tcW w:type="dxa" w:w="3816"/>
            <w:vAlign w:val="center"/>
          </w:tcPr>
          <w:p>
            <w:pPr>
              <w:spacing w:after="20"/>
            </w:pPr>
            <w:r/>
            <w:r>
              <w:rPr>
                <w:rFonts w:ascii="Aptos" w:hAnsi="Aptos"/>
                <w:b w:val="0"/>
                <w:sz w:val="16"/>
              </w:rPr>
              <w:t>Existing `EvaluatorService` reportedly uses Ollama models with fallbacks and a heuristic fallback</w:t>
            </w:r>
          </w:p>
        </w:tc>
        <w:tc>
          <w:tcPr>
            <w:tcW w:type="dxa" w:w="4824"/>
            <w:vAlign w:val="center"/>
          </w:tcPr>
          <w:p>
            <w:pPr>
              <w:spacing w:after="20"/>
            </w:pPr>
            <w:r/>
            <w:r>
              <w:rPr>
                <w:rFonts w:ascii="Aptos" w:hAnsi="Aptos"/>
                <w:b w:val="0"/>
                <w:sz w:val="16"/>
              </w:rPr>
              <w:t>Assess answer content against teacher references and produce a structured result. Verify current model configuration before production use.</w:t>
            </w:r>
          </w:p>
        </w:tc>
      </w:tr>
      <w:tr>
        <w:tc>
          <w:tcPr>
            <w:tcW w:type="dxa" w:w="1800"/>
            <w:vAlign w:val="center"/>
            <w:shd w:fill="F2F6FA"/>
          </w:tcPr>
          <w:p>
            <w:pPr>
              <w:spacing w:after="20"/>
            </w:pPr>
            <w:r/>
            <w:r>
              <w:rPr>
                <w:rFonts w:ascii="Aptos" w:hAnsi="Aptos"/>
                <w:b w:val="0"/>
                <w:sz w:val="16"/>
              </w:rPr>
              <w:t>Result validation</w:t>
            </w:r>
          </w:p>
        </w:tc>
        <w:tc>
          <w:tcPr>
            <w:tcW w:type="dxa" w:w="3816"/>
            <w:vAlign w:val="center"/>
            <w:shd w:fill="F2F6FA"/>
          </w:tcPr>
          <w:p>
            <w:pPr>
              <w:spacing w:after="20"/>
            </w:pPr>
            <w:r/>
            <w:r>
              <w:rPr>
                <w:rFonts w:ascii="Aptos" w:hAnsi="Aptos"/>
                <w:b w:val="0"/>
                <w:sz w:val="16"/>
              </w:rPr>
              <w:t>Application-side schema and bounds validation</w:t>
            </w:r>
          </w:p>
        </w:tc>
        <w:tc>
          <w:tcPr>
            <w:tcW w:type="dxa" w:w="4824"/>
            <w:vAlign w:val="center"/>
            <w:shd w:fill="F2F6FA"/>
          </w:tcPr>
          <w:p>
            <w:pPr>
              <w:spacing w:after="20"/>
            </w:pPr>
            <w:r/>
            <w:r>
              <w:rPr>
                <w:rFonts w:ascii="Aptos" w:hAnsi="Aptos"/>
                <w:b w:val="0"/>
                <w:sz w:val="16"/>
              </w:rPr>
              <w:t>Ensure marks are numeric and between zero and the question's maximum marks; handle malformed model output.</w:t>
            </w:r>
          </w:p>
        </w:tc>
      </w:tr>
      <w:tr>
        <w:tc>
          <w:tcPr>
            <w:tcW w:type="dxa" w:w="1800"/>
            <w:vAlign w:val="center"/>
          </w:tcPr>
          <w:p>
            <w:pPr>
              <w:spacing w:after="20"/>
            </w:pPr>
            <w:r/>
            <w:r>
              <w:rPr>
                <w:rFonts w:ascii="Aptos" w:hAnsi="Aptos"/>
                <w:b w:val="0"/>
                <w:sz w:val="16"/>
              </w:rPr>
              <w:t>Persistence</w:t>
            </w:r>
          </w:p>
        </w:tc>
        <w:tc>
          <w:tcPr>
            <w:tcW w:type="dxa" w:w="3816"/>
            <w:vAlign w:val="center"/>
          </w:tcPr>
          <w:p>
            <w:pPr>
              <w:spacing w:after="20"/>
            </w:pPr>
            <w:r/>
            <w:r>
              <w:rPr>
                <w:rFonts w:ascii="Aptos" w:hAnsi="Aptos"/>
                <w:b w:val="0"/>
                <w:sz w:val="16"/>
              </w:rPr>
              <w:t>Existing structured store/database</w:t>
            </w:r>
          </w:p>
        </w:tc>
        <w:tc>
          <w:tcPr>
            <w:tcW w:type="dxa" w:w="4824"/>
            <w:vAlign w:val="center"/>
          </w:tcPr>
          <w:p>
            <w:pPr>
              <w:spacing w:after="20"/>
            </w:pPr>
            <w:r/>
            <w:r>
              <w:rPr>
                <w:rFonts w:ascii="Aptos" w:hAnsi="Aptos"/>
                <w:b w:val="0"/>
                <w:sz w:val="16"/>
              </w:rPr>
              <w:t>Save per-question scores, rationale, missing concepts and feedback for later review.</w:t>
            </w:r>
          </w:p>
        </w:tc>
      </w:tr>
      <w:tr>
        <w:tc>
          <w:tcPr>
            <w:tcW w:type="dxa" w:w="1800"/>
            <w:vAlign w:val="center"/>
            <w:shd w:fill="F2F6FA"/>
          </w:tcPr>
          <w:p>
            <w:pPr>
              <w:spacing w:after="20"/>
            </w:pPr>
            <w:r/>
            <w:r>
              <w:rPr>
                <w:rFonts w:ascii="Aptos" w:hAnsi="Aptos"/>
                <w:b w:val="0"/>
                <w:sz w:val="16"/>
              </w:rPr>
              <w:t>UI</w:t>
            </w:r>
          </w:p>
        </w:tc>
        <w:tc>
          <w:tcPr>
            <w:tcW w:type="dxa" w:w="3816"/>
            <w:vAlign w:val="center"/>
            <w:shd w:fill="F2F6FA"/>
          </w:tcPr>
          <w:p>
            <w:pPr>
              <w:spacing w:after="20"/>
            </w:pPr>
            <w:r/>
            <w:r>
              <w:rPr>
                <w:rFonts w:ascii="Aptos" w:hAnsi="Aptos"/>
                <w:b w:val="0"/>
                <w:sz w:val="16"/>
              </w:rPr>
              <w:t>Existing Teacher/Student result views where appropriate</w:t>
            </w:r>
          </w:p>
        </w:tc>
        <w:tc>
          <w:tcPr>
            <w:tcW w:type="dxa" w:w="4824"/>
            <w:vAlign w:val="center"/>
            <w:shd w:fill="F2F6FA"/>
          </w:tcPr>
          <w:p>
            <w:pPr>
              <w:spacing w:after="20"/>
            </w:pPr>
            <w:r/>
            <w:r>
              <w:rPr>
                <w:rFonts w:ascii="Aptos" w:hAnsi="Aptos"/>
                <w:b w:val="0"/>
                <w:sz w:val="16"/>
              </w:rPr>
              <w:t>Show marks and feedback; allow teacher review/override if supported by the current interface.</w:t>
            </w:r>
          </w:p>
        </w:tc>
      </w:tr>
    </w:tbl>
    <w:p/>
    <w:p>
      <w:pPr>
        <w:pStyle w:val="Heading2"/>
      </w:pPr>
      <w:r>
        <w:t>7.4 Suggested evaluation input contract</w:t>
      </w:r>
    </w:p>
    <w:p>
      <w:pPr>
        <w:spacing w:before="60" w:after="160"/>
        <w:ind w:left="216" w:right="216"/>
        <w:shd w:fill="F3F5F7"/>
      </w:pPr>
      <w:r>
        <w:rPr>
          <w:rFonts w:ascii="Consolas" w:hAnsi="Consolas"/>
          <w:color w:val="263238"/>
          <w:sz w:val="16"/>
        </w:rPr>
        <w:t>{</w:t>
      </w:r>
      <w:r>
        <w:br/>
      </w:r>
      <w:r>
        <w:rPr>
          <w:rFonts w:ascii="Consolas" w:hAnsi="Consolas"/>
          <w:color w:val="263238"/>
          <w:sz w:val="16"/>
        </w:rPr>
        <w:t xml:space="preserve">  "test_id": "...",</w:t>
      </w:r>
      <w:r>
        <w:br/>
      </w:r>
      <w:r>
        <w:rPr>
          <w:rFonts w:ascii="Consolas" w:hAnsi="Consolas"/>
          <w:color w:val="263238"/>
          <w:sz w:val="16"/>
        </w:rPr>
        <w:t xml:space="preserve">  "question_id": "...",</w:t>
      </w:r>
      <w:r>
        <w:br/>
      </w:r>
      <w:r>
        <w:rPr>
          <w:rFonts w:ascii="Consolas" w:hAnsi="Consolas"/>
          <w:color w:val="263238"/>
          <w:sz w:val="16"/>
        </w:rPr>
        <w:t xml:space="preserve">  "question_text": "...",</w:t>
      </w:r>
      <w:r>
        <w:br/>
      </w:r>
      <w:r>
        <w:rPr>
          <w:rFonts w:ascii="Consolas" w:hAnsi="Consolas"/>
          <w:color w:val="263238"/>
          <w:sz w:val="16"/>
        </w:rPr>
        <w:t xml:space="preserve">  "max_marks": 5,</w:t>
      </w:r>
      <w:r>
        <w:br/>
      </w:r>
      <w:r>
        <w:rPr>
          <w:rFonts w:ascii="Consolas" w:hAnsi="Consolas"/>
          <w:color w:val="263238"/>
          <w:sz w:val="16"/>
        </w:rPr>
        <w:t xml:space="preserve">  "model_answer": "...",</w:t>
      </w:r>
      <w:r>
        <w:br/>
      </w:r>
      <w:r>
        <w:rPr>
          <w:rFonts w:ascii="Consolas" w:hAnsi="Consolas"/>
          <w:color w:val="263238"/>
          <w:sz w:val="16"/>
        </w:rPr>
        <w:t xml:space="preserve">  "rubric": "...",</w:t>
      </w:r>
      <w:r>
        <w:br/>
      </w:r>
      <w:r>
        <w:rPr>
          <w:rFonts w:ascii="Consolas" w:hAnsi="Consolas"/>
          <w:color w:val="263238"/>
          <w:sz w:val="16"/>
        </w:rPr>
        <w:t xml:space="preserve">  "student_answer": "...",</w:t>
      </w:r>
      <w:r>
        <w:br/>
      </w:r>
      <w:r>
        <w:rPr>
          <w:rFonts w:ascii="Consolas" w:hAnsi="Consolas"/>
          <w:color w:val="263238"/>
          <w:sz w:val="16"/>
        </w:rPr>
        <w:t xml:space="preserve">  "relevant_teacher_context": "..."</w:t>
      </w:r>
      <w:r>
        <w:br/>
      </w:r>
      <w:r>
        <w:rPr>
          <w:rFonts w:ascii="Consolas" w:hAnsi="Consolas"/>
          <w:color w:val="263238"/>
          <w:sz w:val="16"/>
        </w:rPr>
        <w:t>}</w:t>
      </w:r>
    </w:p>
    <w:p>
      <w:r>
        <w:t>The context field is optional and should contain retrieved, relevant material only when retrieval has been implemented. The exact question, maximum marks and authoritative rubric should be fetched from structured storage.</w:t>
      </w:r>
    </w:p>
    <w:p>
      <w:pPr>
        <w:pStyle w:val="Heading2"/>
      </w:pPr>
      <w:r>
        <w:t>7.5 Suggested evaluation output contract</w:t>
      </w:r>
    </w:p>
    <w:p>
      <w:pPr>
        <w:spacing w:before="60" w:after="160"/>
        <w:ind w:left="216" w:right="216"/>
        <w:shd w:fill="F3F5F7"/>
      </w:pPr>
      <w:r>
        <w:rPr>
          <w:rFonts w:ascii="Consolas" w:hAnsi="Consolas"/>
          <w:color w:val="263238"/>
          <w:sz w:val="16"/>
        </w:rPr>
        <w:t>{</w:t>
      </w:r>
      <w:r>
        <w:br/>
      </w:r>
      <w:r>
        <w:rPr>
          <w:rFonts w:ascii="Consolas" w:hAnsi="Consolas"/>
          <w:color w:val="263238"/>
          <w:sz w:val="16"/>
        </w:rPr>
        <w:t xml:space="preserve">  "question_id": "...",</w:t>
      </w:r>
      <w:r>
        <w:br/>
      </w:r>
      <w:r>
        <w:rPr>
          <w:rFonts w:ascii="Consolas" w:hAnsi="Consolas"/>
          <w:color w:val="263238"/>
          <w:sz w:val="16"/>
        </w:rPr>
        <w:t xml:space="preserve">  "marks_awarded": 4,</w:t>
      </w:r>
      <w:r>
        <w:br/>
      </w:r>
      <w:r>
        <w:rPr>
          <w:rFonts w:ascii="Consolas" w:hAnsi="Consolas"/>
          <w:color w:val="263238"/>
          <w:sz w:val="16"/>
        </w:rPr>
        <w:t xml:space="preserve">  "max_marks": 5,</w:t>
      </w:r>
      <w:r>
        <w:br/>
      </w:r>
      <w:r>
        <w:rPr>
          <w:rFonts w:ascii="Consolas" w:hAnsi="Consolas"/>
          <w:color w:val="263238"/>
          <w:sz w:val="16"/>
        </w:rPr>
        <w:t xml:space="preserve">  "reasoning": "...",</w:t>
      </w:r>
      <w:r>
        <w:br/>
      </w:r>
      <w:r>
        <w:rPr>
          <w:rFonts w:ascii="Consolas" w:hAnsi="Consolas"/>
          <w:color w:val="263238"/>
          <w:sz w:val="16"/>
        </w:rPr>
        <w:t xml:space="preserve">  "missing_concepts": ["..."],</w:t>
      </w:r>
      <w:r>
        <w:br/>
      </w:r>
      <w:r>
        <w:rPr>
          <w:rFonts w:ascii="Consolas" w:hAnsi="Consolas"/>
          <w:color w:val="263238"/>
          <w:sz w:val="16"/>
        </w:rPr>
        <w:t xml:space="preserve">  "feedback": "...",</w:t>
      </w:r>
      <w:r>
        <w:br/>
      </w:r>
      <w:r>
        <w:rPr>
          <w:rFonts w:ascii="Consolas" w:hAnsi="Consolas"/>
          <w:color w:val="263238"/>
          <w:sz w:val="16"/>
        </w:rPr>
        <w:t xml:space="preserve">  "needs_teacher_review": false</w:t>
      </w:r>
      <w:r>
        <w:br/>
      </w:r>
      <w:r>
        <w:rPr>
          <w:rFonts w:ascii="Consolas" w:hAnsi="Consolas"/>
          <w:color w:val="263238"/>
          <w:sz w:val="16"/>
        </w:rPr>
        <w:t>}</w:t>
      </w:r>
    </w:p>
    <w:p>
      <w:pPr>
        <w:pStyle w:val="Heading2"/>
      </w:pPr>
      <w:r>
        <w:t>7.6 Safeguards</w:t>
      </w:r>
    </w:p>
    <w:p>
      <w:pPr>
        <w:pStyle w:val="ListBullet"/>
        <w:spacing w:after="40"/>
      </w:pPr>
      <w:r>
        <w:t>The evaluator must not invent the maximum marks or rubric.</w:t>
      </w:r>
    </w:p>
    <w:p>
      <w:pPr>
        <w:pStyle w:val="ListBullet"/>
        <w:spacing w:after="40"/>
      </w:pPr>
      <w:r>
        <w:t>Marks must be validated against the question's allowed range.</w:t>
      </w:r>
    </w:p>
    <w:p>
      <w:pPr>
        <w:pStyle w:val="ListBullet"/>
        <w:spacing w:after="40"/>
      </w:pPr>
      <w:r>
        <w:t>If OCR is unclear, the system should flag the answer for teacher review instead of grading with unjustified confidence.</w:t>
      </w:r>
    </w:p>
    <w:p>
      <w:pPr>
        <w:pStyle w:val="ListBullet"/>
        <w:spacing w:after="40"/>
      </w:pPr>
      <w:r>
        <w:t>The evaluation LLM is distinct from the OCR engine, even if both use Ollama/Gemma technology.</w:t>
      </w:r>
    </w:p>
    <w:p>
      <w:pPr>
        <w:pStyle w:val="ListBullet"/>
        <w:spacing w:after="40"/>
      </w:pPr>
      <w:r>
        <w:t>Keep a record of the answer, rubric/reference used, score and rationale so a teacher can review the result.</w:t>
      </w:r>
    </w:p>
    <w:p>
      <w:pPr>
        <w:pStyle w:val="ListBullet"/>
        <w:spacing w:after="40"/>
      </w:pPr>
      <w:r>
        <w:t>Diagram/table evaluation using original page images is a later enhancement and should not be claimed as solved by text-only OCR.</w:t>
      </w:r>
    </w:p>
    <w:p>
      <w:pPr>
        <w:pStyle w:val="Heading1"/>
      </w:pPr>
      <w:r>
        <w:t>8. End-to-End Target Workflow</w:t>
      </w:r>
    </w:p>
    <w:p>
      <w:pPr>
        <w:spacing w:before="60" w:after="160"/>
        <w:ind w:left="216" w:right="216"/>
        <w:shd w:fill="F3F5F7"/>
      </w:pPr>
      <w:r>
        <w:rPr>
          <w:rFonts w:ascii="Consolas" w:hAnsi="Consolas"/>
          <w:color w:val="263238"/>
          <w:sz w:val="16"/>
        </w:rPr>
        <w:t>TEACHER SETUP</w:t>
      </w:r>
      <w:r>
        <w:br/>
      </w:r>
      <w:r>
        <w:rPr>
          <w:rFonts w:ascii="Consolas" w:hAnsi="Consolas"/>
          <w:color w:val="263238"/>
          <w:sz w:val="16"/>
        </w:rPr>
        <w:t>1. Upload question paper + model answer/rubric.</w:t>
      </w:r>
      <w:r>
        <w:br/>
      </w:r>
      <w:r>
        <w:rPr>
          <w:rFonts w:ascii="Consolas" w:hAnsi="Consolas"/>
          <w:color w:val="263238"/>
          <w:sz w:val="16"/>
        </w:rPr>
        <w:t>2. Save originals locally.</w:t>
      </w:r>
      <w:r>
        <w:br/>
      </w:r>
      <w:r>
        <w:rPr>
          <w:rFonts w:ascii="Consolas" w:hAnsi="Consolas"/>
          <w:color w:val="263238"/>
          <w:sz w:val="16"/>
        </w:rPr>
        <w:t>3. Extract and parse questions/marks/answers.</w:t>
      </w:r>
      <w:r>
        <w:br/>
      </w:r>
      <w:r>
        <w:rPr>
          <w:rFonts w:ascii="Consolas" w:hAnsi="Consolas"/>
          <w:color w:val="263238"/>
          <w:sz w:val="16"/>
        </w:rPr>
        <w:t>4. Store authoritative structured records.</w:t>
      </w:r>
      <w:r>
        <w:br/>
      </w:r>
      <w:r>
        <w:rPr>
          <w:rFonts w:ascii="Consolas" w:hAnsi="Consolas"/>
          <w:color w:val="263238"/>
          <w:sz w:val="16"/>
        </w:rPr>
        <w:t>5. Chunk teacher knowledge and embed with qwen3-embedding:4b.</w:t>
      </w:r>
      <w:r>
        <w:br/>
      </w:r>
      <w:r>
        <w:rPr>
          <w:rFonts w:ascii="Consolas" w:hAnsi="Consolas"/>
          <w:color w:val="263238"/>
          <w:sz w:val="16"/>
        </w:rPr>
        <w:t>6. Persist semantic chunks in ChromaDB.</w:t>
      </w:r>
      <w:r>
        <w:br/>
      </w:r>
      <w:r>
        <w:rPr>
          <w:rFonts w:ascii="Consolas" w:hAnsi="Consolas"/>
          <w:color w:val="263238"/>
          <w:sz w:val="16"/>
        </w:rPr>
      </w:r>
      <w:r>
        <w:br/>
      </w:r>
      <w:r>
        <w:rPr>
          <w:rFonts w:ascii="Consolas" w:hAnsi="Consolas"/>
          <w:color w:val="263238"/>
          <w:sz w:val="16"/>
        </w:rPr>
        <w:t>STUDENT ASSESSMENT</w:t>
      </w:r>
      <w:r>
        <w:br/>
      </w:r>
      <w:r>
        <w:rPr>
          <w:rFonts w:ascii="Consolas" w:hAnsi="Consolas"/>
          <w:color w:val="263238"/>
          <w:sz w:val="16"/>
        </w:rPr>
        <w:t>7. Student selects test and uploads answer sheet.</w:t>
      </w:r>
      <w:r>
        <w:br/>
      </w:r>
      <w:r>
        <w:rPr>
          <w:rFonts w:ascii="Consolas" w:hAnsi="Consolas"/>
          <w:color w:val="263238"/>
          <w:sz w:val="16"/>
        </w:rPr>
        <w:t>8. Save original submission locally.</w:t>
      </w:r>
      <w:r>
        <w:br/>
      </w:r>
      <w:r>
        <w:rPr>
          <w:rFonts w:ascii="Consolas" w:hAnsi="Consolas"/>
          <w:color w:val="263238"/>
          <w:sz w:val="16"/>
        </w:rPr>
        <w:t>9. Run selected OCR engine (Standard or Chandra).</w:t>
      </w:r>
      <w:r>
        <w:br/>
      </w:r>
      <w:r>
        <w:rPr>
          <w:rFonts w:ascii="Consolas" w:hAnsi="Consolas"/>
          <w:color w:val="263238"/>
          <w:sz w:val="16"/>
        </w:rPr>
        <w:t>10. Segment answer text and map it to teacher question IDs.</w:t>
      </w:r>
      <w:r>
        <w:br/>
      </w:r>
      <w:r>
        <w:rPr>
          <w:rFonts w:ascii="Consolas" w:hAnsi="Consolas"/>
          <w:color w:val="263238"/>
          <w:sz w:val="16"/>
        </w:rPr>
        <w:t>11. Load the matching question, model answer, rubric and maximum marks.</w:t>
      </w:r>
      <w:r>
        <w:br/>
      </w:r>
      <w:r>
        <w:rPr>
          <w:rFonts w:ascii="Consolas" w:hAnsi="Consolas"/>
          <w:color w:val="263238"/>
          <w:sz w:val="16"/>
        </w:rPr>
        <w:t>12. Optionally retrieve relevant teacher context from ChromaDB.</w:t>
      </w:r>
      <w:r>
        <w:br/>
      </w:r>
      <w:r>
        <w:rPr>
          <w:rFonts w:ascii="Consolas" w:hAnsi="Consolas"/>
          <w:color w:val="263238"/>
          <w:sz w:val="16"/>
        </w:rPr>
        <w:t>13. Evaluate each answer with the evaluator LLM.</w:t>
      </w:r>
      <w:r>
        <w:br/>
      </w:r>
      <w:r>
        <w:rPr>
          <w:rFonts w:ascii="Consolas" w:hAnsi="Consolas"/>
          <w:color w:val="263238"/>
          <w:sz w:val="16"/>
        </w:rPr>
        <w:t>14. Validate and persist marks, reasoning and feedback.</w:t>
      </w:r>
      <w:r>
        <w:br/>
      </w:r>
      <w:r>
        <w:rPr>
          <w:rFonts w:ascii="Consolas" w:hAnsi="Consolas"/>
          <w:color w:val="263238"/>
          <w:sz w:val="16"/>
        </w:rPr>
        <w:t>15. Show results to the student/teacher according to project permissions.</w:t>
      </w:r>
    </w:p>
    <w:p>
      <w:pPr>
        <w:pStyle w:val="Heading1"/>
      </w:pPr>
      <w:r>
        <w:t>9. Cross-Phase Data Contracts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65D"/>
          </w:tcPr>
          <w:p>
            <w:pPr>
              <w:spacing w:after="20"/>
            </w:pPr>
            <w:r/>
            <w:r>
              <w:rPr>
                <w:rFonts w:ascii="Aptos" w:hAnsi="Aptos"/>
                <w:b/>
                <w:color w:val="FFFFFF"/>
                <w:sz w:val="17"/>
              </w:rPr>
              <w:t>Data object</w:t>
            </w:r>
          </w:p>
        </w:tc>
        <w:tc>
          <w:tcPr>
            <w:tcW w:type="dxa" w:w="3600"/>
            <w:vAlign w:val="center"/>
            <w:shd w:fill="17365D"/>
          </w:tcPr>
          <w:p>
            <w:pPr>
              <w:spacing w:after="20"/>
            </w:pPr>
            <w:r/>
            <w:r>
              <w:rPr>
                <w:rFonts w:ascii="Aptos" w:hAnsi="Aptos"/>
                <w:b/>
                <w:color w:val="FFFFFF"/>
                <w:sz w:val="17"/>
              </w:rPr>
              <w:t>Created/owned by</w:t>
            </w:r>
          </w:p>
        </w:tc>
        <w:tc>
          <w:tcPr>
            <w:tcW w:type="dxa" w:w="4464"/>
            <w:vAlign w:val="center"/>
            <w:shd w:fill="17365D"/>
          </w:tcPr>
          <w:p>
            <w:pPr>
              <w:spacing w:after="20"/>
            </w:pPr>
            <w:r/>
            <w:r>
              <w:rPr>
                <w:rFonts w:ascii="Aptos" w:hAnsi="Aptos"/>
                <w:b/>
                <w:color w:val="FFFFFF"/>
                <w:sz w:val="17"/>
              </w:rPr>
              <w:t>Used by</w:t>
            </w:r>
          </w:p>
        </w:tc>
      </w:tr>
      <w:tr>
        <w:tc>
          <w:tcPr>
            <w:tcW w:type="dxa" w:w="2376"/>
            <w:vAlign w:val="center"/>
          </w:tcPr>
          <w:p>
            <w:pPr>
              <w:spacing w:after="20"/>
            </w:pPr>
            <w:r/>
            <w:r>
              <w:rPr>
                <w:rFonts w:ascii="Aptos" w:hAnsi="Aptos"/>
                <w:b w:val="0"/>
                <w:sz w:val="16"/>
              </w:rPr>
              <w:t>SourceDocument</w:t>
            </w:r>
          </w:p>
        </w:tc>
        <w:tc>
          <w:tcPr>
            <w:tcW w:type="dxa" w:w="3600"/>
            <w:vAlign w:val="center"/>
          </w:tcPr>
          <w:p>
            <w:pPr>
              <w:spacing w:after="20"/>
            </w:pPr>
            <w:r/>
            <w:r>
              <w:rPr>
                <w:rFonts w:ascii="Aptos" w:hAnsi="Aptos"/>
                <w:b w:val="0"/>
                <w:sz w:val="16"/>
              </w:rPr>
              <w:t>Phase 2 / submission upload</w:t>
            </w:r>
          </w:p>
        </w:tc>
        <w:tc>
          <w:tcPr>
            <w:tcW w:type="dxa" w:w="4464"/>
            <w:vAlign w:val="center"/>
          </w:tcPr>
          <w:p>
            <w:pPr>
              <w:spacing w:after="20"/>
            </w:pPr>
            <w:r/>
            <w:r>
              <w:rPr>
                <w:rFonts w:ascii="Aptos" w:hAnsi="Aptos"/>
                <w:b w:val="0"/>
                <w:sz w:val="16"/>
              </w:rPr>
              <w:t>Auditability, re-extraction, page references.</w:t>
            </w:r>
          </w:p>
        </w:tc>
      </w:tr>
      <w:tr>
        <w:tc>
          <w:tcPr>
            <w:tcW w:type="dxa" w:w="2376"/>
            <w:vAlign w:val="center"/>
            <w:shd w:fill="F2F6FA"/>
          </w:tcPr>
          <w:p>
            <w:pPr>
              <w:spacing w:after="20"/>
            </w:pPr>
            <w:r/>
            <w:r>
              <w:rPr>
                <w:rFonts w:ascii="Aptos" w:hAnsi="Aptos"/>
                <w:b w:val="0"/>
                <w:sz w:val="16"/>
              </w:rPr>
              <w:t>Test</w:t>
            </w:r>
          </w:p>
        </w:tc>
        <w:tc>
          <w:tcPr>
            <w:tcW w:type="dxa" w:w="3600"/>
            <w:vAlign w:val="center"/>
            <w:shd w:fill="F2F6FA"/>
          </w:tcPr>
          <w:p>
            <w:pPr>
              <w:spacing w:after="20"/>
            </w:pPr>
            <w:r/>
            <w:r>
              <w:rPr>
                <w:rFonts w:ascii="Aptos" w:hAnsi="Aptos"/>
                <w:b w:val="0"/>
                <w:sz w:val="16"/>
              </w:rPr>
              <w:t>Teacher Portal / Phase 2</w:t>
            </w:r>
          </w:p>
        </w:tc>
        <w:tc>
          <w:tcPr>
            <w:tcW w:type="dxa" w:w="4464"/>
            <w:vAlign w:val="center"/>
            <w:shd w:fill="F2F6FA"/>
          </w:tcPr>
          <w:p>
            <w:pPr>
              <w:spacing w:after="20"/>
            </w:pPr>
            <w:r/>
            <w:r>
              <w:rPr>
                <w:rFonts w:ascii="Aptos" w:hAnsi="Aptos"/>
                <w:b w:val="0"/>
                <w:sz w:val="16"/>
              </w:rPr>
              <w:t>Phases 2–4.</w:t>
            </w:r>
          </w:p>
        </w:tc>
      </w:tr>
      <w:tr>
        <w:tc>
          <w:tcPr>
            <w:tcW w:type="dxa" w:w="2376"/>
            <w:vAlign w:val="center"/>
          </w:tcPr>
          <w:p>
            <w:pPr>
              <w:spacing w:after="20"/>
            </w:pPr>
            <w:r/>
            <w:r>
              <w:rPr>
                <w:rFonts w:ascii="Aptos" w:hAnsi="Aptos"/>
                <w:b w:val="0"/>
                <w:sz w:val="16"/>
              </w:rPr>
              <w:t>Question</w:t>
            </w:r>
          </w:p>
        </w:tc>
        <w:tc>
          <w:tcPr>
            <w:tcW w:type="dxa" w:w="3600"/>
            <w:vAlign w:val="center"/>
          </w:tcPr>
          <w:p>
            <w:pPr>
              <w:spacing w:after="20"/>
            </w:pPr>
            <w:r/>
            <w:r>
              <w:rPr>
                <w:rFonts w:ascii="Aptos" w:hAnsi="Aptos"/>
                <w:b w:val="0"/>
                <w:sz w:val="16"/>
              </w:rPr>
              <w:t>Phase 2 structured parser/storage</w:t>
            </w:r>
          </w:p>
        </w:tc>
        <w:tc>
          <w:tcPr>
            <w:tcW w:type="dxa" w:w="4464"/>
            <w:vAlign w:val="center"/>
          </w:tcPr>
          <w:p>
            <w:pPr>
              <w:spacing w:after="20"/>
            </w:pPr>
            <w:r/>
            <w:r>
              <w:rPr>
                <w:rFonts w:ascii="Aptos" w:hAnsi="Aptos"/>
                <w:b w:val="0"/>
                <w:sz w:val="16"/>
              </w:rPr>
              <w:t>Mapping and evaluation in Phases 3–4.</w:t>
            </w:r>
          </w:p>
        </w:tc>
      </w:tr>
      <w:tr>
        <w:tc>
          <w:tcPr>
            <w:tcW w:type="dxa" w:w="2376"/>
            <w:vAlign w:val="center"/>
            <w:shd w:fill="F2F6FA"/>
          </w:tcPr>
          <w:p>
            <w:pPr>
              <w:spacing w:after="20"/>
            </w:pPr>
            <w:r/>
            <w:r>
              <w:rPr>
                <w:rFonts w:ascii="Aptos" w:hAnsi="Aptos"/>
                <w:b w:val="0"/>
                <w:sz w:val="16"/>
              </w:rPr>
              <w:t>ModelAnswer / Rubric</w:t>
            </w:r>
          </w:p>
        </w:tc>
        <w:tc>
          <w:tcPr>
            <w:tcW w:type="dxa" w:w="3600"/>
            <w:vAlign w:val="center"/>
            <w:shd w:fill="F2F6FA"/>
          </w:tcPr>
          <w:p>
            <w:pPr>
              <w:spacing w:after="20"/>
            </w:pPr>
            <w:r/>
            <w:r>
              <w:rPr>
                <w:rFonts w:ascii="Aptos" w:hAnsi="Aptos"/>
                <w:b w:val="0"/>
                <w:sz w:val="16"/>
              </w:rPr>
              <w:t>Phase 2 teacher ingestion</w:t>
            </w:r>
          </w:p>
        </w:tc>
        <w:tc>
          <w:tcPr>
            <w:tcW w:type="dxa" w:w="4464"/>
            <w:vAlign w:val="center"/>
            <w:shd w:fill="F2F6FA"/>
          </w:tcPr>
          <w:p>
            <w:pPr>
              <w:spacing w:after="20"/>
            </w:pPr>
            <w:r/>
            <w:r>
              <w:rPr>
                <w:rFonts w:ascii="Aptos" w:hAnsi="Aptos"/>
                <w:b w:val="0"/>
                <w:sz w:val="16"/>
              </w:rPr>
              <w:t>Phase 4 evaluation.</w:t>
            </w:r>
          </w:p>
        </w:tc>
      </w:tr>
      <w:tr>
        <w:tc>
          <w:tcPr>
            <w:tcW w:type="dxa" w:w="2376"/>
            <w:vAlign w:val="center"/>
          </w:tcPr>
          <w:p>
            <w:pPr>
              <w:spacing w:after="20"/>
            </w:pPr>
            <w:r/>
            <w:r>
              <w:rPr>
                <w:rFonts w:ascii="Aptos" w:hAnsi="Aptos"/>
                <w:b w:val="0"/>
                <w:sz w:val="16"/>
              </w:rPr>
              <w:t>KnowledgeChunk + embedding</w:t>
            </w:r>
          </w:p>
        </w:tc>
        <w:tc>
          <w:tcPr>
            <w:tcW w:type="dxa" w:w="3600"/>
            <w:vAlign w:val="center"/>
          </w:tcPr>
          <w:p>
            <w:pPr>
              <w:spacing w:after="20"/>
            </w:pPr>
            <w:r/>
            <w:r>
              <w:rPr>
                <w:rFonts w:ascii="Aptos" w:hAnsi="Aptos"/>
                <w:b w:val="0"/>
                <w:sz w:val="16"/>
              </w:rPr>
              <w:t>Phase 2</w:t>
            </w:r>
          </w:p>
        </w:tc>
        <w:tc>
          <w:tcPr>
            <w:tcW w:type="dxa" w:w="4464"/>
            <w:vAlign w:val="center"/>
          </w:tcPr>
          <w:p>
            <w:pPr>
              <w:spacing w:after="20"/>
            </w:pPr>
            <w:r/>
            <w:r>
              <w:rPr>
                <w:rFonts w:ascii="Aptos" w:hAnsi="Aptos"/>
                <w:b w:val="0"/>
                <w:sz w:val="16"/>
              </w:rPr>
              <w:t>Future semantic retrieval for Phase 4.</w:t>
            </w:r>
          </w:p>
        </w:tc>
      </w:tr>
      <w:tr>
        <w:tc>
          <w:tcPr>
            <w:tcW w:type="dxa" w:w="2376"/>
            <w:vAlign w:val="center"/>
            <w:shd w:fill="F2F6FA"/>
          </w:tcPr>
          <w:p>
            <w:pPr>
              <w:spacing w:after="20"/>
            </w:pPr>
            <w:r/>
            <w:r>
              <w:rPr>
                <w:rFonts w:ascii="Aptos" w:hAnsi="Aptos"/>
                <w:b w:val="0"/>
                <w:sz w:val="16"/>
              </w:rPr>
              <w:t>StudentSubmission</w:t>
            </w:r>
          </w:p>
        </w:tc>
        <w:tc>
          <w:tcPr>
            <w:tcW w:type="dxa" w:w="3600"/>
            <w:vAlign w:val="center"/>
            <w:shd w:fill="F2F6FA"/>
          </w:tcPr>
          <w:p>
            <w:pPr>
              <w:spacing w:after="20"/>
            </w:pPr>
            <w:r/>
            <w:r>
              <w:rPr>
                <w:rFonts w:ascii="Aptos" w:hAnsi="Aptos"/>
                <w:b w:val="0"/>
                <w:sz w:val="16"/>
              </w:rPr>
              <w:t>Phase 3</w:t>
            </w:r>
          </w:p>
        </w:tc>
        <w:tc>
          <w:tcPr>
            <w:tcW w:type="dxa" w:w="4464"/>
            <w:vAlign w:val="center"/>
            <w:shd w:fill="F2F6FA"/>
          </w:tcPr>
          <w:p>
            <w:pPr>
              <w:spacing w:after="20"/>
            </w:pPr>
            <w:r/>
            <w:r>
              <w:rPr>
                <w:rFonts w:ascii="Aptos" w:hAnsi="Aptos"/>
                <w:b w:val="0"/>
                <w:sz w:val="16"/>
              </w:rPr>
              <w:t>Traceability and Phase 4 evaluation.</w:t>
            </w:r>
          </w:p>
        </w:tc>
      </w:tr>
      <w:tr>
        <w:tc>
          <w:tcPr>
            <w:tcW w:type="dxa" w:w="2376"/>
            <w:vAlign w:val="center"/>
          </w:tcPr>
          <w:p>
            <w:pPr>
              <w:spacing w:after="20"/>
            </w:pPr>
            <w:r/>
            <w:r>
              <w:rPr>
                <w:rFonts w:ascii="Aptos" w:hAnsi="Aptos"/>
                <w:b w:val="0"/>
                <w:sz w:val="16"/>
              </w:rPr>
              <w:t>StudentAnswer</w:t>
            </w:r>
          </w:p>
        </w:tc>
        <w:tc>
          <w:tcPr>
            <w:tcW w:type="dxa" w:w="3600"/>
            <w:vAlign w:val="center"/>
          </w:tcPr>
          <w:p>
            <w:pPr>
              <w:spacing w:after="20"/>
            </w:pPr>
            <w:r/>
            <w:r>
              <w:rPr>
                <w:rFonts w:ascii="Aptos" w:hAnsi="Aptos"/>
                <w:b w:val="0"/>
                <w:sz w:val="16"/>
              </w:rPr>
              <w:t>Phase 3</w:t>
            </w:r>
          </w:p>
        </w:tc>
        <w:tc>
          <w:tcPr>
            <w:tcW w:type="dxa" w:w="4464"/>
            <w:vAlign w:val="center"/>
          </w:tcPr>
          <w:p>
            <w:pPr>
              <w:spacing w:after="20"/>
            </w:pPr>
            <w:r/>
            <w:r>
              <w:rPr>
                <w:rFonts w:ascii="Aptos" w:hAnsi="Aptos"/>
                <w:b w:val="0"/>
                <w:sz w:val="16"/>
              </w:rPr>
              <w:t>Phase 4 evaluator input.</w:t>
            </w:r>
          </w:p>
        </w:tc>
      </w:tr>
      <w:tr>
        <w:tc>
          <w:tcPr>
            <w:tcW w:type="dxa" w:w="2376"/>
            <w:vAlign w:val="center"/>
            <w:shd w:fill="F2F6FA"/>
          </w:tcPr>
          <w:p>
            <w:pPr>
              <w:spacing w:after="20"/>
            </w:pPr>
            <w:r/>
            <w:r>
              <w:rPr>
                <w:rFonts w:ascii="Aptos" w:hAnsi="Aptos"/>
                <w:b w:val="0"/>
                <w:sz w:val="16"/>
              </w:rPr>
              <w:t>EvaluationResult</w:t>
            </w:r>
          </w:p>
        </w:tc>
        <w:tc>
          <w:tcPr>
            <w:tcW w:type="dxa" w:w="3600"/>
            <w:vAlign w:val="center"/>
            <w:shd w:fill="F2F6FA"/>
          </w:tcPr>
          <w:p>
            <w:pPr>
              <w:spacing w:after="20"/>
            </w:pPr>
            <w:r/>
            <w:r>
              <w:rPr>
                <w:rFonts w:ascii="Aptos" w:hAnsi="Aptos"/>
                <w:b w:val="0"/>
                <w:sz w:val="16"/>
              </w:rPr>
              <w:t>Phase 4</w:t>
            </w:r>
          </w:p>
        </w:tc>
        <w:tc>
          <w:tcPr>
            <w:tcW w:type="dxa" w:w="4464"/>
            <w:vAlign w:val="center"/>
            <w:shd w:fill="F2F6FA"/>
          </w:tcPr>
          <w:p>
            <w:pPr>
              <w:spacing w:after="20"/>
            </w:pPr>
            <w:r/>
            <w:r>
              <w:rPr>
                <w:rFonts w:ascii="Aptos" w:hAnsi="Aptos"/>
                <w:b w:val="0"/>
                <w:sz w:val="16"/>
              </w:rPr>
              <w:t>Teacher review and student feedback.</w:t>
            </w:r>
          </w:p>
        </w:tc>
      </w:tr>
    </w:tbl>
    <w:p/>
    <w:p>
      <w:pPr>
        <w:pStyle w:val="Heading1"/>
      </w:pPr>
      <w:r>
        <w:t>10. Non-Functional Requirements</w:t>
      </w:r>
    </w:p>
    <w:p>
      <w:pPr>
        <w:pStyle w:val="ListBullet"/>
        <w:spacing w:after="40"/>
      </w:pPr>
      <w:r>
        <w:t>Persistence: original files, structured records, ChromaDB and evaluation results should survive application restart.</w:t>
      </w:r>
    </w:p>
    <w:p>
      <w:pPr>
        <w:pStyle w:val="ListBullet"/>
        <w:spacing w:after="40"/>
      </w:pPr>
      <w:r>
        <w:t>Idempotency: re-ingestion should not create duplicate chunks; document replacement should invalidate stale index entries.</w:t>
      </w:r>
    </w:p>
    <w:p>
      <w:pPr>
        <w:pStyle w:val="ListBullet"/>
        <w:spacing w:after="40"/>
      </w:pPr>
      <w:r>
        <w:t>Isolation: the selected OCR engine should execute alone; OCR errors must not silently switch models.</w:t>
      </w:r>
    </w:p>
    <w:p>
      <w:pPr>
        <w:pStyle w:val="ListBullet"/>
        <w:spacing w:after="40"/>
      </w:pPr>
      <w:r>
        <w:t>Observability: log engine, test/submission IDs, timings, counts and failure stages without logging sensitive document contents unnecessarily.</w:t>
      </w:r>
    </w:p>
    <w:p>
      <w:pPr>
        <w:pStyle w:val="ListBullet"/>
        <w:spacing w:after="40"/>
      </w:pPr>
      <w:r>
        <w:t>Resource management: lazily load large OCR models and avoid holding multiple GPU-heavy models in memory unnecessarily.</w:t>
      </w:r>
    </w:p>
    <w:p>
      <w:pPr>
        <w:pStyle w:val="ListBullet"/>
        <w:spacing w:after="40"/>
      </w:pPr>
      <w:r>
        <w:t>Data integrity: exact marks and question identifiers come from structured records; vectors are for semantic matching.</w:t>
      </w:r>
    </w:p>
    <w:p>
      <w:pPr>
        <w:pStyle w:val="ListBullet"/>
        <w:spacing w:after="40"/>
      </w:pPr>
      <w:r>
        <w:t>Error handling: failed extraction, embedding, mapping or evaluation must be surfaced honestly in API responses and UI status.</w:t>
      </w:r>
    </w:p>
    <w:p>
      <w:pPr>
        <w:pStyle w:val="ListBullet"/>
        <w:spacing w:after="40"/>
      </w:pPr>
      <w:r>
        <w:t>Human review: ambiguous mappings and uncertain evaluation should be reviewable by a teacher.</w:t>
      </w:r>
    </w:p>
    <w:p>
      <w:pPr>
        <w:pStyle w:val="Heading1"/>
      </w:pPr>
      <w:r>
        <w:t>11. Verification Checklist Before Declaring Completion</w:t>
      </w:r>
    </w:p>
    <w:tbl>
      <w:tblPr>
        <w:tblStyle w:val="TableGrid"/>
        <w:tblW w:type="auto" w:w="0"/>
        <w:jc w:val="center"/>
        <w:tblLook w:firstColumn="1" w:firstRow="1" w:lastColumn="0" w:lastRow="0" w:noHBand="0" w:noVBand="1" w:val="04A0"/>
      </w:tblPr>
      <w:tblGrid>
        <w:gridCol w:w="5040"/>
        <w:gridCol w:w="5040"/>
      </w:tblGrid>
      <w:tr>
        <w:tc>
          <w:tcPr>
            <w:tcW w:type="dxa" w:w="2520"/>
            <w:vAlign w:val="center"/>
            <w:shd w:fill="17365D"/>
          </w:tcPr>
          <w:p>
            <w:pPr>
              <w:spacing w:after="20"/>
            </w:pPr>
            <w:r/>
            <w:r>
              <w:rPr>
                <w:rFonts w:ascii="Aptos" w:hAnsi="Aptos"/>
                <w:b/>
                <w:color w:val="FFFFFF"/>
                <w:sz w:val="17"/>
              </w:rPr>
              <w:t>Check</w:t>
            </w:r>
          </w:p>
        </w:tc>
        <w:tc>
          <w:tcPr>
            <w:tcW w:type="dxa" w:w="7920"/>
            <w:vAlign w:val="center"/>
            <w:shd w:fill="17365D"/>
          </w:tcPr>
          <w:p>
            <w:pPr>
              <w:spacing w:after="20"/>
            </w:pPr>
            <w:r/>
            <w:r>
              <w:rPr>
                <w:rFonts w:ascii="Aptos" w:hAnsi="Aptos"/>
                <w:b/>
                <w:color w:val="FFFFFF"/>
                <w:sz w:val="17"/>
              </w:rPr>
              <w:t>Evidence required</w:t>
            </w:r>
          </w:p>
        </w:tc>
      </w:tr>
      <w:tr>
        <w:tc>
          <w:tcPr>
            <w:tcW w:type="dxa" w:w="2520"/>
            <w:vAlign w:val="center"/>
          </w:tcPr>
          <w:p>
            <w:pPr>
              <w:spacing w:after="20"/>
            </w:pPr>
            <w:r/>
            <w:r>
              <w:rPr>
                <w:rFonts w:ascii="Aptos" w:hAnsi="Aptos"/>
                <w:b w:val="0"/>
                <w:sz w:val="16"/>
              </w:rPr>
              <w:t>Phase 1: Standard OCR</w:t>
            </w:r>
          </w:p>
        </w:tc>
        <w:tc>
          <w:tcPr>
            <w:tcW w:type="dxa" w:w="7920"/>
            <w:vAlign w:val="center"/>
          </w:tcPr>
          <w:p>
            <w:pPr>
              <w:spacing w:after="20"/>
            </w:pPr>
            <w:r/>
            <w:r>
              <w:rPr>
                <w:rFonts w:ascii="Aptos" w:hAnsi="Aptos"/>
                <w:b w:val="0"/>
                <w:sz w:val="16"/>
              </w:rPr>
              <w:t>UI request, backend logs and actual extracted result.</w:t>
            </w:r>
          </w:p>
        </w:tc>
      </w:tr>
      <w:tr>
        <w:tc>
          <w:tcPr>
            <w:tcW w:type="dxa" w:w="2520"/>
            <w:vAlign w:val="center"/>
            <w:shd w:fill="F2F6FA"/>
          </w:tcPr>
          <w:p>
            <w:pPr>
              <w:spacing w:after="20"/>
            </w:pPr>
            <w:r/>
            <w:r>
              <w:rPr>
                <w:rFonts w:ascii="Aptos" w:hAnsi="Aptos"/>
                <w:b w:val="0"/>
                <w:sz w:val="16"/>
              </w:rPr>
              <w:t>Phase 1: Chandra OCR</w:t>
            </w:r>
          </w:p>
        </w:tc>
        <w:tc>
          <w:tcPr>
            <w:tcW w:type="dxa" w:w="7920"/>
            <w:vAlign w:val="center"/>
            <w:shd w:fill="F2F6FA"/>
          </w:tcPr>
          <w:p>
            <w:pPr>
              <w:spacing w:after="20"/>
            </w:pPr>
            <w:r/>
            <w:r>
              <w:rPr>
                <w:rFonts w:ascii="Aptos" w:hAnsi="Aptos"/>
                <w:b w:val="0"/>
                <w:sz w:val="16"/>
              </w:rPr>
              <w:t>UI request, Chandra inference logs and no Gemma/Ollama OCR call during that request.</w:t>
            </w:r>
          </w:p>
        </w:tc>
      </w:tr>
      <w:tr>
        <w:tc>
          <w:tcPr>
            <w:tcW w:type="dxa" w:w="2520"/>
            <w:vAlign w:val="center"/>
          </w:tcPr>
          <w:p>
            <w:pPr>
              <w:spacing w:after="20"/>
            </w:pPr>
            <w:r/>
            <w:r>
              <w:rPr>
                <w:rFonts w:ascii="Aptos" w:hAnsi="Aptos"/>
                <w:b w:val="0"/>
                <w:sz w:val="16"/>
              </w:rPr>
              <w:t>Phase 2: original teacher files</w:t>
            </w:r>
          </w:p>
        </w:tc>
        <w:tc>
          <w:tcPr>
            <w:tcW w:type="dxa" w:w="7920"/>
            <w:vAlign w:val="center"/>
          </w:tcPr>
          <w:p>
            <w:pPr>
              <w:spacing w:after="20"/>
            </w:pPr>
            <w:r/>
            <w:r>
              <w:rPr>
                <w:rFonts w:ascii="Aptos" w:hAnsi="Aptos"/>
                <w:b w:val="0"/>
                <w:sz w:val="16"/>
              </w:rPr>
              <w:t>Files physically present on disk and correct references in structured storage.</w:t>
            </w:r>
          </w:p>
        </w:tc>
      </w:tr>
      <w:tr>
        <w:tc>
          <w:tcPr>
            <w:tcW w:type="dxa" w:w="2520"/>
            <w:vAlign w:val="center"/>
            <w:shd w:fill="F2F6FA"/>
          </w:tcPr>
          <w:p>
            <w:pPr>
              <w:spacing w:after="20"/>
            </w:pPr>
            <w:r/>
            <w:r>
              <w:rPr>
                <w:rFonts w:ascii="Aptos" w:hAnsi="Aptos"/>
                <w:b w:val="0"/>
                <w:sz w:val="16"/>
              </w:rPr>
              <w:t>Phase 2: structured records</w:t>
            </w:r>
          </w:p>
        </w:tc>
        <w:tc>
          <w:tcPr>
            <w:tcW w:type="dxa" w:w="7920"/>
            <w:vAlign w:val="center"/>
            <w:shd w:fill="F2F6FA"/>
          </w:tcPr>
          <w:p>
            <w:pPr>
              <w:spacing w:after="20"/>
            </w:pPr>
            <w:r/>
            <w:r>
              <w:rPr>
                <w:rFonts w:ascii="Aptos" w:hAnsi="Aptos"/>
                <w:b w:val="0"/>
                <w:sz w:val="16"/>
              </w:rPr>
              <w:t>Test/question/marks/model-answer/rubric records verified after restart.</w:t>
            </w:r>
          </w:p>
        </w:tc>
      </w:tr>
      <w:tr>
        <w:tc>
          <w:tcPr>
            <w:tcW w:type="dxa" w:w="2520"/>
            <w:vAlign w:val="center"/>
          </w:tcPr>
          <w:p>
            <w:pPr>
              <w:spacing w:after="20"/>
            </w:pPr>
            <w:r/>
            <w:r>
              <w:rPr>
                <w:rFonts w:ascii="Aptos" w:hAnsi="Aptos"/>
                <w:b w:val="0"/>
                <w:sz w:val="16"/>
              </w:rPr>
              <w:t>Phase 2: embeddings</w:t>
            </w:r>
          </w:p>
        </w:tc>
        <w:tc>
          <w:tcPr>
            <w:tcW w:type="dxa" w:w="7920"/>
            <w:vAlign w:val="center"/>
          </w:tcPr>
          <w:p>
            <w:pPr>
              <w:spacing w:after="20"/>
            </w:pPr>
            <w:r/>
            <w:r>
              <w:rPr>
                <w:rFonts w:ascii="Aptos" w:hAnsi="Aptos"/>
                <w:b w:val="0"/>
                <w:sz w:val="16"/>
              </w:rPr>
              <w:t>Runtime evidence that qwen3-embedding:4b generated vectors.</w:t>
            </w:r>
          </w:p>
        </w:tc>
      </w:tr>
      <w:tr>
        <w:tc>
          <w:tcPr>
            <w:tcW w:type="dxa" w:w="2520"/>
            <w:vAlign w:val="center"/>
            <w:shd w:fill="F2F6FA"/>
          </w:tcPr>
          <w:p>
            <w:pPr>
              <w:spacing w:after="20"/>
            </w:pPr>
            <w:r/>
            <w:r>
              <w:rPr>
                <w:rFonts w:ascii="Aptos" w:hAnsi="Aptos"/>
                <w:b w:val="0"/>
                <w:sz w:val="16"/>
              </w:rPr>
              <w:t>Phase 2: ChromaDB</w:t>
            </w:r>
          </w:p>
        </w:tc>
        <w:tc>
          <w:tcPr>
            <w:tcW w:type="dxa" w:w="7920"/>
            <w:vAlign w:val="center"/>
            <w:shd w:fill="F2F6FA"/>
          </w:tcPr>
          <w:p>
            <w:pPr>
              <w:spacing w:after="20"/>
            </w:pPr>
            <w:r/>
            <w:r>
              <w:rPr>
                <w:rFonts w:ascii="Aptos" w:hAnsi="Aptos"/>
                <w:b w:val="0"/>
                <w:sz w:val="16"/>
              </w:rPr>
              <w:t>Collection, documents, metadata and persistence verified after restart.</w:t>
            </w:r>
          </w:p>
        </w:tc>
      </w:tr>
      <w:tr>
        <w:tc>
          <w:tcPr>
            <w:tcW w:type="dxa" w:w="2520"/>
            <w:vAlign w:val="center"/>
          </w:tcPr>
          <w:p>
            <w:pPr>
              <w:spacing w:after="20"/>
            </w:pPr>
            <w:r/>
            <w:r>
              <w:rPr>
                <w:rFonts w:ascii="Aptos" w:hAnsi="Aptos"/>
                <w:b w:val="0"/>
                <w:sz w:val="16"/>
              </w:rPr>
              <w:t>Phase 3: mapping</w:t>
            </w:r>
          </w:p>
        </w:tc>
        <w:tc>
          <w:tcPr>
            <w:tcW w:type="dxa" w:w="7920"/>
            <w:vAlign w:val="center"/>
          </w:tcPr>
          <w:p>
            <w:pPr>
              <w:spacing w:after="20"/>
            </w:pPr>
            <w:r/>
            <w:r>
              <w:rPr>
                <w:rFonts w:ascii="Aptos" w:hAnsi="Aptos"/>
                <w:b w:val="0"/>
                <w:sz w:val="16"/>
              </w:rPr>
              <w:t>Known sample answer sheet mapped correctly; ambiguous text retained.</w:t>
            </w:r>
          </w:p>
        </w:tc>
      </w:tr>
      <w:tr>
        <w:tc>
          <w:tcPr>
            <w:tcW w:type="dxa" w:w="2520"/>
            <w:vAlign w:val="center"/>
            <w:shd w:fill="F2F6FA"/>
          </w:tcPr>
          <w:p>
            <w:pPr>
              <w:spacing w:after="20"/>
            </w:pPr>
            <w:r/>
            <w:r>
              <w:rPr>
                <w:rFonts w:ascii="Aptos" w:hAnsi="Aptos"/>
                <w:b w:val="0"/>
                <w:sz w:val="16"/>
              </w:rPr>
              <w:t>Phase 4: grading</w:t>
            </w:r>
          </w:p>
        </w:tc>
        <w:tc>
          <w:tcPr>
            <w:tcW w:type="dxa" w:w="7920"/>
            <w:vAlign w:val="center"/>
            <w:shd w:fill="F2F6FA"/>
          </w:tcPr>
          <w:p>
            <w:pPr>
              <w:spacing w:after="20"/>
            </w:pPr>
            <w:r/>
            <w:r>
              <w:rPr>
                <w:rFonts w:ascii="Aptos" w:hAnsi="Aptos"/>
                <w:b w:val="0"/>
                <w:sz w:val="16"/>
              </w:rPr>
              <w:t>Known test case produces schema-valid marks bounded by maximum marks and teacher-reviewable rationale.</w:t>
            </w:r>
          </w:p>
        </w:tc>
      </w:tr>
      <w:tr>
        <w:tc>
          <w:tcPr>
            <w:tcW w:type="dxa" w:w="2520"/>
            <w:vAlign w:val="center"/>
          </w:tcPr>
          <w:p>
            <w:pPr>
              <w:spacing w:after="20"/>
            </w:pPr>
            <w:r/>
            <w:r>
              <w:rPr>
                <w:rFonts w:ascii="Aptos" w:hAnsi="Aptos"/>
                <w:b w:val="0"/>
                <w:sz w:val="16"/>
              </w:rPr>
              <w:t>UI integration</w:t>
            </w:r>
          </w:p>
        </w:tc>
        <w:tc>
          <w:tcPr>
            <w:tcW w:type="dxa" w:w="7920"/>
            <w:vAlign w:val="center"/>
          </w:tcPr>
          <w:p>
            <w:pPr>
              <w:spacing w:after="20"/>
            </w:pPr>
            <w:r/>
            <w:r>
              <w:rPr>
                <w:rFonts w:ascii="Aptos" w:hAnsi="Aptos"/>
                <w:b w:val="0"/>
                <w:sz w:val="16"/>
              </w:rPr>
              <w:t>Complete flow executed from Teacher Portal/Student Portal, not only through direct API calls.</w:t>
            </w:r>
          </w:p>
        </w:tc>
      </w:tr>
    </w:tbl>
    <w:p/>
    <w:p>
      <w:pPr>
        <w:pStyle w:val="Heading1"/>
      </w:pPr>
      <w:r>
        <w:t>12. Known Limitations and Status Caveats</w:t>
      </w:r>
    </w:p>
    <w:p>
      <w:pPr>
        <w:pStyle w:val="ListBullet"/>
        <w:spacing w:after="40"/>
      </w:pPr>
      <w:r>
        <w:t>Phase 1 and Phase 2 status is based on the coding-agent audit report shared by the user, not an independent inspection of the live code.</w:t>
      </w:r>
    </w:p>
    <w:p>
      <w:pPr>
        <w:pStyle w:val="ListBullet"/>
        <w:spacing w:after="40"/>
      </w:pPr>
      <w:r>
        <w:t>The report identified a Surya runtime/Docker permission issue; the project decision is to focus on Standard and Chandra OCR.</w:t>
      </w:r>
    </w:p>
    <w:p>
      <w:pPr>
        <w:pStyle w:val="ListBullet"/>
        <w:spacing w:after="40"/>
      </w:pPr>
      <w:r>
        <w:t>The exact physical upload directory, persistence behavior, and full teacher-file-to-Chroma consistency should be verified in the current project before Phase 3 is considered safe.</w:t>
      </w:r>
    </w:p>
    <w:p>
      <w:pPr>
        <w:pStyle w:val="ListBullet"/>
        <w:spacing w:after="40"/>
      </w:pPr>
      <w:r>
        <w:t>Phase 3 is described as the target implementation in this document; completion must be established through code and runtime tests.</w:t>
      </w:r>
    </w:p>
    <w:p>
      <w:pPr>
        <w:pStyle w:val="ListBullet"/>
        <w:spacing w:after="40"/>
      </w:pPr>
      <w:r>
        <w:t>Phase 4 is described as the target evaluation architecture. An existing basic evaluator was reported, but its full integration with mapped answers and teacher knowledge is not yet established by the shared audit.</w:t>
      </w:r>
    </w:p>
    <w:p>
      <w:pPr>
        <w:pStyle w:val="ListBullet"/>
        <w:spacing w:after="40"/>
      </w:pPr>
      <w:r>
        <w:t>Text-based OCR does not guarantee correct interpretation of diagrams, tables, mathematical notation or spatial relationships.</w:t>
      </w:r>
    </w:p>
    <w:p>
      <w:pPr>
        <w:pStyle w:val="Heading1"/>
      </w:pPr>
      <w:r>
        <w:t>13. Recommended Implementation Order</w:t>
      </w:r>
    </w:p>
    <w:p>
      <w:pPr>
        <w:pStyle w:val="ListNumber"/>
        <w:spacing w:after="40"/>
      </w:pPr>
      <w:r>
        <w:t>Finalize active OCR choices as Standard and Chandra; verify both from the UI.</w:t>
      </w:r>
    </w:p>
    <w:p>
      <w:pPr>
        <w:pStyle w:val="ListNumber"/>
        <w:spacing w:after="40"/>
      </w:pPr>
      <w:r>
        <w:t>Verify teacher originals are physically stored locally and the structured records and ChromaDB remain consistent after restart.</w:t>
      </w:r>
    </w:p>
    <w:p>
      <w:pPr>
        <w:pStyle w:val="ListNumber"/>
        <w:spacing w:after="40"/>
      </w:pPr>
      <w:r>
        <w:t>Implement and test Phase 3 answer segmentation and question mapping.</w:t>
      </w:r>
    </w:p>
    <w:p>
      <w:pPr>
        <w:pStyle w:val="ListNumber"/>
        <w:spacing w:after="40"/>
      </w:pPr>
      <w:r>
        <w:t>Implement Phase 4 rubric-based evaluation using the mapped student answer and exact structured teacher data.</w:t>
      </w:r>
    </w:p>
    <w:p>
      <w:pPr>
        <w:pStyle w:val="ListNumber"/>
        <w:spacing w:after="40"/>
      </w:pPr>
      <w:r>
        <w:t>Run an end-to-end test from teacher test creation through student submission to evaluation results.</w:t>
      </w:r>
    </w:p>
    <w:p>
      <w:pPr>
        <w:pStyle w:val="ListNumber"/>
        <w:spacing w:after="40"/>
      </w:pPr>
      <w:r>
        <w:t>Only then extend diagram/table evaluation and AI Tutor feedback.</w:t>
      </w:r>
    </w:p>
    <w:p/>
    <w:p>
      <w:pPr>
        <w:jc w:val="center"/>
      </w:pPr>
      <w:r>
        <w:rPr>
          <w:i/>
          <w:color w:val="526477"/>
        </w:rPr>
        <w:t>End of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