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Arial" w:hAnsi="Arial"/>
          <w:b/>
          <w:color w:val="003366"/>
          <w:sz w:val="44"/>
        </w:rPr>
        <w:t>PAQUETE DE ENTREGA COMERCIAL Y TÉCNICO</w:t>
        <w:br/>
        <w:t>PLATAFORMA XONEXKA</w:t>
      </w:r>
    </w:p>
    <w:p>
      <w:pPr>
        <w:spacing w:after="480"/>
        <w:jc w:val="center"/>
      </w:pPr>
      <w:r>
        <w:rPr>
          <w:rFonts w:ascii="Arial" w:hAnsi="Arial"/>
          <w:i/>
          <w:color w:val="475569"/>
          <w:sz w:val="23"/>
        </w:rPr>
        <w:t>Propuesta Comercial, Contrato SLA, Acta de Entrega,</w:t>
        <w:br/>
        <w:t>Manuales de Usuario y Administración, Guía de Despliegue,</w:t>
        <w:br/>
        <w:t>Diccionario de Datos, API AJAX y Manual de Mantenimiento.</w:t>
      </w:r>
    </w:p>
    <w:p>
      <w:pPr>
        <w:spacing w:before="2800"/>
        <w:jc w:val="center"/>
      </w:pPr>
      <w:r>
        <w:rPr>
          <w:rFonts w:ascii="Arial" w:hAnsi="Arial"/>
          <w:color w:val="94A3B8"/>
          <w:sz w:val="19"/>
        </w:rPr>
        <w:t>Versión de Entrega: 2.0 (Marca Blanca Xonexka)</w:t>
        <w:br/>
        <w:t>Fecha: Julio 2026</w:t>
        <w:br/>
        <w:t>Clasificación: Documentación Comercial y Legal de Entrega Final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1. PROPUESTA COMERCIAL Y COTIZACIÓN DEL SISTEMA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Esta sección detalla los términos económicos, alcances del licenciamiento y servicios provistos para el despliegue del sistema Xonexka.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1.1 Alcance del Licenciamiento y Entregables: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licenciamiento comercial otorga el derecho de uso, explotación y distribución de la plataforma bajo la modalidad de Marca Blanca. El paquete incluye: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Código fuente del portal de clientes y de la consola de administración en formato PHP/HTML/CSS/JS.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Estructura de base de datos MySQL relacional lista para producción.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Scripts de automatización de alertas en segundo plano (Cron).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Integración del visor interactivo de Google Maps sin cargos recurrentes por API.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Licencia perpetua sin cargos por volumen de sucursales o consultores creados.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1.2 Propuesta Económica (Cotización):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Concepto / Servicio Comercial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Costo (MXN / Neto)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Licencia Perpetua del Software (Marca Blanca Xonexka/Upgrade)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$ 85,000.00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Implementación, Configuración de Servidor y Carga Inicial de Base de Datos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$ 25,000.00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Configuración del Motor de Alertas (Cron Jobs) y Pruebas SMTP de Correo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Capacitación técnica a administradores y personal operativo (8 horas)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$ 10,000.00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Soporte Técnico Preventivo y Correctivo (Primeros 12 meses)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Bonificado / $ 0.00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NETO: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$ 135,000.00 MXN</w:t>
            </w:r>
          </w:p>
        </w:tc>
      </w:tr>
    </w:tbl>
    <w:p>
      <w:pPr>
        <w:spacing w:after="240"/>
      </w:pP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2. ACUERDO DE NIVEL DE SERVICIO (SLA)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presente Acuerdo de Nivel de Servicio (SLA) define las garantías de disponibilidad y los tiempos de respuesta del soporte correctivo para la plataforma Xonexka.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2.1 Garantía de Disponibilidad de la Plataforma: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Se garantiza una disponibilidad mensual mínima del 99.9% para la aplicación y el acceso a los expedientes. Las ventanas de mantenimiento programadas en horario nocturno (12:00 AM - 04:00 AM) quedan excluidas del cálculo de disponibilidad.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2.2 Matriz de Tiempos de Respuesta del Soporte Técnico: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Severidad del Incidente / Error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Tiempo de Respuesta Comprometido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Crítica (Sistema inoperativo, imposibilidad de login global)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2 horas (Atención 24/7)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Alta (Fallas en subida de archivos o error de mapa de sucursales)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6 horas (Horario hábil)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Media (Ajustes de texto en etiquetas o retraso menor en correos)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12 horas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Baja (Dudas operativas de usuario o consultas de base de datos)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24 horas</w:t>
            </w:r>
          </w:p>
        </w:tc>
      </w:tr>
    </w:tbl>
    <w:p>
      <w:pPr>
        <w:spacing w:after="240"/>
      </w:pP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3. ACTA DE ENTREGA Y RECEPCIÓN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En la Ciudad de México, a la fecha de firma electrónica de este documento, se hace constar la entrega del software e inicio del período de operaciones.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Objeto del Acta:</w:t>
      </w:r>
      <w:r>
        <w:rPr>
          <w:rFonts w:ascii="Arial" w:hAnsi="Arial"/>
          <w:color w:val="333333"/>
          <w:sz w:val="20"/>
        </w:rPr>
        <w:t xml:space="preserve"> El proveedor hace entrega formal del software instalado y configurado en el servidor web de producción del cliente, incluyendo los accesos administrativos, base de datos MySQL activa y el manual técnico.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Declaración de Aceptación:</w:t>
      </w:r>
      <w:r>
        <w:rPr>
          <w:rFonts w:ascii="Arial" w:hAnsi="Arial"/>
          <w:color w:val="333333"/>
          <w:sz w:val="20"/>
        </w:rPr>
        <w:t xml:space="preserve"> El cliente declara recibir a su entera satisfacción la aplicación web, manifestando que cumple con los requerimientos operativos acordados de vigencias, alertas y seguridad corporativa.</w:t>
      </w:r>
    </w:p>
    <w:p>
      <w:pPr>
        <w:spacing w:before="800" w:after="800"/>
      </w:pPr>
      <w:r>
        <w:t>___________________________                  ___________________________</w:t>
        <w:br/>
        <w:t xml:space="preserve">   Firma por el Proveedor                       Firma por 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4. MANUAL DE USUARIO (PORTAL CLIENTES)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portal de clientes permite gestionar expedientes. Su acceso se realiza mediante la ruta /public/cliente/login.html.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4.1 Lógica del Semáforo de Cumplimiento: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Verde:</w:t>
      </w:r>
      <w:r>
        <w:rPr>
          <w:rFonts w:ascii="Arial" w:hAnsi="Arial"/>
          <w:color w:val="333333"/>
          <w:sz w:val="20"/>
        </w:rPr>
        <w:t xml:space="preserve"> Vigente. Consumo menor al 80% de la vida del archivo.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Amarillo 1:</w:t>
      </w:r>
      <w:r>
        <w:rPr>
          <w:rFonts w:ascii="Arial" w:hAnsi="Arial"/>
          <w:color w:val="333333"/>
          <w:sz w:val="20"/>
        </w:rPr>
        <w:t xml:space="preserve"> Preventivo. Consumo entre 80% y 89.99%. Alerta por correo al contacto principal.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Amarillo 2 / Rojo:</w:t>
      </w:r>
      <w:r>
        <w:rPr>
          <w:rFonts w:ascii="Arial" w:hAnsi="Arial"/>
          <w:color w:val="333333"/>
          <w:sz w:val="20"/>
        </w:rPr>
        <w:t xml:space="preserve"> Crítico. Consumo mayor al 90%. Alerta al contacto principal y a los correos extras.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Alerta de 24 Horas:</w:t>
      </w:r>
      <w:r>
        <w:rPr>
          <w:rFonts w:ascii="Arial" w:hAnsi="Arial"/>
          <w:color w:val="333333"/>
          <w:sz w:val="20"/>
        </w:rPr>
        <w:t xml:space="preserve"> Aviso crítico final exactamente 1 día antes del vencimiento.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4.2 Carga de Documentos Paso a Paso: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1. Ingrese a 'Cargar / Actualizar Documento'.</w:t>
        <w:br/>
        <w:t>2. Si es Consultor, seleccione la sucursal del dropdown.</w:t>
        <w:br/>
        <w:t>3. Escriba la Categoría (ej: Dictamen Estructural) y Nombre de la Versión.</w:t>
        <w:br/>
        <w:t>4. Seleccione la fecha de vencimiento.</w:t>
        <w:br/>
        <w:t>5. Ingrese el Correo Principal y presione '+ Agregar Correo Extra' para ingresar hasta 5 correos adicionales.</w:t>
        <w:br/>
        <w:t>6. Seleccione el PDF o imagen (hasta 50MB) e indexe el archivo.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5. MANUAL DE ADMINISTRACIÓN (STAFF GLOBAL)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Consola de aprovisionamiento global ubicada en la ruta /public/admin/login.html.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5.1 Flujos de Registro: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1. Registrar Consultores:</w:t>
      </w:r>
      <w:r>
        <w:rPr>
          <w:rFonts w:ascii="Arial" w:hAnsi="Arial"/>
          <w:color w:val="333333"/>
          <w:sz w:val="20"/>
        </w:rPr>
        <w:t xml:space="preserve"> Alta de corporativos principales. Requiere Nombre de la Organización, un ID único manual (código base, ej: PORSCHE), encargado, correo y teléfonos. Asigna el rango de Consultor de forma automática. Integra mapa interactivo de Google Maps.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2. Registrar Sucursales:</w:t>
      </w:r>
      <w:r>
        <w:rPr>
          <w:rFonts w:ascii="Arial" w:hAnsi="Arial"/>
          <w:color w:val="333333"/>
          <w:sz w:val="20"/>
        </w:rPr>
        <w:t xml:space="preserve"> Alta de establecimientos subordinados. Requiere Nombre de la Sucursal, encargado, correo principal, correo del director y vincular de forma obligatoria al Consultor Corporativo superior. Asigna el rango de Tipo 1 de forma automática.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5.2 Matriz de Auditoría y Edición de Licencias: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Permite editar datos de la licencia, actualizar el Correo del Director, cambiar el logotipo de la empresa, arrastrar el pin de coordenadas de Google Maps, y suspender/activar el acceso de forma global.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6. GUÍA DE INSTALACIÓN Y DESPLIEGUE EN PRODUCCIÓN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Instrucciones de despliegue en un hosting con cPanel o un servidor privado VPS Linux.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6.1 Requisitos Mínimos: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Servidor Web Apache con mod_rewrite y mod_headers activos.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PHP 8.0 o superior (GD, Session, JSON y MySQLi activas).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MySQL 5.7+ o MariaDB 10.3+.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6.2 Pasos de Instalación: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1. Suba los archivos de código a la carpeta pública de su dominio.</w:t>
        <w:br/>
        <w:t>2. Cree una base de datos MySQL e importe el archivo de respaldo 'upgrade_systems_db.sql'.</w:t>
        <w:br/>
        <w:t>3. Configure las credenciales de base de datos en config/conexion.php.</w:t>
        <w:br/>
        <w:t>4. Dé permisos de escritura (chmod 755) en /uploads_dictamenes/ y /public/uploads/logos/.</w:t>
        <w:br/>
        <w:t>5. Programe un Cron Job diario a las 08:00 AM para ejecutar el motor de alertas: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/usr/local/bin/php -q /home/usuario/public_html/controllers/alertas_automaticas.php &gt; /dev/null 2&gt;&amp;1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7. DICCIONARIO DE DATOS Y DIAGRAMA ER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Estructura física de las tablas del sistema de base de datos MySQL: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7.1 Tabla: empresas_clientes (Usuarios e Inquilinos)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Columna / Tipo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`id` INT (PK, AI)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Identificador secuencial autoincremental de la empresa.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`cod`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Código jerárquico identificador (ej: PORSCHE y sucursal PORSCHE/T1A).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`nombre`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comercial de la organización o sucursal.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`encargado`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del responsable operativo del nodo.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`email` VARCHAR(255) (UNIQUE)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Correo principal de acceso a la plataforma.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`director_email`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Correo del director para envío de alertas de 24 horas.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`telefono_principal` VARCHAR(50)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Teléfono principal para notificaciones de WhatsApp.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`logo`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físico del logotipo en /uploads/logos/.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`pass`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Contraseña cifrada con algoritmo BCrypt.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`rol` VARCHAR(50)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Rango ('Consultor', 'Responsable Nacional', 'Tipo 1', 'Tipo 2', 'Tipo 3').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`activo` TINYINT(1)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Estatus de la licencia (1 = Activa, 0 = Suspendida).</w:t>
            </w:r>
          </w:p>
        </w:tc>
      </w:tr>
    </w:tbl>
    <w:p>
      <w:pPr>
        <w:spacing w:after="240"/>
      </w:pP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7.2 Tabla: documentos_pc (Expedientes y Alertas)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Columna / Tipo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`id` INT (PK, AI)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Identificador único de archivo indexado.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`empresa_cod`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Código de la empresa dueña del archivo (relación lógica).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`tipo_doc`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Categoría del documento (ej: Dictamen Estructural).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`nombre_personalizado`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físico codificado del archivo PDF en uploads_dictamenes/.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`fecha_vencimiento` DATE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Fecha límite de vigencia del archivo.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`notificar_correos` TEXT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Lista de hasta 5 correos adicionales separados por comas.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`activo` TINYINT(1)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Estatus del expediente (1 = Vigente, 0 = Borrado).</w:t>
            </w:r>
          </w:p>
        </w:tc>
      </w:tr>
    </w:tbl>
    <w:p>
      <w:pPr>
        <w:spacing w:after="240"/>
      </w:pP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7.3 Diagrama Entidad-Relación Lógico: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Las tablas se vinculan de manera lógica a través de los códigos jerárquicos organizacionales en lugar de restricciones de cascada física SQL, garantizando que el sistema sea extremadamente rápido y compatible con migraciones complejas de bases de datos: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Sucursales -&gt; Consultor:</w:t>
      </w:r>
      <w:r>
        <w:rPr>
          <w:rFonts w:ascii="Arial" w:hAnsi="Arial"/>
          <w:color w:val="333333"/>
          <w:sz w:val="20"/>
        </w:rPr>
        <w:t xml:space="preserve"> se vincula a su consultor raíz en la tabla empresas_clientes mediante la coincidencia de códigos base.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documentos_pc -&gt; empresas_clientes:</w:t>
      </w:r>
      <w:r>
        <w:rPr>
          <w:rFonts w:ascii="Arial" w:hAnsi="Arial"/>
          <w:color w:val="333333"/>
          <w:sz w:val="20"/>
        </w:rPr>
        <w:t xml:space="preserve"> se relaciona a la sucursal o consultor dueño a través del campo empresa_cod.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historial_documentos -&gt; documentos_pc:</w:t>
      </w:r>
      <w:r>
        <w:rPr>
          <w:rFonts w:ascii="Arial" w:hAnsi="Arial"/>
          <w:color w:val="333333"/>
          <w:sz w:val="20"/>
        </w:rPr>
        <w:t xml:space="preserve"> mantiene la trazabilidad de versiones anteriores mediante la columna foreign key documento_id.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8. DOCUMENTACIÓN DE ARQUITECTURA Y API INTERNA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Especificación de las solicitudes POST AJAX de comunicación entre el frontend y el backend: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8.1 API del Portal Cliente (cliente_procesar.php):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Acción (POST 'accion')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de Entrada / Salida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listar_documentos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Retorna JSON con los documentos asignados al usuario logueado en la sesión activa.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listar_mis_nodos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Retorna JSON con las sucursales dadas de alta por el Consultor.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crear_usuario_operativo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Inserta colaboradores o sucursales. Carga logotipos y guarda coordenadas GPS.</w:t>
            </w:r>
          </w:p>
        </w:tc>
      </w:tr>
    </w:tbl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8.2 API Administrativa (ups_procesar.php):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Acción (POST 'accion')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de Entrada / Salida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registrar_nueva_empresa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 la cuenta de Consultor o Sucursal vinculada. Aplica BCrypt a la contraseña y genera su carpeta física.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editar_empresa_cliente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Modifica los metadatos de la licencia, encargado y Correo del Director.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9. MANUAL DE MANTENIMIENTO Y RESPALDOS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Líneas de acción para garantizar el rendimiento, seguridad e integridad física de los datos del sistema: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9.1 Ajustes del Servidor (php.ini):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Configure las siguientes directivas en php.ini para evitar fallas en subidas de expedientes grandes: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upload_max_filesize = 50M</w:t>
        <w:br/>
        <w:t>post_max_size = 55M</w:t>
        <w:br/>
        <w:t>memory_limit = 128M</w:t>
        <w:br/>
        <w:t>max_execution_time = 300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9.2 Plan de Seguridad y Copias de Seguridad: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>Bloqueo por .htaccess: Regla 'Deny from all' en /uploads_dictamenes/ para bloquear accesos directos HTTP.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>Validación en servidor: Validación de sesión PHP activa e impedimento de descargas cruzadas en documento_descargar.php.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9.3 Script de Respaldos de Base de Datos MySQL: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Configure un script programado en Bash para servidores Linux que ejecute mysqldump diariamente: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#!/bin/bash</w:t>
        <w:br/>
        <w:t>BACKUP_DIR="/home/usuario/backups/db"</w:t>
        <w:br/>
        <w:t>DB_NAME="upgrade_systems"</w:t>
        <w:br/>
        <w:t>DB_USER="usuario_db"</w:t>
        <w:br/>
        <w:t>DB_PASS="contraseña_db"</w:t>
        <w:br/>
        <w:t>DATE=$(date +"%Y-%m-%d_%H-%M-%S")</w:t>
        <w:br/>
        <w:br/>
        <w:t>mysqldump -u$DB_USER -p$DB_PASS $DB_NAME &gt; $BACKUP_DIR/backup_$DATE.sql</w:t>
        <w:br/>
        <w:t>tar -czf /home/usuario/backups/files/files_$DATE.tar.gz /var/www/html/uploads_dictamenes/</w:t>
        <w:br/>
        <w:br/>
        <w:t>find $BACKUP_DIR -type f -mtime +15 -delete # Conservar 15 días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