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565A2" w14:textId="415FC620" w:rsidR="00AC7877" w:rsidRPr="00AC7877" w:rsidRDefault="00AC7877" w:rsidP="00AC7877">
      <w:pPr>
        <w:pStyle w:val="Ttulo1"/>
        <w:rPr>
          <w:b/>
          <w:bCs/>
          <w:color w:val="000000" w:themeColor="text1"/>
        </w:rPr>
      </w:pPr>
      <w:r w:rsidRPr="00AC7877">
        <w:rPr>
          <w:b/>
          <w:bCs/>
          <w:color w:val="000000" w:themeColor="text1"/>
        </w:rPr>
        <w:t xml:space="preserve">Misión, Vision del sistema </w:t>
      </w:r>
    </w:p>
    <w:p w14:paraId="38B34C35" w14:textId="31795743" w:rsidR="00CA445A" w:rsidRPr="00AC7877" w:rsidRDefault="00000000">
      <w:pPr>
        <w:spacing w:before="60" w:after="120"/>
        <w:jc w:val="both"/>
        <w:rPr>
          <w:rFonts w:asciiTheme="minorHAnsi" w:hAnsiTheme="minorHAnsi"/>
          <w:color w:val="000000" w:themeColor="text1"/>
        </w:rPr>
      </w:pPr>
      <w:r w:rsidRPr="00AC7877">
        <w:rPr>
          <w:rFonts w:asciiTheme="minorHAnsi" w:hAnsiTheme="minorHAnsi"/>
          <w:color w:val="000000" w:themeColor="text1"/>
        </w:rPr>
        <w:t xml:space="preserve">Esta sección describe la razón de ser, la proyección a futuro y los objetivos concretos de </w:t>
      </w:r>
      <w:proofErr w:type="spellStart"/>
      <w:r w:rsidRPr="00AC7877">
        <w:rPr>
          <w:rFonts w:asciiTheme="minorHAnsi" w:hAnsiTheme="minorHAnsi"/>
          <w:color w:val="000000" w:themeColor="text1"/>
        </w:rPr>
        <w:t>Upgrade</w:t>
      </w:r>
      <w:proofErr w:type="spellEnd"/>
      <w:r w:rsidRPr="00AC7877">
        <w:rPr>
          <w:rFonts w:asciiTheme="minorHAnsi" w:hAnsiTheme="minorHAnsi"/>
          <w:color w:val="000000" w:themeColor="text1"/>
        </w:rPr>
        <w:t xml:space="preserve"> </w:t>
      </w:r>
      <w:proofErr w:type="spellStart"/>
      <w:r w:rsidRPr="00AC7877">
        <w:rPr>
          <w:rFonts w:asciiTheme="minorHAnsi" w:hAnsiTheme="minorHAnsi"/>
          <w:color w:val="000000" w:themeColor="text1"/>
        </w:rPr>
        <w:t>Systems</w:t>
      </w:r>
      <w:proofErr w:type="spellEnd"/>
      <w:r w:rsidRPr="00AC7877">
        <w:rPr>
          <w:rFonts w:asciiTheme="minorHAnsi" w:hAnsiTheme="minorHAnsi"/>
          <w:color w:val="000000" w:themeColor="text1"/>
        </w:rPr>
        <w:t xml:space="preserve"> como producto de software, independientemente de la empresa que lo utilice.</w:t>
      </w:r>
    </w:p>
    <w:p w14:paraId="517F6C69" w14:textId="77777777" w:rsidR="00CA445A" w:rsidRPr="00AC7877" w:rsidRDefault="00CA445A">
      <w:pPr>
        <w:spacing w:before="80" w:after="80"/>
        <w:rPr>
          <w:rFonts w:asciiTheme="minorHAnsi" w:hAnsiTheme="minorHAnsi"/>
          <w:color w:val="000000" w:themeColor="text1"/>
        </w:rPr>
      </w:pPr>
    </w:p>
    <w:p w14:paraId="206EEC36" w14:textId="3068C275" w:rsidR="00CA445A" w:rsidRPr="00AC7877" w:rsidRDefault="00000000">
      <w:pPr>
        <w:pStyle w:val="Ttulo2"/>
        <w:spacing w:before="240" w:after="120"/>
        <w:rPr>
          <w:rFonts w:asciiTheme="minorHAnsi" w:hAnsiTheme="minorHAnsi"/>
          <w:color w:val="000000" w:themeColor="text1"/>
        </w:rPr>
      </w:pPr>
      <w:r w:rsidRPr="00AC7877">
        <w:rPr>
          <w:rFonts w:asciiTheme="minorHAnsi" w:hAnsiTheme="minorHAnsi"/>
          <w:color w:val="000000" w:themeColor="text1"/>
          <w:sz w:val="24"/>
          <w:szCs w:val="24"/>
        </w:rPr>
        <w:t>Misión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A445A" w:rsidRPr="00AC7877" w14:paraId="79273D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75B6"/>
              <w:left w:val="single" w:sz="24" w:space="0" w:color="2E75B6"/>
              <w:bottom w:val="single" w:sz="4" w:space="0" w:color="2E75B6"/>
              <w:right w:val="single" w:sz="4" w:space="0" w:color="2E75B6"/>
            </w:tcBorders>
            <w:shd w:val="clear" w:color="auto" w:fill="F0F5FA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5A6894F4" w14:textId="77777777" w:rsidR="00CA445A" w:rsidRPr="00AC7877" w:rsidRDefault="00000000">
            <w:pPr>
              <w:jc w:val="both"/>
              <w:rPr>
                <w:rFonts w:asciiTheme="minorHAnsi" w:hAnsiTheme="minorHAnsi"/>
                <w:color w:val="000000" w:themeColor="text1"/>
              </w:rPr>
            </w:pPr>
            <w:r w:rsidRPr="00AC7877">
              <w:rPr>
                <w:rFonts w:asciiTheme="minorHAnsi" w:hAnsiTheme="minorHAnsi"/>
                <w:i/>
                <w:iCs/>
                <w:color w:val="000000" w:themeColor="text1"/>
                <w:sz w:val="23"/>
                <w:szCs w:val="23"/>
              </w:rPr>
              <w:t>Proveer a las empresas una herramienta digital confiable y de fácil uso que centralice, controle y notifique el estado de su documentación normativa, reduciendo el riesgo de incumplimiento ante autoridades de Protección Civil y de la Secretaría del Trabajo y Previsión Social mediante el seguimiento automatizado de fechas de vencimiento.</w:t>
            </w:r>
          </w:p>
        </w:tc>
      </w:tr>
    </w:tbl>
    <w:p w14:paraId="716DDC7D" w14:textId="77777777" w:rsidR="00CA445A" w:rsidRPr="00AC7877" w:rsidRDefault="00CA445A">
      <w:pPr>
        <w:spacing w:before="80" w:after="80"/>
        <w:rPr>
          <w:rFonts w:asciiTheme="minorHAnsi" w:hAnsiTheme="minorHAnsi"/>
          <w:color w:val="000000" w:themeColor="text1"/>
        </w:rPr>
      </w:pPr>
    </w:p>
    <w:p w14:paraId="1EB094BC" w14:textId="6382E410" w:rsidR="00CA445A" w:rsidRPr="00AC7877" w:rsidRDefault="00000000">
      <w:pPr>
        <w:pStyle w:val="Ttulo2"/>
        <w:spacing w:before="240" w:after="120"/>
        <w:rPr>
          <w:rFonts w:asciiTheme="minorHAnsi" w:hAnsiTheme="minorHAnsi"/>
          <w:color w:val="000000" w:themeColor="text1"/>
        </w:rPr>
      </w:pPr>
      <w:r w:rsidRPr="00AC7877">
        <w:rPr>
          <w:rFonts w:asciiTheme="minorHAnsi" w:hAnsiTheme="minorHAnsi"/>
          <w:color w:val="000000" w:themeColor="text1"/>
          <w:sz w:val="24"/>
          <w:szCs w:val="24"/>
        </w:rPr>
        <w:t>Visión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A445A" w:rsidRPr="00AC7877" w14:paraId="6C1CB3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0B981"/>
              <w:left w:val="single" w:sz="24" w:space="0" w:color="10B981"/>
              <w:bottom w:val="single" w:sz="4" w:space="0" w:color="10B981"/>
              <w:right w:val="single" w:sz="4" w:space="0" w:color="10B981"/>
            </w:tcBorders>
            <w:shd w:val="clear" w:color="auto" w:fill="F0F5FA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7746A45E" w14:textId="77777777" w:rsidR="00CA445A" w:rsidRPr="00AC7877" w:rsidRDefault="00000000">
            <w:pPr>
              <w:jc w:val="both"/>
              <w:rPr>
                <w:rFonts w:asciiTheme="minorHAnsi" w:hAnsiTheme="minorHAnsi"/>
                <w:color w:val="000000" w:themeColor="text1"/>
              </w:rPr>
            </w:pPr>
            <w:r w:rsidRPr="00AC7877">
              <w:rPr>
                <w:rFonts w:asciiTheme="minorHAnsi" w:hAnsiTheme="minorHAnsi"/>
                <w:i/>
                <w:iCs/>
                <w:color w:val="000000" w:themeColor="text1"/>
                <w:sz w:val="23"/>
                <w:szCs w:val="23"/>
              </w:rPr>
              <w:t>Convertirse en una solución de referencia para la gestión documental normativa en pequeñas y medianas empresas de México, evolucionando de un sistema de control interno a una plataforma robusta capaz de integrarse con múltiples canales de notificación y escalable a distintos giros y volúmenes de operación.</w:t>
            </w:r>
          </w:p>
        </w:tc>
      </w:tr>
    </w:tbl>
    <w:p w14:paraId="2421A09D" w14:textId="77777777" w:rsidR="00CA445A" w:rsidRPr="00AC7877" w:rsidRDefault="00CA445A">
      <w:pPr>
        <w:spacing w:before="80" w:after="80"/>
        <w:rPr>
          <w:rFonts w:asciiTheme="minorHAnsi" w:hAnsiTheme="minorHAnsi"/>
          <w:color w:val="000000" w:themeColor="text1"/>
        </w:rPr>
      </w:pPr>
    </w:p>
    <w:p w14:paraId="391B5FE8" w14:textId="0998358D" w:rsidR="00CA445A" w:rsidRPr="00AC7877" w:rsidRDefault="00000000">
      <w:pPr>
        <w:pStyle w:val="Ttulo2"/>
        <w:spacing w:before="240" w:after="120"/>
        <w:rPr>
          <w:rFonts w:asciiTheme="minorHAnsi" w:hAnsiTheme="minorHAnsi"/>
          <w:color w:val="000000" w:themeColor="text1"/>
        </w:rPr>
      </w:pPr>
      <w:r w:rsidRPr="00AC7877">
        <w:rPr>
          <w:rFonts w:asciiTheme="minorHAnsi" w:hAnsiTheme="minorHAnsi"/>
          <w:color w:val="000000" w:themeColor="text1"/>
          <w:sz w:val="24"/>
          <w:szCs w:val="24"/>
        </w:rPr>
        <w:t>Objetivos</w:t>
      </w:r>
    </w:p>
    <w:p w14:paraId="6A3B1BF3" w14:textId="77777777" w:rsidR="00CA445A" w:rsidRPr="00AC7877" w:rsidRDefault="00CA445A">
      <w:pPr>
        <w:spacing w:before="80" w:after="80"/>
        <w:rPr>
          <w:rFonts w:asciiTheme="minorHAnsi" w:hAnsiTheme="minorHAnsi"/>
          <w:color w:val="000000" w:themeColor="text1"/>
        </w:rPr>
      </w:pPr>
    </w:p>
    <w:p w14:paraId="78AC1CDB" w14:textId="77777777" w:rsidR="00CA445A" w:rsidRPr="00AC7877" w:rsidRDefault="00000000">
      <w:pPr>
        <w:spacing w:before="180" w:after="100"/>
        <w:rPr>
          <w:rFonts w:asciiTheme="minorHAnsi" w:hAnsiTheme="minorHAnsi"/>
          <w:color w:val="000000" w:themeColor="text1"/>
        </w:rPr>
      </w:pPr>
      <w:r w:rsidRPr="00AC7877">
        <w:rPr>
          <w:rFonts w:asciiTheme="minorHAnsi" w:hAnsiTheme="minorHAnsi"/>
          <w:color w:val="000000" w:themeColor="text1"/>
        </w:rPr>
        <w:t>Objetivo general</w:t>
      </w:r>
    </w:p>
    <w:p w14:paraId="7DDBE6C1" w14:textId="77777777" w:rsidR="00CA445A" w:rsidRPr="00AC7877" w:rsidRDefault="00000000">
      <w:pPr>
        <w:spacing w:before="60" w:after="120"/>
        <w:jc w:val="both"/>
        <w:rPr>
          <w:rFonts w:asciiTheme="minorHAnsi" w:hAnsiTheme="minorHAnsi"/>
          <w:color w:val="000000" w:themeColor="text1"/>
        </w:rPr>
      </w:pPr>
      <w:r w:rsidRPr="00AC7877">
        <w:rPr>
          <w:rFonts w:asciiTheme="minorHAnsi" w:hAnsiTheme="minorHAnsi"/>
          <w:color w:val="000000" w:themeColor="text1"/>
        </w:rPr>
        <w:t>Desarrollar e implementar un sistema web de gestión documental que automatice el control de vencimientos de documentos normativos mediante un semáforo de colores, control de acceso por roles y notificaciones multicanal.</w:t>
      </w:r>
    </w:p>
    <w:p w14:paraId="78307B36" w14:textId="77777777" w:rsidR="00CA445A" w:rsidRPr="00AC7877" w:rsidRDefault="00CA445A">
      <w:pPr>
        <w:spacing w:before="80" w:after="80"/>
        <w:rPr>
          <w:rFonts w:asciiTheme="minorHAnsi" w:hAnsiTheme="minorHAnsi"/>
          <w:color w:val="000000" w:themeColor="text1"/>
        </w:rPr>
      </w:pPr>
    </w:p>
    <w:p w14:paraId="76F3C59E" w14:textId="77777777" w:rsidR="00CA445A" w:rsidRPr="00AC7877" w:rsidRDefault="00000000">
      <w:pPr>
        <w:spacing w:before="180" w:after="100"/>
        <w:rPr>
          <w:rFonts w:asciiTheme="minorHAnsi" w:hAnsiTheme="minorHAnsi"/>
          <w:color w:val="000000" w:themeColor="text1"/>
        </w:rPr>
      </w:pPr>
      <w:r w:rsidRPr="00AC7877">
        <w:rPr>
          <w:rFonts w:asciiTheme="minorHAnsi" w:hAnsiTheme="minorHAnsi"/>
          <w:color w:val="000000" w:themeColor="text1"/>
        </w:rPr>
        <w:t>Objetivos específicos</w:t>
      </w:r>
    </w:p>
    <w:p w14:paraId="00F13A1C" w14:textId="77777777" w:rsidR="00CA445A" w:rsidRPr="00AC7877" w:rsidRDefault="00000000">
      <w:pPr>
        <w:pStyle w:val="Prrafodelista"/>
        <w:numPr>
          <w:ilvl w:val="0"/>
          <w:numId w:val="2"/>
        </w:numPr>
        <w:spacing w:before="40" w:after="40"/>
        <w:rPr>
          <w:rFonts w:asciiTheme="minorHAnsi" w:hAnsiTheme="minorHAnsi"/>
          <w:color w:val="000000" w:themeColor="text1"/>
        </w:rPr>
      </w:pPr>
      <w:r w:rsidRPr="00AC7877">
        <w:rPr>
          <w:rFonts w:asciiTheme="minorHAnsi" w:hAnsiTheme="minorHAnsi"/>
          <w:color w:val="000000" w:themeColor="text1"/>
        </w:rPr>
        <w:t>Centralizar en una sola plataforma la documentación de cada empresa cliente y sus sucursales.</w:t>
      </w:r>
    </w:p>
    <w:p w14:paraId="414EF374" w14:textId="77777777" w:rsidR="00CA445A" w:rsidRPr="00AC7877" w:rsidRDefault="00000000">
      <w:pPr>
        <w:pStyle w:val="Prrafodelista"/>
        <w:numPr>
          <w:ilvl w:val="0"/>
          <w:numId w:val="2"/>
        </w:numPr>
        <w:spacing w:before="40" w:after="40"/>
        <w:rPr>
          <w:rFonts w:asciiTheme="minorHAnsi" w:hAnsiTheme="minorHAnsi"/>
          <w:color w:val="000000" w:themeColor="text1"/>
        </w:rPr>
      </w:pPr>
      <w:r w:rsidRPr="00AC7877">
        <w:rPr>
          <w:rFonts w:asciiTheme="minorHAnsi" w:hAnsiTheme="minorHAnsi"/>
          <w:color w:val="000000" w:themeColor="text1"/>
        </w:rPr>
        <w:t>Reducir el riesgo de sanciones por documentación vencida mediante alertas automáticas tempranas.</w:t>
      </w:r>
    </w:p>
    <w:p w14:paraId="0CDE7439" w14:textId="77777777" w:rsidR="00CA445A" w:rsidRPr="00AC7877" w:rsidRDefault="00000000">
      <w:pPr>
        <w:pStyle w:val="Prrafodelista"/>
        <w:numPr>
          <w:ilvl w:val="0"/>
          <w:numId w:val="2"/>
        </w:numPr>
        <w:spacing w:before="40" w:after="40"/>
        <w:rPr>
          <w:rFonts w:asciiTheme="minorHAnsi" w:hAnsiTheme="minorHAnsi"/>
          <w:color w:val="000000" w:themeColor="text1"/>
        </w:rPr>
      </w:pPr>
      <w:r w:rsidRPr="00AC7877">
        <w:rPr>
          <w:rFonts w:asciiTheme="minorHAnsi" w:hAnsiTheme="minorHAnsi"/>
          <w:color w:val="000000" w:themeColor="text1"/>
        </w:rPr>
        <w:t>Implementar un control de acceso jerárquico por roles que refleje la estructura organizacional de cada empresa cliente.</w:t>
      </w:r>
    </w:p>
    <w:p w14:paraId="4D1D6DCC" w14:textId="77777777" w:rsidR="00CA445A" w:rsidRPr="00AC7877" w:rsidRDefault="00000000">
      <w:pPr>
        <w:pStyle w:val="Prrafodelista"/>
        <w:numPr>
          <w:ilvl w:val="0"/>
          <w:numId w:val="2"/>
        </w:numPr>
        <w:spacing w:before="40" w:after="40"/>
        <w:rPr>
          <w:rFonts w:asciiTheme="minorHAnsi" w:hAnsiTheme="minorHAnsi"/>
          <w:color w:val="000000" w:themeColor="text1"/>
        </w:rPr>
      </w:pPr>
      <w:r w:rsidRPr="00AC7877">
        <w:rPr>
          <w:rFonts w:asciiTheme="minorHAnsi" w:hAnsiTheme="minorHAnsi"/>
          <w:color w:val="000000" w:themeColor="text1"/>
        </w:rPr>
        <w:t>Ofrecer trazabilidad y evidencia histórica del cumplimiento documental ante posibles auditorías o inspecciones.</w:t>
      </w:r>
    </w:p>
    <w:p w14:paraId="7D0A02B2" w14:textId="77777777" w:rsidR="00CA445A" w:rsidRPr="00AC7877" w:rsidRDefault="00000000">
      <w:pPr>
        <w:pStyle w:val="Prrafodelista"/>
        <w:numPr>
          <w:ilvl w:val="0"/>
          <w:numId w:val="2"/>
        </w:numPr>
        <w:spacing w:before="40" w:after="40"/>
        <w:rPr>
          <w:rFonts w:asciiTheme="minorHAnsi" w:hAnsiTheme="minorHAnsi"/>
          <w:color w:val="000000" w:themeColor="text1"/>
        </w:rPr>
      </w:pPr>
      <w:r w:rsidRPr="00AC7877">
        <w:rPr>
          <w:rFonts w:asciiTheme="minorHAnsi" w:hAnsiTheme="minorHAnsi"/>
          <w:color w:val="000000" w:themeColor="text1"/>
        </w:rPr>
        <w:t>Disminuir el tiempo administrativo invertido en el seguimiento manual de vencimientos de permisos y licencias.</w:t>
      </w:r>
    </w:p>
    <w:p w14:paraId="041673D5" w14:textId="77777777" w:rsidR="00CA445A" w:rsidRPr="00AC7877" w:rsidRDefault="00000000">
      <w:pPr>
        <w:rPr>
          <w:rFonts w:asciiTheme="minorHAnsi" w:hAnsiTheme="minorHAnsi"/>
          <w:color w:val="000000" w:themeColor="text1"/>
        </w:rPr>
      </w:pPr>
      <w:r w:rsidRPr="00AC7877">
        <w:rPr>
          <w:rFonts w:asciiTheme="minorHAnsi" w:hAnsiTheme="minorHAnsi"/>
          <w:color w:val="000000" w:themeColor="text1"/>
        </w:rPr>
        <w:br w:type="page"/>
      </w:r>
    </w:p>
    <w:p w14:paraId="0447E5E7" w14:textId="5334B3BB" w:rsidR="00AC7877" w:rsidRPr="00AC7877" w:rsidRDefault="00AC7877" w:rsidP="00AC7877">
      <w:pPr>
        <w:pStyle w:val="Ttulo1"/>
        <w:rPr>
          <w:color w:val="000000" w:themeColor="text1"/>
        </w:rPr>
      </w:pPr>
      <w:proofErr w:type="spellStart"/>
      <w:r w:rsidRPr="00AC7877">
        <w:rPr>
          <w:color w:val="000000" w:themeColor="text1"/>
        </w:rPr>
        <w:lastRenderedPageBreak/>
        <w:t>Mision</w:t>
      </w:r>
      <w:proofErr w:type="spellEnd"/>
      <w:r w:rsidRPr="00AC7877">
        <w:rPr>
          <w:color w:val="000000" w:themeColor="text1"/>
        </w:rPr>
        <w:t xml:space="preserve"> y Vision del Proyecto Ligadas a </w:t>
      </w:r>
      <w:proofErr w:type="spellStart"/>
      <w:r w:rsidRPr="00AC7877">
        <w:rPr>
          <w:color w:val="000000" w:themeColor="text1"/>
        </w:rPr>
        <w:t>Xonexka</w:t>
      </w:r>
      <w:proofErr w:type="spellEnd"/>
    </w:p>
    <w:p w14:paraId="672BCE07" w14:textId="65D3AAAF" w:rsidR="00CA445A" w:rsidRPr="00AC7877" w:rsidRDefault="00000000">
      <w:pPr>
        <w:spacing w:before="60" w:after="120"/>
        <w:jc w:val="both"/>
        <w:rPr>
          <w:rFonts w:asciiTheme="minorHAnsi" w:hAnsiTheme="minorHAnsi"/>
          <w:color w:val="000000" w:themeColor="text1"/>
        </w:rPr>
      </w:pPr>
      <w:r w:rsidRPr="00AC7877">
        <w:rPr>
          <w:rFonts w:asciiTheme="minorHAnsi" w:hAnsiTheme="minorHAnsi"/>
          <w:color w:val="000000" w:themeColor="text1"/>
        </w:rPr>
        <w:t xml:space="preserve">Esta sección presenta la misión y visión de </w:t>
      </w:r>
      <w:proofErr w:type="spellStart"/>
      <w:r w:rsidRPr="00AC7877">
        <w:rPr>
          <w:rFonts w:asciiTheme="minorHAnsi" w:hAnsiTheme="minorHAnsi"/>
          <w:color w:val="000000" w:themeColor="text1"/>
        </w:rPr>
        <w:t>Upgrade</w:t>
      </w:r>
      <w:proofErr w:type="spellEnd"/>
      <w:r w:rsidRPr="00AC7877">
        <w:rPr>
          <w:rFonts w:asciiTheme="minorHAnsi" w:hAnsiTheme="minorHAnsi"/>
          <w:color w:val="000000" w:themeColor="text1"/>
        </w:rPr>
        <w:t xml:space="preserve"> </w:t>
      </w:r>
      <w:proofErr w:type="spellStart"/>
      <w:r w:rsidRPr="00AC7877">
        <w:rPr>
          <w:rFonts w:asciiTheme="minorHAnsi" w:hAnsiTheme="minorHAnsi"/>
          <w:color w:val="000000" w:themeColor="text1"/>
        </w:rPr>
        <w:t>Systems</w:t>
      </w:r>
      <w:proofErr w:type="spellEnd"/>
      <w:r w:rsidRPr="00AC7877">
        <w:rPr>
          <w:rFonts w:asciiTheme="minorHAnsi" w:hAnsiTheme="minorHAnsi"/>
          <w:color w:val="000000" w:themeColor="text1"/>
        </w:rPr>
        <w:t xml:space="preserve"> en función específica del giro de negocio de </w:t>
      </w:r>
      <w:proofErr w:type="spellStart"/>
      <w:r w:rsidRPr="00AC7877">
        <w:rPr>
          <w:rFonts w:asciiTheme="minorHAnsi" w:hAnsiTheme="minorHAnsi"/>
          <w:color w:val="000000" w:themeColor="text1"/>
        </w:rPr>
        <w:t>Xonexka</w:t>
      </w:r>
      <w:proofErr w:type="spellEnd"/>
      <w:r w:rsidRPr="00AC7877">
        <w:rPr>
          <w:rFonts w:asciiTheme="minorHAnsi" w:hAnsiTheme="minorHAnsi"/>
          <w:color w:val="000000" w:themeColor="text1"/>
        </w:rPr>
        <w:t xml:space="preserve"> como consultora especializada en el cumplimiento de normatividades de Protección Civil y de la Secretaría del Trabajo y Previsión Social (STPS).</w:t>
      </w:r>
    </w:p>
    <w:p w14:paraId="168BDDF4" w14:textId="77777777" w:rsidR="00CA445A" w:rsidRPr="00AC7877" w:rsidRDefault="00CA445A">
      <w:pPr>
        <w:spacing w:before="80" w:after="80"/>
        <w:rPr>
          <w:rFonts w:asciiTheme="minorHAnsi" w:hAnsiTheme="minorHAnsi"/>
          <w:color w:val="000000" w:themeColor="text1"/>
        </w:rPr>
      </w:pPr>
    </w:p>
    <w:p w14:paraId="0ECE9357" w14:textId="7D4F4823" w:rsidR="00CA445A" w:rsidRPr="00AC7877" w:rsidRDefault="00000000">
      <w:pPr>
        <w:pStyle w:val="Ttulo2"/>
        <w:spacing w:before="240" w:after="120"/>
        <w:rPr>
          <w:rFonts w:asciiTheme="minorHAnsi" w:hAnsiTheme="minorHAnsi"/>
          <w:color w:val="000000" w:themeColor="text1"/>
        </w:rPr>
      </w:pPr>
      <w:r w:rsidRPr="00AC7877">
        <w:rPr>
          <w:rFonts w:asciiTheme="minorHAnsi" w:hAnsiTheme="minorHAnsi"/>
          <w:color w:val="000000" w:themeColor="text1"/>
          <w:sz w:val="24"/>
          <w:szCs w:val="24"/>
        </w:rPr>
        <w:t>Misión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A445A" w:rsidRPr="00AC7877" w14:paraId="1466D4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75B6"/>
              <w:left w:val="single" w:sz="24" w:space="0" w:color="2E75B6"/>
              <w:bottom w:val="single" w:sz="4" w:space="0" w:color="2E75B6"/>
              <w:right w:val="single" w:sz="4" w:space="0" w:color="2E75B6"/>
            </w:tcBorders>
            <w:shd w:val="clear" w:color="auto" w:fill="F0F5FA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25F71ED7" w14:textId="77777777" w:rsidR="00CA445A" w:rsidRPr="00AC7877" w:rsidRDefault="00000000">
            <w:pPr>
              <w:jc w:val="both"/>
              <w:rPr>
                <w:rFonts w:asciiTheme="minorHAnsi" w:hAnsiTheme="minorHAnsi"/>
                <w:color w:val="000000" w:themeColor="text1"/>
              </w:rPr>
            </w:pPr>
            <w:r w:rsidRPr="00AC7877">
              <w:rPr>
                <w:rFonts w:asciiTheme="minorHAnsi" w:hAnsiTheme="minorHAnsi"/>
                <w:i/>
                <w:iCs/>
                <w:color w:val="000000" w:themeColor="text1"/>
                <w:sz w:val="23"/>
                <w:szCs w:val="23"/>
              </w:rPr>
              <w:t xml:space="preserve">Apoyar a </w:t>
            </w:r>
            <w:proofErr w:type="spellStart"/>
            <w:r w:rsidRPr="00AC7877">
              <w:rPr>
                <w:rFonts w:asciiTheme="minorHAnsi" w:hAnsiTheme="minorHAnsi"/>
                <w:i/>
                <w:iCs/>
                <w:color w:val="000000" w:themeColor="text1"/>
                <w:sz w:val="23"/>
                <w:szCs w:val="23"/>
              </w:rPr>
              <w:t>Xonexka</w:t>
            </w:r>
            <w:proofErr w:type="spellEnd"/>
            <w:r w:rsidRPr="00AC7877">
              <w:rPr>
                <w:rFonts w:asciiTheme="minorHAnsi" w:hAnsiTheme="minorHAnsi"/>
                <w:i/>
                <w:iCs/>
                <w:color w:val="000000" w:themeColor="text1"/>
                <w:sz w:val="23"/>
                <w:szCs w:val="23"/>
              </w:rPr>
              <w:t xml:space="preserve"> en su labor de consultoría normativa, proporcionando una plataforma tecnológica que le permita gestionar de forma ordenada y oportuna la documentación de Protección Civil y STPS de sus empresas clientes, fortaleciendo su capacidad de servicio y su valor diferencial frente a otras consultoras del sector.</w:t>
            </w:r>
          </w:p>
        </w:tc>
      </w:tr>
    </w:tbl>
    <w:p w14:paraId="47ED6E04" w14:textId="77777777" w:rsidR="00CA445A" w:rsidRPr="00AC7877" w:rsidRDefault="00CA445A">
      <w:pPr>
        <w:spacing w:before="80" w:after="80"/>
        <w:rPr>
          <w:rFonts w:asciiTheme="minorHAnsi" w:hAnsiTheme="minorHAnsi"/>
          <w:color w:val="000000" w:themeColor="text1"/>
        </w:rPr>
      </w:pPr>
    </w:p>
    <w:p w14:paraId="7AA269D0" w14:textId="288D2C5A" w:rsidR="00CA445A" w:rsidRPr="00AC7877" w:rsidRDefault="00000000">
      <w:pPr>
        <w:pStyle w:val="Ttulo2"/>
        <w:spacing w:before="240" w:after="120"/>
        <w:rPr>
          <w:rFonts w:asciiTheme="minorHAnsi" w:hAnsiTheme="minorHAnsi"/>
          <w:color w:val="000000" w:themeColor="text1"/>
        </w:rPr>
      </w:pPr>
      <w:r w:rsidRPr="00AC7877">
        <w:rPr>
          <w:rFonts w:asciiTheme="minorHAnsi" w:hAnsiTheme="minorHAnsi"/>
          <w:color w:val="000000" w:themeColor="text1"/>
          <w:sz w:val="24"/>
          <w:szCs w:val="24"/>
        </w:rPr>
        <w:t>Visión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A445A" w:rsidRPr="00AC7877" w14:paraId="10F77D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0B981"/>
              <w:left w:val="single" w:sz="24" w:space="0" w:color="10B981"/>
              <w:bottom w:val="single" w:sz="4" w:space="0" w:color="10B981"/>
              <w:right w:val="single" w:sz="4" w:space="0" w:color="10B981"/>
            </w:tcBorders>
            <w:shd w:val="clear" w:color="auto" w:fill="F0F5FA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43C25303" w14:textId="77777777" w:rsidR="00CA445A" w:rsidRPr="00AC7877" w:rsidRDefault="00000000">
            <w:pPr>
              <w:jc w:val="both"/>
              <w:rPr>
                <w:rFonts w:asciiTheme="minorHAnsi" w:hAnsiTheme="minorHAnsi"/>
                <w:color w:val="000000" w:themeColor="text1"/>
              </w:rPr>
            </w:pPr>
            <w:r w:rsidRPr="00AC7877">
              <w:rPr>
                <w:rFonts w:asciiTheme="minorHAnsi" w:hAnsiTheme="minorHAnsi"/>
                <w:i/>
                <w:iCs/>
                <w:color w:val="000000" w:themeColor="text1"/>
                <w:sz w:val="23"/>
                <w:szCs w:val="23"/>
              </w:rPr>
              <w:t xml:space="preserve">Que </w:t>
            </w:r>
            <w:proofErr w:type="spellStart"/>
            <w:r w:rsidRPr="00AC7877">
              <w:rPr>
                <w:rFonts w:asciiTheme="minorHAnsi" w:hAnsiTheme="minorHAnsi"/>
                <w:i/>
                <w:iCs/>
                <w:color w:val="000000" w:themeColor="text1"/>
                <w:sz w:val="23"/>
                <w:szCs w:val="23"/>
              </w:rPr>
              <w:t>Upgrade</w:t>
            </w:r>
            <w:proofErr w:type="spellEnd"/>
            <w:r w:rsidRPr="00AC7877">
              <w:rPr>
                <w:rFonts w:asciiTheme="minorHAnsi" w:hAnsiTheme="minorHAnsi"/>
                <w:i/>
                <w:iCs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AC7877">
              <w:rPr>
                <w:rFonts w:asciiTheme="minorHAnsi" w:hAnsiTheme="minorHAnsi"/>
                <w:i/>
                <w:iCs/>
                <w:color w:val="000000" w:themeColor="text1"/>
                <w:sz w:val="23"/>
                <w:szCs w:val="23"/>
              </w:rPr>
              <w:t>Systems</w:t>
            </w:r>
            <w:proofErr w:type="spellEnd"/>
            <w:r w:rsidRPr="00AC7877">
              <w:rPr>
                <w:rFonts w:asciiTheme="minorHAnsi" w:hAnsiTheme="minorHAnsi"/>
                <w:i/>
                <w:iCs/>
                <w:color w:val="000000" w:themeColor="text1"/>
                <w:sz w:val="23"/>
                <w:szCs w:val="23"/>
              </w:rPr>
              <w:t xml:space="preserve"> se convierta en una herramienta indispensable dentro de los servicios de consultoría de </w:t>
            </w:r>
            <w:proofErr w:type="spellStart"/>
            <w:r w:rsidRPr="00AC7877">
              <w:rPr>
                <w:rFonts w:asciiTheme="minorHAnsi" w:hAnsiTheme="minorHAnsi"/>
                <w:i/>
                <w:iCs/>
                <w:color w:val="000000" w:themeColor="text1"/>
                <w:sz w:val="23"/>
                <w:szCs w:val="23"/>
              </w:rPr>
              <w:t>Xonexka</w:t>
            </w:r>
            <w:proofErr w:type="spellEnd"/>
            <w:r w:rsidRPr="00AC7877">
              <w:rPr>
                <w:rFonts w:asciiTheme="minorHAnsi" w:hAnsiTheme="minorHAnsi"/>
                <w:i/>
                <w:iCs/>
                <w:color w:val="000000" w:themeColor="text1"/>
                <w:sz w:val="23"/>
                <w:szCs w:val="23"/>
              </w:rPr>
              <w:t xml:space="preserve">, posicionándola como una empresa que combina </w:t>
            </w:r>
            <w:proofErr w:type="spellStart"/>
            <w:r w:rsidRPr="00AC7877">
              <w:rPr>
                <w:rFonts w:asciiTheme="minorHAnsi" w:hAnsiTheme="minorHAnsi"/>
                <w:i/>
                <w:iCs/>
                <w:color w:val="000000" w:themeColor="text1"/>
                <w:sz w:val="23"/>
                <w:szCs w:val="23"/>
              </w:rPr>
              <w:t>expertise</w:t>
            </w:r>
            <w:proofErr w:type="spellEnd"/>
            <w:r w:rsidRPr="00AC7877">
              <w:rPr>
                <w:rFonts w:asciiTheme="minorHAnsi" w:hAnsiTheme="minorHAnsi"/>
                <w:i/>
                <w:iCs/>
                <w:color w:val="000000" w:themeColor="text1"/>
                <w:sz w:val="23"/>
                <w:szCs w:val="23"/>
              </w:rPr>
              <w:t xml:space="preserve"> normativo con soluciones digitales propias, capaz de ofrecer a sus clientes seguimiento documental en tiempo real y no solo asesoría puntual.</w:t>
            </w:r>
          </w:p>
        </w:tc>
      </w:tr>
    </w:tbl>
    <w:p w14:paraId="0185F35C" w14:textId="77777777" w:rsidR="00CA445A" w:rsidRPr="00AC7877" w:rsidRDefault="00CA445A">
      <w:pPr>
        <w:spacing w:before="80" w:after="80"/>
        <w:rPr>
          <w:rFonts w:asciiTheme="minorHAnsi" w:hAnsiTheme="minorHAnsi"/>
          <w:color w:val="000000" w:themeColor="text1"/>
        </w:rPr>
      </w:pPr>
    </w:p>
    <w:p w14:paraId="0AD5BF68" w14:textId="0558A84C" w:rsidR="00CA445A" w:rsidRPr="00AC7877" w:rsidRDefault="00000000">
      <w:pPr>
        <w:pStyle w:val="Ttulo2"/>
        <w:spacing w:before="240" w:after="120"/>
        <w:rPr>
          <w:rFonts w:asciiTheme="minorHAnsi" w:hAnsiTheme="minorHAnsi"/>
          <w:color w:val="000000" w:themeColor="text1"/>
        </w:rPr>
      </w:pPr>
      <w:r w:rsidRPr="00AC7877">
        <w:rPr>
          <w:rFonts w:asciiTheme="minorHAnsi" w:hAnsiTheme="minorHAnsi"/>
          <w:color w:val="000000" w:themeColor="text1"/>
          <w:sz w:val="24"/>
          <w:szCs w:val="24"/>
        </w:rPr>
        <w:t xml:space="preserve">Objetivos del Sistema en el Contexto de </w:t>
      </w:r>
      <w:proofErr w:type="spellStart"/>
      <w:r w:rsidRPr="00AC7877">
        <w:rPr>
          <w:rFonts w:asciiTheme="minorHAnsi" w:hAnsiTheme="minorHAnsi"/>
          <w:color w:val="000000" w:themeColor="text1"/>
          <w:sz w:val="24"/>
          <w:szCs w:val="24"/>
        </w:rPr>
        <w:t>Xonexka</w:t>
      </w:r>
      <w:proofErr w:type="spellEnd"/>
    </w:p>
    <w:p w14:paraId="451CA7FD" w14:textId="77777777" w:rsidR="00CA445A" w:rsidRPr="00AC7877" w:rsidRDefault="00000000">
      <w:pPr>
        <w:pStyle w:val="Prrafodelista"/>
        <w:numPr>
          <w:ilvl w:val="0"/>
          <w:numId w:val="2"/>
        </w:numPr>
        <w:spacing w:before="40" w:after="40"/>
        <w:rPr>
          <w:rFonts w:asciiTheme="minorHAnsi" w:hAnsiTheme="minorHAnsi"/>
          <w:color w:val="000000" w:themeColor="text1"/>
        </w:rPr>
      </w:pPr>
      <w:r w:rsidRPr="00AC7877">
        <w:rPr>
          <w:rFonts w:asciiTheme="minorHAnsi" w:hAnsiTheme="minorHAnsi"/>
          <w:color w:val="000000" w:themeColor="text1"/>
        </w:rPr>
        <w:t xml:space="preserve">Facilitar a </w:t>
      </w:r>
      <w:proofErr w:type="spellStart"/>
      <w:r w:rsidRPr="00AC7877">
        <w:rPr>
          <w:rFonts w:asciiTheme="minorHAnsi" w:hAnsiTheme="minorHAnsi"/>
          <w:color w:val="000000" w:themeColor="text1"/>
        </w:rPr>
        <w:t>Xonexka</w:t>
      </w:r>
      <w:proofErr w:type="spellEnd"/>
      <w:r w:rsidRPr="00AC7877">
        <w:rPr>
          <w:rFonts w:asciiTheme="minorHAnsi" w:hAnsiTheme="minorHAnsi"/>
          <w:color w:val="000000" w:themeColor="text1"/>
        </w:rPr>
        <w:t xml:space="preserve"> el monitoreo simultáneo de la documentación normativa de múltiples empresas clientes desde un solo panel de control.</w:t>
      </w:r>
    </w:p>
    <w:p w14:paraId="77656485" w14:textId="77777777" w:rsidR="00CA445A" w:rsidRPr="00AC7877" w:rsidRDefault="00000000">
      <w:pPr>
        <w:pStyle w:val="Prrafodelista"/>
        <w:numPr>
          <w:ilvl w:val="0"/>
          <w:numId w:val="2"/>
        </w:numPr>
        <w:spacing w:before="40" w:after="40"/>
        <w:rPr>
          <w:rFonts w:asciiTheme="minorHAnsi" w:hAnsiTheme="minorHAnsi"/>
          <w:color w:val="000000" w:themeColor="text1"/>
        </w:rPr>
      </w:pPr>
      <w:r w:rsidRPr="00AC7877">
        <w:rPr>
          <w:rFonts w:asciiTheme="minorHAnsi" w:hAnsiTheme="minorHAnsi"/>
          <w:color w:val="000000" w:themeColor="text1"/>
        </w:rPr>
        <w:t xml:space="preserve">Reducir la carga operativa del equipo consultor de </w:t>
      </w:r>
      <w:proofErr w:type="spellStart"/>
      <w:r w:rsidRPr="00AC7877">
        <w:rPr>
          <w:rFonts w:asciiTheme="minorHAnsi" w:hAnsiTheme="minorHAnsi"/>
          <w:color w:val="000000" w:themeColor="text1"/>
        </w:rPr>
        <w:t>Xonexka</w:t>
      </w:r>
      <w:proofErr w:type="spellEnd"/>
      <w:r w:rsidRPr="00AC7877">
        <w:rPr>
          <w:rFonts w:asciiTheme="minorHAnsi" w:hAnsiTheme="minorHAnsi"/>
          <w:color w:val="000000" w:themeColor="text1"/>
        </w:rPr>
        <w:t xml:space="preserve"> al automatizar el seguimiento de vencimientos que antes se realizaba manualmente.</w:t>
      </w:r>
    </w:p>
    <w:p w14:paraId="07CE2F1E" w14:textId="77777777" w:rsidR="00CA445A" w:rsidRPr="00AC7877" w:rsidRDefault="00000000">
      <w:pPr>
        <w:pStyle w:val="Prrafodelista"/>
        <w:numPr>
          <w:ilvl w:val="0"/>
          <w:numId w:val="2"/>
        </w:numPr>
        <w:spacing w:before="40" w:after="40"/>
        <w:rPr>
          <w:rFonts w:asciiTheme="minorHAnsi" w:hAnsiTheme="minorHAnsi"/>
          <w:color w:val="000000" w:themeColor="text1"/>
        </w:rPr>
      </w:pPr>
      <w:r w:rsidRPr="00AC7877">
        <w:rPr>
          <w:rFonts w:asciiTheme="minorHAnsi" w:hAnsiTheme="minorHAnsi"/>
          <w:color w:val="000000" w:themeColor="text1"/>
        </w:rPr>
        <w:t xml:space="preserve">Fortalecer la imagen profesional de </w:t>
      </w:r>
      <w:proofErr w:type="spellStart"/>
      <w:r w:rsidRPr="00AC7877">
        <w:rPr>
          <w:rFonts w:asciiTheme="minorHAnsi" w:hAnsiTheme="minorHAnsi"/>
          <w:color w:val="000000" w:themeColor="text1"/>
        </w:rPr>
        <w:t>Xonexka</w:t>
      </w:r>
      <w:proofErr w:type="spellEnd"/>
      <w:r w:rsidRPr="00AC7877">
        <w:rPr>
          <w:rFonts w:asciiTheme="minorHAnsi" w:hAnsiTheme="minorHAnsi"/>
          <w:color w:val="000000" w:themeColor="text1"/>
        </w:rPr>
        <w:t xml:space="preserve"> ante sus clientes mediante un portal propio de gestión documental.</w:t>
      </w:r>
    </w:p>
    <w:p w14:paraId="0BF23B7D" w14:textId="77777777" w:rsidR="00CA445A" w:rsidRPr="00AC7877" w:rsidRDefault="00000000">
      <w:pPr>
        <w:pStyle w:val="Prrafodelista"/>
        <w:numPr>
          <w:ilvl w:val="0"/>
          <w:numId w:val="2"/>
        </w:numPr>
        <w:spacing w:before="40" w:after="40"/>
        <w:rPr>
          <w:rFonts w:asciiTheme="minorHAnsi" w:hAnsiTheme="minorHAnsi"/>
          <w:color w:val="000000" w:themeColor="text1"/>
        </w:rPr>
      </w:pPr>
      <w:r w:rsidRPr="00AC7877">
        <w:rPr>
          <w:rFonts w:asciiTheme="minorHAnsi" w:hAnsiTheme="minorHAnsi"/>
          <w:color w:val="000000" w:themeColor="text1"/>
        </w:rPr>
        <w:t xml:space="preserve">Servir como diferenciador comercial de </w:t>
      </w:r>
      <w:proofErr w:type="spellStart"/>
      <w:r w:rsidRPr="00AC7877">
        <w:rPr>
          <w:rFonts w:asciiTheme="minorHAnsi" w:hAnsiTheme="minorHAnsi"/>
          <w:color w:val="000000" w:themeColor="text1"/>
        </w:rPr>
        <w:t>Xonexka</w:t>
      </w:r>
      <w:proofErr w:type="spellEnd"/>
      <w:r w:rsidRPr="00AC7877">
        <w:rPr>
          <w:rFonts w:asciiTheme="minorHAnsi" w:hAnsiTheme="minorHAnsi"/>
          <w:color w:val="000000" w:themeColor="text1"/>
        </w:rPr>
        <w:t xml:space="preserve"> frente a consultoras que únicamente ofrecen asesoría sin herramienta digital de seguimiento.</w:t>
      </w:r>
    </w:p>
    <w:p w14:paraId="66E0D69E" w14:textId="47C6BB5F" w:rsidR="00CA445A" w:rsidRDefault="00CA445A"/>
    <w:sectPr w:rsidR="00CA445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04395"/>
    <w:multiLevelType w:val="hybridMultilevel"/>
    <w:tmpl w:val="B65A0916"/>
    <w:lvl w:ilvl="0" w:tplc="0062FB02">
      <w:start w:val="1"/>
      <w:numFmt w:val="bullet"/>
      <w:lvlText w:val="●"/>
      <w:lvlJc w:val="left"/>
      <w:pPr>
        <w:ind w:left="720" w:hanging="360"/>
      </w:pPr>
    </w:lvl>
    <w:lvl w:ilvl="1" w:tplc="3AC26D3E">
      <w:start w:val="1"/>
      <w:numFmt w:val="bullet"/>
      <w:lvlText w:val="○"/>
      <w:lvlJc w:val="left"/>
      <w:pPr>
        <w:ind w:left="1440" w:hanging="360"/>
      </w:pPr>
    </w:lvl>
    <w:lvl w:ilvl="2" w:tplc="5B288F42">
      <w:start w:val="1"/>
      <w:numFmt w:val="bullet"/>
      <w:lvlText w:val="■"/>
      <w:lvlJc w:val="left"/>
      <w:pPr>
        <w:ind w:left="2160" w:hanging="360"/>
      </w:pPr>
    </w:lvl>
    <w:lvl w:ilvl="3" w:tplc="645EEE14">
      <w:start w:val="1"/>
      <w:numFmt w:val="bullet"/>
      <w:lvlText w:val="●"/>
      <w:lvlJc w:val="left"/>
      <w:pPr>
        <w:ind w:left="2880" w:hanging="360"/>
      </w:pPr>
    </w:lvl>
    <w:lvl w:ilvl="4" w:tplc="F3941434">
      <w:start w:val="1"/>
      <w:numFmt w:val="bullet"/>
      <w:lvlText w:val="○"/>
      <w:lvlJc w:val="left"/>
      <w:pPr>
        <w:ind w:left="3600" w:hanging="360"/>
      </w:pPr>
    </w:lvl>
    <w:lvl w:ilvl="5" w:tplc="57ACEBD0">
      <w:start w:val="1"/>
      <w:numFmt w:val="bullet"/>
      <w:lvlText w:val="■"/>
      <w:lvlJc w:val="left"/>
      <w:pPr>
        <w:ind w:left="4320" w:hanging="360"/>
      </w:pPr>
    </w:lvl>
    <w:lvl w:ilvl="6" w:tplc="4F9A4EE4">
      <w:start w:val="1"/>
      <w:numFmt w:val="bullet"/>
      <w:lvlText w:val="●"/>
      <w:lvlJc w:val="left"/>
      <w:pPr>
        <w:ind w:left="5040" w:hanging="360"/>
      </w:pPr>
    </w:lvl>
    <w:lvl w:ilvl="7" w:tplc="ED86B8C2">
      <w:start w:val="1"/>
      <w:numFmt w:val="bullet"/>
      <w:lvlText w:val="●"/>
      <w:lvlJc w:val="left"/>
      <w:pPr>
        <w:ind w:left="5760" w:hanging="360"/>
      </w:pPr>
    </w:lvl>
    <w:lvl w:ilvl="8" w:tplc="85EACC7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7324375"/>
    <w:multiLevelType w:val="hybridMultilevel"/>
    <w:tmpl w:val="4B2EAF4A"/>
    <w:lvl w:ilvl="0" w:tplc="382C6A4E">
      <w:start w:val="1"/>
      <w:numFmt w:val="bullet"/>
      <w:lvlText w:val="•"/>
      <w:lvlJc w:val="left"/>
      <w:pPr>
        <w:ind w:left="720" w:hanging="360"/>
      </w:pPr>
    </w:lvl>
    <w:lvl w:ilvl="1" w:tplc="921844F6">
      <w:numFmt w:val="decimal"/>
      <w:lvlText w:val=""/>
      <w:lvlJc w:val="left"/>
    </w:lvl>
    <w:lvl w:ilvl="2" w:tplc="E7ECF440">
      <w:numFmt w:val="decimal"/>
      <w:lvlText w:val=""/>
      <w:lvlJc w:val="left"/>
    </w:lvl>
    <w:lvl w:ilvl="3" w:tplc="CC684470">
      <w:numFmt w:val="decimal"/>
      <w:lvlText w:val=""/>
      <w:lvlJc w:val="left"/>
    </w:lvl>
    <w:lvl w:ilvl="4" w:tplc="DD689E04">
      <w:numFmt w:val="decimal"/>
      <w:lvlText w:val=""/>
      <w:lvlJc w:val="left"/>
    </w:lvl>
    <w:lvl w:ilvl="5" w:tplc="76A61AFE">
      <w:numFmt w:val="decimal"/>
      <w:lvlText w:val=""/>
      <w:lvlJc w:val="left"/>
    </w:lvl>
    <w:lvl w:ilvl="6" w:tplc="053C0A1E">
      <w:numFmt w:val="decimal"/>
      <w:lvlText w:val=""/>
      <w:lvlJc w:val="left"/>
    </w:lvl>
    <w:lvl w:ilvl="7" w:tplc="62C6C95C">
      <w:numFmt w:val="decimal"/>
      <w:lvlText w:val=""/>
      <w:lvlJc w:val="left"/>
    </w:lvl>
    <w:lvl w:ilvl="8" w:tplc="82321686">
      <w:numFmt w:val="decimal"/>
      <w:lvlText w:val=""/>
      <w:lvlJc w:val="left"/>
    </w:lvl>
  </w:abstractNum>
  <w:num w:numId="1" w16cid:durableId="324944694">
    <w:abstractNumId w:val="0"/>
    <w:lvlOverride w:ilvl="0">
      <w:startOverride w:val="1"/>
    </w:lvlOverride>
  </w:num>
  <w:num w:numId="2" w16cid:durableId="83376630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445A"/>
    <w:rsid w:val="00AC7877"/>
    <w:rsid w:val="00CA445A"/>
    <w:rsid w:val="00E55DBF"/>
    <w:rsid w:val="00EA1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2D1DB"/>
  <w15:docId w15:val="{31C684D2-EE22-4481-A862-FF5C13872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495</Words>
  <Characters>2726</Characters>
  <Application>Microsoft Office Word</Application>
  <DocSecurity>0</DocSecurity>
  <Lines>22</Lines>
  <Paragraphs>6</Paragraphs>
  <ScaleCrop>false</ScaleCrop>
  <Company/>
  <LinksUpToDate>false</LinksUpToDate>
  <CharactersWithSpaces>3215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Diego VC</cp:lastModifiedBy>
  <cp:revision>3</cp:revision>
  <dcterms:created xsi:type="dcterms:W3CDTF">2026-06-21T16:45:00Z</dcterms:created>
  <dcterms:modified xsi:type="dcterms:W3CDTF">2026-06-21T18:17:00Z</dcterms:modified>
</cp:coreProperties>
</file>