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CFD" w:rsidRDefault="00A03250" w:rsidP="00D45CFD">
      <w:pPr>
        <w:pStyle w:val="Prrafodelista"/>
        <w:rPr>
          <w:b/>
          <w:lang w:val="es-ES"/>
        </w:rPr>
      </w:pPr>
      <w:r w:rsidRPr="00A03250">
        <w:rPr>
          <w:b/>
          <w:noProof/>
          <w:lang w:eastAsia="es-EC"/>
        </w:rPr>
        <w:drawing>
          <wp:anchor distT="0" distB="0" distL="114300" distR="114300" simplePos="0" relativeHeight="251660288" behindDoc="1" locked="0" layoutInCell="1" allowOverlap="1" wp14:anchorId="229362AD" wp14:editId="0B3D474A">
            <wp:simplePos x="0" y="0"/>
            <wp:positionH relativeFrom="page">
              <wp:posOffset>3175</wp:posOffset>
            </wp:positionH>
            <wp:positionV relativeFrom="margin">
              <wp:posOffset>-891540</wp:posOffset>
            </wp:positionV>
            <wp:extent cx="7561580" cy="10688320"/>
            <wp:effectExtent l="0" t="0" r="127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1580" cy="1068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2507" w:rsidRPr="00D45CFD" w:rsidRDefault="00B35962" w:rsidP="00A03250">
      <w:pPr>
        <w:spacing w:after="160" w:line="259" w:lineRule="auto"/>
        <w:rPr>
          <w:b/>
          <w:lang w:val="es-ES"/>
        </w:rPr>
      </w:pPr>
      <w:r w:rsidRPr="005C23E6">
        <w:rPr>
          <w:noProof/>
          <w:color w:val="505A64"/>
          <w:lang w:eastAsia="es-EC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4351E4" wp14:editId="61A9958E">
                <wp:simplePos x="0" y="0"/>
                <wp:positionH relativeFrom="column">
                  <wp:posOffset>-345147</wp:posOffset>
                </wp:positionH>
                <wp:positionV relativeFrom="paragraph">
                  <wp:posOffset>7671874</wp:posOffset>
                </wp:positionV>
                <wp:extent cx="1650030" cy="369570"/>
                <wp:effectExtent l="0" t="0" r="127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0030" cy="3695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>
                          <a:gsLst>
                            <a:gs pos="0">
                              <a:srgbClr val="0096FF"/>
                            </a:gs>
                            <a:gs pos="100000">
                              <a:srgbClr val="4A3FA3"/>
                            </a:gs>
                          </a:gsLst>
                          <a:lin ang="2700000" scaled="0"/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:rsidR="00A03250" w:rsidRPr="005C23E6" w:rsidRDefault="00A03250" w:rsidP="00A03250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44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44"/>
                                <w:lang w:val="es-ES"/>
                              </w:rPr>
                              <w:t>Junio</w:t>
                            </w:r>
                            <w:r w:rsidRPr="005C23E6"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44"/>
                                <w:lang w:val="es-ES"/>
                              </w:rPr>
                              <w:t>,</w:t>
                            </w: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44"/>
                                <w:lang w:val="es-ES"/>
                              </w:rPr>
                              <w:t xml:space="preserve">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4351E4" id="Cuadro de texto 7" o:spid="_x0000_s1026" style="position:absolute;margin-left:-27.2pt;margin-top:604.1pt;width:129.9pt;height:29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" fillcolor="#0096ff" stroked="f" strokeweight=".5pt">
                <v:fill color2="#4a3fa3" angle="45" focus="100%" type="gradient">
                  <o:fill v:ext="view" type="gradientUnscaled"/>
                </v:fill>
                <v:textbox inset="0,0,0,0">
                  <w:txbxContent>
                    <w:p w:rsidR="00A03250" w:rsidRPr="005C23E6" w:rsidRDefault="00A03250" w:rsidP="00A03250">
                      <w:pPr>
                        <w:jc w:val="center"/>
                        <w:rPr>
                          <w:rFonts w:ascii="Century Gothic" w:hAnsi="Century Gothic"/>
                          <w:color w:val="FFFFFF" w:themeColor="background1"/>
                          <w:sz w:val="32"/>
                          <w:szCs w:val="44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32"/>
                          <w:szCs w:val="44"/>
                          <w:lang w:val="es-ES"/>
                        </w:rPr>
                        <w:t>Junio</w:t>
                      </w:r>
                      <w:r w:rsidRPr="005C23E6">
                        <w:rPr>
                          <w:rFonts w:ascii="Century Gothic" w:hAnsi="Century Gothic"/>
                          <w:color w:val="FFFFFF" w:themeColor="background1"/>
                          <w:sz w:val="32"/>
                          <w:szCs w:val="44"/>
                          <w:lang w:val="es-ES"/>
                        </w:rPr>
                        <w:t>,</w:t>
                      </w:r>
                      <w:r>
                        <w:rPr>
                          <w:rFonts w:ascii="Century Gothic" w:hAnsi="Century Gothic"/>
                          <w:color w:val="FFFFFF" w:themeColor="background1"/>
                          <w:sz w:val="32"/>
                          <w:szCs w:val="44"/>
                          <w:lang w:val="es-ES"/>
                        </w:rPr>
                        <w:t xml:space="preserve"> 2024</w:t>
                      </w:r>
                    </w:p>
                  </w:txbxContent>
                </v:textbox>
              </v:roundrect>
            </w:pict>
          </mc:Fallback>
        </mc:AlternateContent>
      </w:r>
      <w:r w:rsidRPr="00A03250">
        <w:rPr>
          <w:b/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5C1570AC" wp14:editId="3D905CE9">
            <wp:simplePos x="0" y="0"/>
            <wp:positionH relativeFrom="column">
              <wp:posOffset>-283210</wp:posOffset>
            </wp:positionH>
            <wp:positionV relativeFrom="paragraph">
              <wp:posOffset>7242175</wp:posOffset>
            </wp:positionV>
            <wp:extent cx="473710" cy="281305"/>
            <wp:effectExtent l="0" t="0" r="2540" b="4445"/>
            <wp:wrapThrough wrapText="bothSides">
              <wp:wrapPolygon edited="0">
                <wp:start x="0" y="0"/>
                <wp:lineTo x="0" y="20479"/>
                <wp:lineTo x="20847" y="20479"/>
                <wp:lineTo x="20847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ea.png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3250" w:rsidRPr="00A03250">
        <w:rPr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792E21" wp14:editId="14EB6A4E">
                <wp:simplePos x="0" y="0"/>
                <wp:positionH relativeFrom="column">
                  <wp:posOffset>-370889</wp:posOffset>
                </wp:positionH>
                <wp:positionV relativeFrom="paragraph">
                  <wp:posOffset>5525135</wp:posOffset>
                </wp:positionV>
                <wp:extent cx="4718539" cy="1829240"/>
                <wp:effectExtent l="0" t="0" r="635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8539" cy="182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3250" w:rsidRPr="00A03250" w:rsidRDefault="00A03250" w:rsidP="00A03250">
                            <w:pPr>
                              <w:jc w:val="both"/>
                              <w:rPr>
                                <w:rFonts w:ascii="Century Gothic" w:hAnsi="Century Gothic"/>
                                <w:color w:val="505A64"/>
                                <w:sz w:val="48"/>
                                <w:szCs w:val="48"/>
                                <w:lang w:val="es-ES"/>
                              </w:rPr>
                            </w:pPr>
                            <w:r w:rsidRPr="00A03250">
                              <w:rPr>
                                <w:rFonts w:ascii="Century Gothic" w:hAnsi="Century Gothic"/>
                                <w:color w:val="505A64"/>
                                <w:sz w:val="48"/>
                                <w:szCs w:val="48"/>
                                <w:lang w:val="es-ES"/>
                              </w:rPr>
                              <w:t>Identificación de viviendas con población residente extranjera en el proceso de enlistamiento-ENIGHUR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92E21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7" type="#_x0000_t202" style="position:absolute;margin-left:-29.2pt;margin-top:435.05pt;width:371.55pt;height:144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" filled="f" stroked="f" strokeweight=".5pt">
                <v:textbox inset="0,0,0,0">
                  <w:txbxContent>
                    <w:p w:rsidR="00A03250" w:rsidRPr="00A03250" w:rsidRDefault="00A03250" w:rsidP="00A03250">
                      <w:pPr>
                        <w:jc w:val="both"/>
                        <w:rPr>
                          <w:rFonts w:ascii="Century Gothic" w:hAnsi="Century Gothic"/>
                          <w:color w:val="505A64"/>
                          <w:sz w:val="48"/>
                          <w:szCs w:val="48"/>
                          <w:lang w:val="es-ES"/>
                        </w:rPr>
                      </w:pPr>
                      <w:r w:rsidRPr="00A03250">
                        <w:rPr>
                          <w:rFonts w:ascii="Century Gothic" w:hAnsi="Century Gothic"/>
                          <w:color w:val="505A64"/>
                          <w:sz w:val="48"/>
                          <w:szCs w:val="48"/>
                          <w:lang w:val="es-ES"/>
                        </w:rPr>
                        <w:t>Identificación de viviendas con población residente extranjera en el proceso de enlistamiento-ENIGHUR</w:t>
                      </w:r>
                    </w:p>
                  </w:txbxContent>
                </v:textbox>
              </v:shape>
            </w:pict>
          </mc:Fallback>
        </mc:AlternateContent>
      </w:r>
      <w:r w:rsidR="00A03250" w:rsidRPr="00406787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B926DB" wp14:editId="57146CBC">
                <wp:simplePos x="0" y="0"/>
                <wp:positionH relativeFrom="column">
                  <wp:posOffset>239102</wp:posOffset>
                </wp:positionH>
                <wp:positionV relativeFrom="paragraph">
                  <wp:posOffset>7224591</wp:posOffset>
                </wp:positionV>
                <wp:extent cx="4313583" cy="657225"/>
                <wp:effectExtent l="0" t="0" r="10795" b="952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3583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3250" w:rsidRPr="00B35962" w:rsidRDefault="00A03250" w:rsidP="00A03250">
                            <w:pPr>
                              <w:rPr>
                                <w:rFonts w:ascii="Century Gothic" w:hAnsi="Century Gothic"/>
                                <w:color w:val="505A64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B35962">
                              <w:rPr>
                                <w:rFonts w:ascii="Century Gothic" w:hAnsi="Century Gothic"/>
                                <w:color w:val="505A64"/>
                                <w:sz w:val="36"/>
                                <w:szCs w:val="36"/>
                                <w:lang w:val="es-ES"/>
                              </w:rPr>
                              <w:t xml:space="preserve">DINEM – MUESTREO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926DB" id="Cuadro de texto 6" o:spid="_x0000_s1028" type="#_x0000_t202" style="position:absolute;margin-left:18.85pt;margin-top:568.85pt;width:339.65pt;height:5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" filled="f" stroked="f" strokeweight=".5pt">
                <v:textbox inset="0,0,0,0">
                  <w:txbxContent>
                    <w:p w:rsidR="00A03250" w:rsidRPr="00B35962" w:rsidRDefault="00A03250" w:rsidP="00A03250">
                      <w:pPr>
                        <w:rPr>
                          <w:rFonts w:ascii="Century Gothic" w:hAnsi="Century Gothic"/>
                          <w:color w:val="505A64"/>
                          <w:sz w:val="36"/>
                          <w:szCs w:val="36"/>
                          <w:lang w:val="es-ES"/>
                        </w:rPr>
                      </w:pPr>
                      <w:r w:rsidRPr="00B35962">
                        <w:rPr>
                          <w:rFonts w:ascii="Century Gothic" w:hAnsi="Century Gothic"/>
                          <w:color w:val="505A64"/>
                          <w:sz w:val="36"/>
                          <w:szCs w:val="36"/>
                          <w:lang w:val="es-ES"/>
                        </w:rPr>
                        <w:t xml:space="preserve">DINEM – MUESTREO  </w:t>
                      </w:r>
                    </w:p>
                  </w:txbxContent>
                </v:textbox>
              </v:shape>
            </w:pict>
          </mc:Fallback>
        </mc:AlternateContent>
      </w:r>
      <w:r w:rsidR="00D45CFD">
        <w:rPr>
          <w:b/>
          <w:lang w:val="es-ES"/>
        </w:rPr>
        <w:br w:type="page"/>
      </w:r>
      <w:r w:rsidR="007D1536" w:rsidRPr="00D45CFD">
        <w:rPr>
          <w:b/>
          <w:lang w:val="es-ES"/>
        </w:rPr>
        <w:lastRenderedPageBreak/>
        <w:t>Introducción</w:t>
      </w:r>
    </w:p>
    <w:p w:rsidR="00D72507" w:rsidRDefault="00D72507" w:rsidP="00A03656">
      <w:pPr>
        <w:jc w:val="both"/>
        <w:rPr>
          <w:lang w:val="es-ES"/>
        </w:rPr>
      </w:pPr>
      <w:r>
        <w:rPr>
          <w:lang w:val="es-ES"/>
        </w:rPr>
        <w:t xml:space="preserve">Se ha realizado una propuesta que implica incluir el grupo de población correspondiente a residentes extranjeros que </w:t>
      </w:r>
      <w:r w:rsidR="00C353EA">
        <w:rPr>
          <w:lang w:val="es-ES"/>
        </w:rPr>
        <w:t xml:space="preserve">actualmente </w:t>
      </w:r>
      <w:r>
        <w:rPr>
          <w:lang w:val="es-ES"/>
        </w:rPr>
        <w:t xml:space="preserve">radican en el país. Para conseguir los objetivos planteados la propuesta </w:t>
      </w:r>
      <w:r w:rsidR="00A25581">
        <w:rPr>
          <w:lang w:val="es-ES"/>
        </w:rPr>
        <w:t>pretende</w:t>
      </w:r>
      <w:r>
        <w:rPr>
          <w:lang w:val="es-ES"/>
        </w:rPr>
        <w:t xml:space="preserve"> agregar  preguntas en el formulario de enlistamiento de la ENIGHUR.  </w:t>
      </w:r>
      <w:r w:rsidR="00C353EA">
        <w:rPr>
          <w:lang w:val="es-ES"/>
        </w:rPr>
        <w:t xml:space="preserve">Para evaluar la factibilidad de realizar este proceso se ha solicitado a DINEM un análisis de los procesos a realizar para alcanzar los resultados de la propuesta planteada. </w:t>
      </w:r>
    </w:p>
    <w:p w:rsidR="0021034E" w:rsidRDefault="0021034E" w:rsidP="00A03656">
      <w:pPr>
        <w:jc w:val="both"/>
        <w:rPr>
          <w:lang w:val="es-ES"/>
        </w:rPr>
      </w:pPr>
    </w:p>
    <w:p w:rsidR="0021034E" w:rsidRDefault="0021034E" w:rsidP="00D45CFD">
      <w:pPr>
        <w:pStyle w:val="Prrafodelista"/>
        <w:numPr>
          <w:ilvl w:val="0"/>
          <w:numId w:val="12"/>
        </w:numPr>
        <w:jc w:val="both"/>
        <w:rPr>
          <w:b/>
          <w:lang w:val="es-ES"/>
        </w:rPr>
      </w:pPr>
      <w:r w:rsidRPr="0021034E">
        <w:rPr>
          <w:b/>
          <w:lang w:val="es-ES"/>
        </w:rPr>
        <w:t>Objetivo</w:t>
      </w:r>
    </w:p>
    <w:p w:rsidR="0021034E" w:rsidRPr="0021034E" w:rsidRDefault="0021034E" w:rsidP="0021034E">
      <w:pPr>
        <w:jc w:val="both"/>
        <w:rPr>
          <w:lang w:val="es-ES"/>
        </w:rPr>
      </w:pPr>
      <w:r w:rsidRPr="0021034E">
        <w:rPr>
          <w:lang w:val="es-ES"/>
        </w:rPr>
        <w:t xml:space="preserve">Desde el diseño </w:t>
      </w:r>
      <w:r w:rsidR="001472F0">
        <w:rPr>
          <w:lang w:val="es-ES"/>
        </w:rPr>
        <w:t xml:space="preserve">de </w:t>
      </w:r>
      <w:r w:rsidRPr="0021034E">
        <w:rPr>
          <w:lang w:val="es-ES"/>
        </w:rPr>
        <w:t xml:space="preserve">muestra </w:t>
      </w:r>
      <w:r>
        <w:rPr>
          <w:lang w:val="es-ES"/>
        </w:rPr>
        <w:t xml:space="preserve">se pretende </w:t>
      </w:r>
      <w:r w:rsidR="00A25581">
        <w:rPr>
          <w:lang w:val="es-ES"/>
        </w:rPr>
        <w:t>evaluar</w:t>
      </w:r>
      <w:r>
        <w:rPr>
          <w:lang w:val="es-ES"/>
        </w:rPr>
        <w:t xml:space="preserve"> la representatividad del grupo de población extranjera en los resultados de la operación estadística. </w:t>
      </w:r>
    </w:p>
    <w:p w:rsidR="00C353EA" w:rsidRDefault="00C353EA" w:rsidP="00D72507">
      <w:pPr>
        <w:rPr>
          <w:lang w:val="es-ES"/>
        </w:rPr>
      </w:pPr>
    </w:p>
    <w:p w:rsidR="00D72507" w:rsidRPr="007D1536" w:rsidRDefault="00D72507" w:rsidP="00D45CFD">
      <w:pPr>
        <w:pStyle w:val="Prrafodelista"/>
        <w:numPr>
          <w:ilvl w:val="0"/>
          <w:numId w:val="12"/>
        </w:numPr>
        <w:rPr>
          <w:b/>
          <w:lang w:val="es-ES"/>
        </w:rPr>
      </w:pPr>
      <w:r w:rsidRPr="007D1536">
        <w:rPr>
          <w:b/>
          <w:lang w:val="es-ES"/>
        </w:rPr>
        <w:t>E</w:t>
      </w:r>
      <w:r w:rsidR="007D1536" w:rsidRPr="007D1536">
        <w:rPr>
          <w:b/>
          <w:lang w:val="es-ES"/>
        </w:rPr>
        <w:t>nlistamiento</w:t>
      </w:r>
    </w:p>
    <w:p w:rsidR="009C6AC6" w:rsidRDefault="00C353EA" w:rsidP="007D1536">
      <w:pPr>
        <w:jc w:val="both"/>
        <w:rPr>
          <w:lang w:val="es-ES"/>
        </w:rPr>
      </w:pPr>
      <w:r>
        <w:rPr>
          <w:lang w:val="es-ES"/>
        </w:rPr>
        <w:t xml:space="preserve">La propuesta sugiere agregar variables en el proceso de enlistamiento y con esto poder identificar aquellas viviendas con población </w:t>
      </w:r>
      <w:r w:rsidR="009C6AC6">
        <w:rPr>
          <w:lang w:val="es-ES"/>
        </w:rPr>
        <w:t>residente extranjera.</w:t>
      </w:r>
    </w:p>
    <w:p w:rsidR="00FF5BC9" w:rsidRPr="009C6AC6" w:rsidRDefault="00FF5BC9" w:rsidP="007D1536">
      <w:pPr>
        <w:jc w:val="both"/>
        <w:rPr>
          <w:lang w:val="es-ES"/>
        </w:rPr>
      </w:pPr>
    </w:p>
    <w:p w:rsidR="00D91350" w:rsidRDefault="00D91350" w:rsidP="007D1536">
      <w:pPr>
        <w:jc w:val="both"/>
        <w:rPr>
          <w:lang w:val="es-ES"/>
        </w:rPr>
      </w:pPr>
      <w:r>
        <w:rPr>
          <w:lang w:val="es-ES"/>
        </w:rPr>
        <w:t xml:space="preserve">Cabe mencionar que las </w:t>
      </w:r>
      <w:r w:rsidR="00D72507" w:rsidRPr="00D91350">
        <w:rPr>
          <w:lang w:val="es-ES"/>
        </w:rPr>
        <w:t xml:space="preserve">UPM a enlistar son las mismas </w:t>
      </w:r>
      <w:r>
        <w:rPr>
          <w:lang w:val="es-ES"/>
        </w:rPr>
        <w:t xml:space="preserve">contempladas inicialmente </w:t>
      </w:r>
      <w:r w:rsidR="00D72507" w:rsidRPr="00D91350">
        <w:rPr>
          <w:lang w:val="es-ES"/>
        </w:rPr>
        <w:t>para</w:t>
      </w:r>
      <w:r>
        <w:rPr>
          <w:lang w:val="es-ES"/>
        </w:rPr>
        <w:t xml:space="preserve"> la ENIGHUR, simplemente se aumentaría</w:t>
      </w:r>
      <w:r w:rsidR="00D72507" w:rsidRPr="00D91350">
        <w:rPr>
          <w:lang w:val="es-ES"/>
        </w:rPr>
        <w:t xml:space="preserve"> variables </w:t>
      </w:r>
      <w:r>
        <w:rPr>
          <w:lang w:val="es-ES"/>
        </w:rPr>
        <w:t>de  identificación</w:t>
      </w:r>
      <w:r w:rsidR="009C6AC6">
        <w:rPr>
          <w:lang w:val="es-ES"/>
        </w:rPr>
        <w:t xml:space="preserve"> de la población en cuestión, por ejemplo: </w:t>
      </w:r>
      <w:r w:rsidR="009C6AC6" w:rsidRPr="009C6AC6">
        <w:rPr>
          <w:lang w:val="es-ES"/>
        </w:rPr>
        <w:t>¿El hogar está conformado por personas extranjeras? SI/NO</w:t>
      </w:r>
    </w:p>
    <w:p w:rsidR="00F747B8" w:rsidRDefault="00F747B8" w:rsidP="007D1536">
      <w:pPr>
        <w:jc w:val="both"/>
        <w:rPr>
          <w:lang w:val="es-ES"/>
        </w:rPr>
      </w:pPr>
    </w:p>
    <w:p w:rsidR="009C6AC6" w:rsidRPr="00B86BF5" w:rsidRDefault="00F747B8" w:rsidP="00D45CFD">
      <w:pPr>
        <w:pStyle w:val="Prrafodelista"/>
        <w:numPr>
          <w:ilvl w:val="0"/>
          <w:numId w:val="12"/>
        </w:numPr>
        <w:jc w:val="both"/>
        <w:rPr>
          <w:b/>
          <w:lang w:val="es-ES"/>
        </w:rPr>
      </w:pPr>
      <w:r w:rsidRPr="00B86BF5">
        <w:rPr>
          <w:b/>
          <w:lang w:val="es-ES"/>
        </w:rPr>
        <w:t>Selección</w:t>
      </w:r>
    </w:p>
    <w:p w:rsidR="00F747B8" w:rsidRDefault="00F747B8" w:rsidP="007D1536">
      <w:pPr>
        <w:jc w:val="both"/>
        <w:rPr>
          <w:lang w:val="es-ES"/>
        </w:rPr>
      </w:pPr>
      <w:r>
        <w:rPr>
          <w:lang w:val="es-ES"/>
        </w:rPr>
        <w:t>Con aquellas variables que permitan identificar si una vivienda está habitada por extranjeros o no, se pretende</w:t>
      </w:r>
      <w:r w:rsidR="00FF5BC9">
        <w:rPr>
          <w:lang w:val="es-ES"/>
        </w:rPr>
        <w:t>ría</w:t>
      </w:r>
      <w:r>
        <w:rPr>
          <w:lang w:val="es-ES"/>
        </w:rPr>
        <w:t xml:space="preserve"> diferenciar dos conjuntos de población en cada UPM:</w:t>
      </w:r>
    </w:p>
    <w:p w:rsidR="00FF5BC9" w:rsidRDefault="00FF5BC9" w:rsidP="007D1536">
      <w:pPr>
        <w:jc w:val="both"/>
        <w:rPr>
          <w:lang w:val="es-ES"/>
        </w:rPr>
      </w:pPr>
    </w:p>
    <w:p w:rsidR="00F747B8" w:rsidRPr="0021634D" w:rsidRDefault="007D3481" w:rsidP="00F747B8">
      <w:pPr>
        <w:pStyle w:val="Prrafodelista"/>
        <w:numPr>
          <w:ilvl w:val="0"/>
          <w:numId w:val="7"/>
        </w:numPr>
        <w:jc w:val="both"/>
        <w:rPr>
          <w:lang w:val="es-ES"/>
        </w:rPr>
      </w:pPr>
      <w:r>
        <w:rPr>
          <w:lang w:val="es-ES"/>
        </w:rPr>
        <w:t>Conjunto 1: v</w:t>
      </w:r>
      <w:r w:rsidR="00F747B8" w:rsidRPr="0021634D">
        <w:rPr>
          <w:lang w:val="es-ES"/>
        </w:rPr>
        <w:t xml:space="preserve">iviendas conformadas </w:t>
      </w:r>
      <w:r w:rsidR="002F11C0" w:rsidRPr="0021634D">
        <w:rPr>
          <w:lang w:val="es-ES"/>
        </w:rPr>
        <w:t xml:space="preserve">por al menos una </w:t>
      </w:r>
      <w:r w:rsidR="00F747B8" w:rsidRPr="0021634D">
        <w:rPr>
          <w:lang w:val="es-ES"/>
        </w:rPr>
        <w:t>pe</w:t>
      </w:r>
      <w:r w:rsidR="0021634D" w:rsidRPr="0021634D">
        <w:rPr>
          <w:lang w:val="es-ES"/>
        </w:rPr>
        <w:t>rsonas extranjera.</w:t>
      </w:r>
    </w:p>
    <w:p w:rsidR="00F747B8" w:rsidRPr="0021634D" w:rsidRDefault="007D3481" w:rsidP="00F747B8">
      <w:pPr>
        <w:pStyle w:val="Prrafodelista"/>
        <w:numPr>
          <w:ilvl w:val="0"/>
          <w:numId w:val="7"/>
        </w:numPr>
        <w:jc w:val="both"/>
        <w:rPr>
          <w:lang w:val="es-ES"/>
        </w:rPr>
      </w:pPr>
      <w:r>
        <w:rPr>
          <w:lang w:val="es-ES"/>
        </w:rPr>
        <w:t>Conjunto 2: v</w:t>
      </w:r>
      <w:r w:rsidR="00F747B8" w:rsidRPr="0021634D">
        <w:rPr>
          <w:lang w:val="es-ES"/>
        </w:rPr>
        <w:t>iviendas conformadas estrictamente por personas nacionales</w:t>
      </w:r>
      <w:r w:rsidR="0021634D" w:rsidRPr="0021634D">
        <w:rPr>
          <w:lang w:val="es-ES"/>
        </w:rPr>
        <w:t>.</w:t>
      </w:r>
    </w:p>
    <w:p w:rsidR="0021634D" w:rsidRPr="00B86BF5" w:rsidRDefault="0021634D" w:rsidP="007D1536">
      <w:pPr>
        <w:jc w:val="both"/>
        <w:rPr>
          <w:lang w:val="es-ES"/>
        </w:rPr>
      </w:pPr>
      <w:r w:rsidRPr="00B86BF5">
        <w:rPr>
          <w:lang w:val="es-ES"/>
        </w:rPr>
        <w:t>Con esto, se</w:t>
      </w:r>
      <w:r w:rsidR="00B06628" w:rsidRPr="00B86BF5">
        <w:rPr>
          <w:lang w:val="es-ES"/>
        </w:rPr>
        <w:t xml:space="preserve"> procedería con </w:t>
      </w:r>
      <w:r w:rsidRPr="00B86BF5">
        <w:rPr>
          <w:lang w:val="es-ES"/>
        </w:rPr>
        <w:t xml:space="preserve">una </w:t>
      </w:r>
      <w:r w:rsidR="007B0C43">
        <w:rPr>
          <w:lang w:val="es-ES"/>
        </w:rPr>
        <w:t>distribución proporcional de las 12 viviendas al t</w:t>
      </w:r>
      <w:r w:rsidRPr="00B86BF5">
        <w:rPr>
          <w:lang w:val="es-ES"/>
        </w:rPr>
        <w:t xml:space="preserve">amaño </w:t>
      </w:r>
      <w:r w:rsidR="007B0C43">
        <w:rPr>
          <w:lang w:val="es-ES"/>
        </w:rPr>
        <w:t xml:space="preserve">de cada conjunto por UPM, </w:t>
      </w:r>
      <w:r w:rsidR="007D3481">
        <w:rPr>
          <w:lang w:val="es-ES"/>
        </w:rPr>
        <w:t>el cual se obtendría a partir del enlistamiento</w:t>
      </w:r>
      <w:r w:rsidRPr="00B86BF5">
        <w:rPr>
          <w:lang w:val="es-ES"/>
        </w:rPr>
        <w:t xml:space="preserve">. </w:t>
      </w:r>
      <w:r w:rsidR="004A5306">
        <w:rPr>
          <w:lang w:val="es-ES"/>
        </w:rPr>
        <w:t>Cuando corresponda, s</w:t>
      </w:r>
      <w:r w:rsidRPr="00B86BF5">
        <w:rPr>
          <w:lang w:val="es-ES"/>
        </w:rPr>
        <w:t>e considera</w:t>
      </w:r>
      <w:r w:rsidR="00B86BF5" w:rsidRPr="00B86BF5">
        <w:rPr>
          <w:lang w:val="es-ES"/>
        </w:rPr>
        <w:t>ría</w:t>
      </w:r>
      <w:r w:rsidRPr="00B86BF5">
        <w:rPr>
          <w:lang w:val="es-ES"/>
        </w:rPr>
        <w:t xml:space="preserve"> un mínimo muestral de 2 viviendas para el </w:t>
      </w:r>
      <w:r w:rsidRPr="001767BC">
        <w:rPr>
          <w:i/>
          <w:lang w:val="es-ES"/>
        </w:rPr>
        <w:t>conjunto 1</w:t>
      </w:r>
      <w:r w:rsidRPr="00B86BF5">
        <w:rPr>
          <w:lang w:val="es-ES"/>
        </w:rPr>
        <w:t xml:space="preserve"> y con una selección aleatoria</w:t>
      </w:r>
      <w:r w:rsidR="001767BC">
        <w:rPr>
          <w:lang w:val="es-ES"/>
        </w:rPr>
        <w:t xml:space="preserve"> simple</w:t>
      </w:r>
      <w:r w:rsidRPr="00B86BF5">
        <w:rPr>
          <w:lang w:val="es-ES"/>
        </w:rPr>
        <w:t xml:space="preserve"> </w:t>
      </w:r>
      <w:r w:rsidR="00B86BF5" w:rsidRPr="00B86BF5">
        <w:rPr>
          <w:lang w:val="es-ES"/>
        </w:rPr>
        <w:t xml:space="preserve">en el </w:t>
      </w:r>
      <w:r w:rsidR="00B86BF5" w:rsidRPr="001767BC">
        <w:rPr>
          <w:i/>
          <w:lang w:val="es-ES"/>
        </w:rPr>
        <w:t>conjunto 2</w:t>
      </w:r>
      <w:r w:rsidR="00B86BF5" w:rsidRPr="00B86BF5">
        <w:rPr>
          <w:lang w:val="es-ES"/>
        </w:rPr>
        <w:t xml:space="preserve"> se alcanzaría l</w:t>
      </w:r>
      <w:r w:rsidR="004A5306">
        <w:rPr>
          <w:lang w:val="es-ES"/>
        </w:rPr>
        <w:t xml:space="preserve">a cuota de 12 viviendas </w:t>
      </w:r>
      <w:r w:rsidR="007D3481">
        <w:rPr>
          <w:lang w:val="es-ES"/>
        </w:rPr>
        <w:t xml:space="preserve">en total </w:t>
      </w:r>
      <w:r w:rsidR="004A5306">
        <w:rPr>
          <w:lang w:val="es-ES"/>
        </w:rPr>
        <w:t>por UPM.</w:t>
      </w:r>
    </w:p>
    <w:p w:rsidR="00B06628" w:rsidRDefault="00B06628" w:rsidP="007D1536">
      <w:pPr>
        <w:jc w:val="both"/>
        <w:rPr>
          <w:lang w:val="es-ES"/>
        </w:rPr>
      </w:pPr>
    </w:p>
    <w:p w:rsidR="00C80AC7" w:rsidRPr="00C80AC7" w:rsidRDefault="00C80AC7" w:rsidP="00C80AC7">
      <w:pPr>
        <w:pStyle w:val="Prrafodelista"/>
        <w:jc w:val="both"/>
        <w:rPr>
          <w:b/>
          <w:lang w:val="es-ES"/>
        </w:rPr>
      </w:pPr>
      <w:r w:rsidRPr="00B86BF5">
        <w:rPr>
          <w:b/>
          <w:lang w:val="es-ES"/>
        </w:rPr>
        <w:t>3.1 Tamaño</w:t>
      </w:r>
      <w:r w:rsidRPr="00C80AC7">
        <w:rPr>
          <w:b/>
          <w:lang w:val="es-ES"/>
        </w:rPr>
        <w:t xml:space="preserve"> esperado de viviendas</w:t>
      </w:r>
    </w:p>
    <w:p w:rsidR="007D1536" w:rsidRDefault="009C6AC6" w:rsidP="00B86BF5">
      <w:pPr>
        <w:jc w:val="both"/>
        <w:rPr>
          <w:lang w:val="es-ES"/>
        </w:rPr>
      </w:pPr>
      <w:r>
        <w:rPr>
          <w:lang w:val="es-ES"/>
        </w:rPr>
        <w:t>Para evaluar el impacto o la prevalencia de viviendas conformadas por personas extranjeras se ha calculado las proporciones correspondientes en cada uno de los dominios que contempla la encuesta</w:t>
      </w:r>
      <w:r w:rsidR="00DF1AB0">
        <w:rPr>
          <w:lang w:val="es-ES"/>
        </w:rPr>
        <w:t>. A</w:t>
      </w:r>
      <w:r w:rsidR="006B0AF0">
        <w:rPr>
          <w:lang w:val="es-ES"/>
        </w:rPr>
        <w:t>dicionalmente se consideró tomar un mínimo de dos viviendas con esta característica en cada UPM</w:t>
      </w:r>
      <w:r w:rsidR="002F11C0">
        <w:rPr>
          <w:lang w:val="es-ES"/>
        </w:rPr>
        <w:t xml:space="preserve">, </w:t>
      </w:r>
      <w:bookmarkStart w:id="0" w:name="_GoBack"/>
      <w:bookmarkEnd w:id="0"/>
      <w:r w:rsidR="002F11C0">
        <w:rPr>
          <w:lang w:val="es-ES"/>
        </w:rPr>
        <w:t>para el correcto cálculo de los errores muestrales asociados</w:t>
      </w:r>
      <w:r w:rsidR="006B0AF0">
        <w:rPr>
          <w:lang w:val="es-ES"/>
        </w:rPr>
        <w:t xml:space="preserve">. </w:t>
      </w:r>
      <w:r w:rsidR="007D1536">
        <w:rPr>
          <w:lang w:val="es-ES"/>
        </w:rPr>
        <w:t xml:space="preserve"> Los cálculos indicados han sido obtenidos a partir de la base de datos</w:t>
      </w:r>
      <w:r w:rsidR="000700A0">
        <w:rPr>
          <w:lang w:val="es-ES"/>
        </w:rPr>
        <w:t xml:space="preserve"> del Censo</w:t>
      </w:r>
      <w:r w:rsidR="00B86BF5">
        <w:rPr>
          <w:lang w:val="es-ES"/>
        </w:rPr>
        <w:t>-2022, s</w:t>
      </w:r>
      <w:r w:rsidR="00FD6FE0">
        <w:rPr>
          <w:lang w:val="es-ES"/>
        </w:rPr>
        <w:t>e muestran en la tabla1.</w:t>
      </w:r>
    </w:p>
    <w:p w:rsidR="002B3FA9" w:rsidRDefault="002B3FA9" w:rsidP="00B86BF5">
      <w:pPr>
        <w:jc w:val="both"/>
        <w:rPr>
          <w:lang w:val="es-ES"/>
        </w:rPr>
      </w:pPr>
    </w:p>
    <w:p w:rsidR="00FD6FE0" w:rsidRPr="002B3FA9" w:rsidRDefault="002B3FA9" w:rsidP="002B3FA9">
      <w:pPr>
        <w:tabs>
          <w:tab w:val="left" w:pos="2465"/>
        </w:tabs>
        <w:jc w:val="center"/>
        <w:rPr>
          <w:sz w:val="18"/>
          <w:szCs w:val="18"/>
          <w:lang w:val="es-ES"/>
        </w:rPr>
      </w:pPr>
      <w:r w:rsidRPr="002B3FA9">
        <w:rPr>
          <w:sz w:val="18"/>
          <w:szCs w:val="18"/>
          <w:lang w:val="es-ES"/>
        </w:rPr>
        <w:t>Tabla 1: Viviendas</w:t>
      </w:r>
      <w:r w:rsidR="00B90CCF">
        <w:rPr>
          <w:sz w:val="18"/>
          <w:szCs w:val="18"/>
          <w:lang w:val="es-ES"/>
        </w:rPr>
        <w:t xml:space="preserve"> con extranjeros</w:t>
      </w:r>
      <w:r w:rsidRPr="002B3FA9">
        <w:rPr>
          <w:sz w:val="18"/>
          <w:szCs w:val="18"/>
          <w:lang w:val="es-ES"/>
        </w:rPr>
        <w:t xml:space="preserve"> esperadas por dominio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7"/>
        <w:gridCol w:w="2177"/>
        <w:gridCol w:w="787"/>
        <w:gridCol w:w="963"/>
        <w:gridCol w:w="677"/>
      </w:tblGrid>
      <w:tr w:rsidR="007D1536" w:rsidRPr="007D1536" w:rsidTr="007D1536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D1536" w:rsidRPr="007D1536" w:rsidRDefault="007D1536" w:rsidP="007D1536">
            <w:pPr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s-EC"/>
              </w:rPr>
            </w:pPr>
            <w:proofErr w:type="spellStart"/>
            <w:r w:rsidRPr="007D1536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s-EC"/>
              </w:rPr>
              <w:t>dom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D1536" w:rsidRPr="007D1536" w:rsidRDefault="007D1536" w:rsidP="007D1536">
            <w:pPr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s-EC"/>
              </w:rPr>
            </w:pPr>
            <w:proofErr w:type="spellStart"/>
            <w:r w:rsidRPr="007D1536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s-EC"/>
              </w:rPr>
              <w:t>nombre_dom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D1536" w:rsidRPr="007D1536" w:rsidRDefault="007D1536" w:rsidP="007D1536">
            <w:pPr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s-EC"/>
              </w:rPr>
            </w:pPr>
            <w:proofErr w:type="spellStart"/>
            <w:r w:rsidRPr="007D1536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s-EC"/>
              </w:rPr>
              <w:t>tam_upm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D1536" w:rsidRPr="007D1536" w:rsidRDefault="007D1536" w:rsidP="007D1536">
            <w:pPr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s-EC"/>
              </w:rPr>
            </w:pPr>
            <w:proofErr w:type="spellStart"/>
            <w:r w:rsidRPr="007D1536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s-EC"/>
              </w:rPr>
              <w:t>viv_muestra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D1536" w:rsidRPr="007D1536" w:rsidRDefault="007D1536" w:rsidP="007D1536">
            <w:pPr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s-EC"/>
              </w:rPr>
            </w:pPr>
            <w:proofErr w:type="spellStart"/>
            <w:r w:rsidRPr="007D1536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s-EC"/>
              </w:rPr>
              <w:t>viv_extr</w:t>
            </w:r>
            <w:proofErr w:type="spellEnd"/>
          </w:p>
        </w:tc>
      </w:tr>
      <w:tr w:rsidR="007D1536" w:rsidRPr="007D1536" w:rsidTr="007D1536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Azuay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828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94</w:t>
            </w:r>
          </w:p>
        </w:tc>
      </w:tr>
      <w:tr w:rsidR="007D1536" w:rsidRPr="007D1536" w:rsidTr="007D1536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Bolívar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1140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84</w:t>
            </w:r>
          </w:p>
        </w:tc>
      </w:tr>
      <w:tr w:rsidR="007D1536" w:rsidRPr="007D1536" w:rsidTr="007D1536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Cañar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1104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141</w:t>
            </w:r>
          </w:p>
        </w:tc>
      </w:tr>
      <w:tr w:rsidR="007D1536" w:rsidRPr="007D1536" w:rsidTr="007D1536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Carchi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996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164</w:t>
            </w:r>
          </w:p>
        </w:tc>
      </w:tr>
      <w:tr w:rsidR="007D1536" w:rsidRPr="007D1536" w:rsidTr="007D1536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Cotopaxi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1164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109</w:t>
            </w:r>
          </w:p>
        </w:tc>
      </w:tr>
      <w:tr w:rsidR="007D1536" w:rsidRPr="007D1536" w:rsidTr="007D1536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Chimborazo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1248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123</w:t>
            </w:r>
          </w:p>
        </w:tc>
      </w:tr>
      <w:tr w:rsidR="007D1536" w:rsidRPr="007D1536" w:rsidTr="007D1536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El Oro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780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116</w:t>
            </w:r>
          </w:p>
        </w:tc>
      </w:tr>
      <w:tr w:rsidR="007D1536" w:rsidRPr="007D1536" w:rsidTr="007D1536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lastRenderedPageBreak/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Esmeraldas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924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108</w:t>
            </w:r>
          </w:p>
        </w:tc>
      </w:tr>
      <w:tr w:rsidR="007D1536" w:rsidRPr="007D1536" w:rsidTr="007D1536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Guayas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1512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183</w:t>
            </w:r>
          </w:p>
        </w:tc>
      </w:tr>
      <w:tr w:rsidR="007D1536" w:rsidRPr="007D1536" w:rsidTr="007D1536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Imbabura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1140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170</w:t>
            </w:r>
          </w:p>
        </w:tc>
      </w:tr>
      <w:tr w:rsidR="007D1536" w:rsidRPr="007D1536" w:rsidTr="007D1536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Loja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888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96</w:t>
            </w:r>
          </w:p>
        </w:tc>
      </w:tr>
      <w:tr w:rsidR="007D1536" w:rsidRPr="007D1536" w:rsidTr="007D1536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Los Rios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1332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128</w:t>
            </w:r>
          </w:p>
        </w:tc>
      </w:tr>
      <w:tr w:rsidR="007D1536" w:rsidRPr="007D1536" w:rsidTr="007D1536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Manabí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1800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184</w:t>
            </w:r>
          </w:p>
        </w:tc>
      </w:tr>
      <w:tr w:rsidR="007D1536" w:rsidRPr="007D1536" w:rsidTr="007D1536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Morona Santiago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1176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119</w:t>
            </w:r>
          </w:p>
        </w:tc>
      </w:tr>
      <w:tr w:rsidR="007D1536" w:rsidRPr="007D1536" w:rsidTr="007D1536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Napo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792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99</w:t>
            </w:r>
          </w:p>
        </w:tc>
      </w:tr>
      <w:tr w:rsidR="007D1536" w:rsidRPr="007D1536" w:rsidTr="007D1536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Pastaza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996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131</w:t>
            </w:r>
          </w:p>
        </w:tc>
      </w:tr>
      <w:tr w:rsidR="007D1536" w:rsidRPr="007D1536" w:rsidTr="007D1536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Pichincha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1104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166</w:t>
            </w:r>
          </w:p>
        </w:tc>
      </w:tr>
      <w:tr w:rsidR="007D1536" w:rsidRPr="007D1536" w:rsidTr="007D1536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Tungurahua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972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94</w:t>
            </w:r>
          </w:p>
        </w:tc>
      </w:tr>
      <w:tr w:rsidR="007D1536" w:rsidRPr="007D1536" w:rsidTr="007D1536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Zamora Chinchipe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1128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158</w:t>
            </w:r>
          </w:p>
        </w:tc>
      </w:tr>
      <w:tr w:rsidR="007D1536" w:rsidRPr="007D1536" w:rsidTr="007D1536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Galápagos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1248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177</w:t>
            </w:r>
          </w:p>
        </w:tc>
      </w:tr>
      <w:tr w:rsidR="007D1536" w:rsidRPr="007D1536" w:rsidTr="007D1536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Sucumbíos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912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146</w:t>
            </w:r>
          </w:p>
        </w:tc>
      </w:tr>
      <w:tr w:rsidR="007D1536" w:rsidRPr="007D1536" w:rsidTr="007D1536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Orellana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804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116</w:t>
            </w:r>
          </w:p>
        </w:tc>
      </w:tr>
      <w:tr w:rsidR="007D1536" w:rsidRPr="007D1536" w:rsidTr="007D1536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 xml:space="preserve">Santo Domingo de los </w:t>
            </w:r>
            <w:proofErr w:type="spellStart"/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Tsachilas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324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45</w:t>
            </w:r>
          </w:p>
        </w:tc>
      </w:tr>
      <w:tr w:rsidR="007D1536" w:rsidRPr="007D1536" w:rsidTr="007D1536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Santa Elena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720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90</w:t>
            </w:r>
          </w:p>
        </w:tc>
      </w:tr>
      <w:tr w:rsidR="007D1536" w:rsidRPr="007D1536" w:rsidTr="007D1536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170150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Quito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1968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306</w:t>
            </w:r>
          </w:p>
        </w:tc>
      </w:tr>
      <w:tr w:rsidR="007D1536" w:rsidRPr="007D1536" w:rsidTr="007D1536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090150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Guayaquil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2520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354</w:t>
            </w:r>
          </w:p>
        </w:tc>
      </w:tr>
      <w:tr w:rsidR="007D1536" w:rsidRPr="007D1536" w:rsidTr="007D1536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010150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Cuenca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1572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255</w:t>
            </w:r>
          </w:p>
        </w:tc>
      </w:tr>
      <w:tr w:rsidR="007D1536" w:rsidRPr="007D1536" w:rsidTr="007D1536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070150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Machala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1488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235</w:t>
            </w:r>
          </w:p>
        </w:tc>
      </w:tr>
      <w:tr w:rsidR="007D1536" w:rsidRPr="007D1536" w:rsidTr="007D1536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180150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Ambato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1620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260</w:t>
            </w:r>
          </w:p>
        </w:tc>
      </w:tr>
      <w:tr w:rsidR="007D1536" w:rsidRPr="007D1536" w:rsidTr="007D1536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080150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Esmeraldas Ciudad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1692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233</w:t>
            </w:r>
          </w:p>
        </w:tc>
      </w:tr>
      <w:tr w:rsidR="007D1536" w:rsidRPr="007D1536" w:rsidTr="007D1536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230150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Santo Domingo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1440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225</w:t>
            </w:r>
          </w:p>
        </w:tc>
      </w:tr>
      <w:tr w:rsidR="007D1536" w:rsidRPr="007D1536" w:rsidTr="007D1536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130850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Manta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258</w:t>
            </w:r>
          </w:p>
        </w:tc>
      </w:tr>
      <w:tr w:rsidR="007D1536" w:rsidRPr="007D1536" w:rsidTr="007D1536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110150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Loja Ciudad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1644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color w:val="000000"/>
                <w:sz w:val="16"/>
                <w:szCs w:val="16"/>
                <w:lang w:eastAsia="es-EC"/>
              </w:rPr>
              <w:t>247</w:t>
            </w:r>
          </w:p>
        </w:tc>
      </w:tr>
      <w:tr w:rsidR="007D1536" w:rsidRPr="007D1536" w:rsidTr="007D1536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D1536" w:rsidRPr="007D1536" w:rsidRDefault="007D1536" w:rsidP="007D1536">
            <w:pPr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s-EC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D1536" w:rsidRPr="007D1536" w:rsidRDefault="007D1536" w:rsidP="007D1536">
            <w:pPr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s-EC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s-EC"/>
              </w:rPr>
              <w:t>3380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s-EC"/>
              </w:rPr>
              <w:t>40560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D1536" w:rsidRPr="007D1536" w:rsidRDefault="007D1536" w:rsidP="007D1536">
            <w:pPr>
              <w:jc w:val="right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s-EC"/>
              </w:rPr>
            </w:pPr>
            <w:r w:rsidRPr="007D1536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s-EC"/>
              </w:rPr>
              <w:t>5414</w:t>
            </w:r>
          </w:p>
        </w:tc>
      </w:tr>
    </w:tbl>
    <w:p w:rsidR="00FD6FE0" w:rsidRPr="002B3FA9" w:rsidRDefault="00FD6FE0" w:rsidP="002B3FA9">
      <w:pPr>
        <w:pStyle w:val="Prrafodelista"/>
        <w:numPr>
          <w:ilvl w:val="2"/>
          <w:numId w:val="11"/>
        </w:numPr>
        <w:tabs>
          <w:tab w:val="left" w:pos="1671"/>
          <w:tab w:val="left" w:pos="1782"/>
        </w:tabs>
        <w:rPr>
          <w:sz w:val="16"/>
          <w:szCs w:val="16"/>
        </w:rPr>
      </w:pPr>
      <w:r w:rsidRPr="002B3FA9">
        <w:rPr>
          <w:sz w:val="16"/>
          <w:szCs w:val="16"/>
        </w:rPr>
        <w:t>Dom = Dominio de estudio.</w:t>
      </w:r>
    </w:p>
    <w:p w:rsidR="00FD6FE0" w:rsidRPr="002B3FA9" w:rsidRDefault="00FD6FE0" w:rsidP="002B3FA9">
      <w:pPr>
        <w:pStyle w:val="Prrafodelista"/>
        <w:numPr>
          <w:ilvl w:val="2"/>
          <w:numId w:val="11"/>
        </w:numPr>
        <w:tabs>
          <w:tab w:val="left" w:pos="1671"/>
          <w:tab w:val="left" w:pos="1782"/>
        </w:tabs>
        <w:rPr>
          <w:sz w:val="16"/>
          <w:szCs w:val="16"/>
        </w:rPr>
      </w:pPr>
      <w:r w:rsidRPr="002B3FA9">
        <w:rPr>
          <w:sz w:val="16"/>
          <w:szCs w:val="16"/>
        </w:rPr>
        <w:t>Nombre_dom = Nombre del dominio de estudio.</w:t>
      </w:r>
    </w:p>
    <w:p w:rsidR="00FD6FE0" w:rsidRPr="002B3FA9" w:rsidRDefault="00FD6FE0" w:rsidP="002B3FA9">
      <w:pPr>
        <w:pStyle w:val="Prrafodelista"/>
        <w:numPr>
          <w:ilvl w:val="2"/>
          <w:numId w:val="11"/>
        </w:numPr>
        <w:tabs>
          <w:tab w:val="left" w:pos="1671"/>
          <w:tab w:val="left" w:pos="1782"/>
        </w:tabs>
        <w:rPr>
          <w:sz w:val="16"/>
          <w:szCs w:val="16"/>
        </w:rPr>
      </w:pPr>
      <w:r w:rsidRPr="002B3FA9">
        <w:rPr>
          <w:sz w:val="16"/>
          <w:szCs w:val="16"/>
        </w:rPr>
        <w:t>Tam_upm= Tamaño de UPM definido.</w:t>
      </w:r>
    </w:p>
    <w:p w:rsidR="00FD6FE0" w:rsidRPr="002B3FA9" w:rsidRDefault="00FD6FE0" w:rsidP="002B3FA9">
      <w:pPr>
        <w:pStyle w:val="Prrafodelista"/>
        <w:numPr>
          <w:ilvl w:val="2"/>
          <w:numId w:val="11"/>
        </w:numPr>
        <w:tabs>
          <w:tab w:val="left" w:pos="1671"/>
          <w:tab w:val="left" w:pos="1782"/>
        </w:tabs>
        <w:rPr>
          <w:sz w:val="16"/>
          <w:szCs w:val="16"/>
        </w:rPr>
      </w:pPr>
      <w:r w:rsidRPr="002B3FA9">
        <w:rPr>
          <w:sz w:val="16"/>
          <w:szCs w:val="16"/>
        </w:rPr>
        <w:t>Viv_muestra=Tamaño de viviendas por UPM</w:t>
      </w:r>
    </w:p>
    <w:p w:rsidR="00567169" w:rsidRPr="002B3FA9" w:rsidRDefault="00FD6FE0" w:rsidP="002B3FA9">
      <w:pPr>
        <w:pStyle w:val="Prrafodelista"/>
        <w:numPr>
          <w:ilvl w:val="2"/>
          <w:numId w:val="11"/>
        </w:numPr>
        <w:tabs>
          <w:tab w:val="left" w:pos="1671"/>
          <w:tab w:val="left" w:pos="1782"/>
        </w:tabs>
        <w:rPr>
          <w:sz w:val="16"/>
          <w:szCs w:val="16"/>
        </w:rPr>
      </w:pPr>
      <w:r w:rsidRPr="002B3FA9">
        <w:rPr>
          <w:sz w:val="16"/>
          <w:szCs w:val="16"/>
        </w:rPr>
        <w:t xml:space="preserve">Viv_extr=Tamaño de viviendas con población extranjera </w:t>
      </w:r>
      <w:r w:rsidR="007D3481">
        <w:rPr>
          <w:sz w:val="16"/>
          <w:szCs w:val="16"/>
        </w:rPr>
        <w:t>esperado</w:t>
      </w:r>
      <w:r w:rsidRPr="002B3FA9">
        <w:rPr>
          <w:sz w:val="16"/>
          <w:szCs w:val="16"/>
        </w:rPr>
        <w:t xml:space="preserve"> a partir de las proporciones calculadas con el CENSO 2022.</w:t>
      </w:r>
    </w:p>
    <w:p w:rsidR="00FD6FE0" w:rsidRDefault="00FD6FE0"/>
    <w:p w:rsidR="004A4C01" w:rsidRPr="007F7F61" w:rsidRDefault="004A4C01" w:rsidP="00D45CFD">
      <w:pPr>
        <w:pStyle w:val="Prrafodelista"/>
        <w:numPr>
          <w:ilvl w:val="0"/>
          <w:numId w:val="12"/>
        </w:numPr>
        <w:rPr>
          <w:b/>
        </w:rPr>
      </w:pPr>
      <w:r w:rsidRPr="007F7F61">
        <w:rPr>
          <w:b/>
        </w:rPr>
        <w:t>Conclusiones</w:t>
      </w:r>
    </w:p>
    <w:p w:rsidR="007F7F61" w:rsidRDefault="007F7F61" w:rsidP="007F7F61">
      <w:pPr>
        <w:pStyle w:val="Prrafodelista"/>
      </w:pPr>
    </w:p>
    <w:p w:rsidR="007F7F61" w:rsidRDefault="004A4C01" w:rsidP="000A69FB">
      <w:pPr>
        <w:pStyle w:val="Prrafodelista"/>
        <w:numPr>
          <w:ilvl w:val="0"/>
          <w:numId w:val="9"/>
        </w:numPr>
        <w:jc w:val="both"/>
      </w:pPr>
      <w:r>
        <w:t xml:space="preserve">Las variables que permitirán definir </w:t>
      </w:r>
      <w:r w:rsidR="007F7F61">
        <w:t>el conjunto</w:t>
      </w:r>
      <w:r>
        <w:t xml:space="preserve"> de viviendas definidos en el punto 4 será</w:t>
      </w:r>
      <w:r w:rsidR="007F7F61">
        <w:t>n indispensables para lograr los objetivos planteados.</w:t>
      </w:r>
    </w:p>
    <w:p w:rsidR="004A4C01" w:rsidRDefault="007F7F61" w:rsidP="000A69FB">
      <w:pPr>
        <w:pStyle w:val="Prrafodelista"/>
        <w:numPr>
          <w:ilvl w:val="0"/>
          <w:numId w:val="9"/>
        </w:numPr>
        <w:jc w:val="both"/>
      </w:pPr>
      <w:r>
        <w:t xml:space="preserve">El análisis realizado y presentado en el actual informe considera el tamaño de muestra previamente definido para la ENIHGUR, sin modificarlo. </w:t>
      </w:r>
    </w:p>
    <w:p w:rsidR="00B90CCF" w:rsidRDefault="00B90CCF" w:rsidP="00A34A5E">
      <w:pPr>
        <w:pStyle w:val="Prrafodelista"/>
      </w:pPr>
    </w:p>
    <w:p w:rsidR="00A34A5E" w:rsidRPr="00A34A5E" w:rsidRDefault="00A34A5E" w:rsidP="00A34A5E">
      <w:pPr>
        <w:pStyle w:val="Prrafodelista"/>
        <w:numPr>
          <w:ilvl w:val="0"/>
          <w:numId w:val="12"/>
        </w:numPr>
        <w:rPr>
          <w:b/>
        </w:rPr>
      </w:pPr>
      <w:r w:rsidRPr="00A34A5E">
        <w:rPr>
          <w:b/>
        </w:rPr>
        <w:t>Observaciones</w:t>
      </w:r>
    </w:p>
    <w:p w:rsidR="00A34A5E" w:rsidRDefault="00A34A5E" w:rsidP="00A34A5E">
      <w:pPr>
        <w:pStyle w:val="Prrafodelista"/>
      </w:pPr>
    </w:p>
    <w:p w:rsidR="00A34A5E" w:rsidRDefault="00A34A5E" w:rsidP="000A69FB">
      <w:pPr>
        <w:pStyle w:val="Prrafodelista"/>
        <w:numPr>
          <w:ilvl w:val="0"/>
          <w:numId w:val="15"/>
        </w:numPr>
        <w:jc w:val="both"/>
      </w:pPr>
      <w:r>
        <w:t xml:space="preserve">Es importante aclarar que los resultados mostrados en la Tabla1 considera viviendas conformadas por al menos una persona de nacionalidad diferente a la ecuatoriana, con lo que no se discrimina por alguna nacionalidad extranjera puntual. </w:t>
      </w:r>
    </w:p>
    <w:p w:rsidR="007D3481" w:rsidRDefault="007D3481" w:rsidP="000A69FB">
      <w:pPr>
        <w:pStyle w:val="Prrafodelista"/>
        <w:numPr>
          <w:ilvl w:val="0"/>
          <w:numId w:val="15"/>
        </w:numPr>
        <w:jc w:val="both"/>
      </w:pPr>
      <w:r>
        <w:t>Los resultados de la Tabla 1 consideran las 5.414 viviendas como un subconjunto de las 40.560 viviendas planificadas hasta el momento, lo que no implica un aumento en el tamaño de la muestra.</w:t>
      </w:r>
    </w:p>
    <w:p w:rsidR="004A4C01" w:rsidRDefault="004A4C01"/>
    <w:sectPr w:rsidR="004A4C01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74B" w:rsidRDefault="008C474B" w:rsidP="001429C1">
      <w:r>
        <w:separator/>
      </w:r>
    </w:p>
  </w:endnote>
  <w:endnote w:type="continuationSeparator" w:id="0">
    <w:p w:rsidR="008C474B" w:rsidRDefault="008C474B" w:rsidP="00142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74B" w:rsidRDefault="008C474B" w:rsidP="001429C1">
      <w:r>
        <w:separator/>
      </w:r>
    </w:p>
  </w:footnote>
  <w:footnote w:type="continuationSeparator" w:id="0">
    <w:p w:rsidR="008C474B" w:rsidRDefault="008C474B" w:rsidP="001429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29C1" w:rsidRDefault="001429C1">
    <w:pPr>
      <w:pStyle w:val="Encabezado"/>
    </w:pPr>
    <w:r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1C2E852F" wp14:editId="3FB816E5">
          <wp:simplePos x="0" y="0"/>
          <wp:positionH relativeFrom="page">
            <wp:align>right</wp:align>
          </wp:positionH>
          <wp:positionV relativeFrom="paragraph">
            <wp:posOffset>-440250</wp:posOffset>
          </wp:positionV>
          <wp:extent cx="7551821" cy="10674086"/>
          <wp:effectExtent l="0" t="0" r="0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821" cy="106740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95785"/>
    <w:multiLevelType w:val="hybridMultilevel"/>
    <w:tmpl w:val="AA8AF72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100FF"/>
    <w:multiLevelType w:val="hybridMultilevel"/>
    <w:tmpl w:val="99B4FB1C"/>
    <w:lvl w:ilvl="0" w:tplc="91EC8D1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4086A"/>
    <w:multiLevelType w:val="hybridMultilevel"/>
    <w:tmpl w:val="DC14964C"/>
    <w:lvl w:ilvl="0" w:tplc="91EC8D1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65796"/>
    <w:multiLevelType w:val="hybridMultilevel"/>
    <w:tmpl w:val="D5468296"/>
    <w:lvl w:ilvl="0" w:tplc="91EC8D1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F48F8"/>
    <w:multiLevelType w:val="hybridMultilevel"/>
    <w:tmpl w:val="45F0910C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E1EC1"/>
    <w:multiLevelType w:val="hybridMultilevel"/>
    <w:tmpl w:val="34B68454"/>
    <w:lvl w:ilvl="0" w:tplc="91EC8D1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490FA7"/>
    <w:multiLevelType w:val="hybridMultilevel"/>
    <w:tmpl w:val="6C3225C0"/>
    <w:lvl w:ilvl="0" w:tplc="91EC8D14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7548F3"/>
    <w:multiLevelType w:val="hybridMultilevel"/>
    <w:tmpl w:val="E8E09A3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571C46"/>
    <w:multiLevelType w:val="hybridMultilevel"/>
    <w:tmpl w:val="A9E2CDB8"/>
    <w:lvl w:ilvl="0" w:tplc="91EC8D1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A34133"/>
    <w:multiLevelType w:val="hybridMultilevel"/>
    <w:tmpl w:val="0CF0BD86"/>
    <w:lvl w:ilvl="0" w:tplc="91EC8D1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323AC1"/>
    <w:multiLevelType w:val="hybridMultilevel"/>
    <w:tmpl w:val="1374CAD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9E29F1"/>
    <w:multiLevelType w:val="hybridMultilevel"/>
    <w:tmpl w:val="86C00E64"/>
    <w:lvl w:ilvl="0" w:tplc="91EC8D1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F010E2"/>
    <w:multiLevelType w:val="hybridMultilevel"/>
    <w:tmpl w:val="E3DCF9FC"/>
    <w:lvl w:ilvl="0" w:tplc="91EC8D1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323F10"/>
    <w:multiLevelType w:val="hybridMultilevel"/>
    <w:tmpl w:val="B664C82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2"/>
  </w:num>
  <w:num w:numId="4">
    <w:abstractNumId w:val="3"/>
  </w:num>
  <w:num w:numId="5">
    <w:abstractNumId w:val="1"/>
  </w:num>
  <w:num w:numId="6">
    <w:abstractNumId w:val="13"/>
  </w:num>
  <w:num w:numId="7">
    <w:abstractNumId w:val="10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  <w:num w:numId="12">
    <w:abstractNumId w:val="7"/>
  </w:num>
  <w:num w:numId="13">
    <w:abstractNumId w:val="6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507"/>
    <w:rsid w:val="000700A0"/>
    <w:rsid w:val="000A69FB"/>
    <w:rsid w:val="001429C1"/>
    <w:rsid w:val="001472F0"/>
    <w:rsid w:val="00175632"/>
    <w:rsid w:val="001767BC"/>
    <w:rsid w:val="0021034E"/>
    <w:rsid w:val="0021634D"/>
    <w:rsid w:val="002B3FA9"/>
    <w:rsid w:val="002F11C0"/>
    <w:rsid w:val="004A4C01"/>
    <w:rsid w:val="004A5306"/>
    <w:rsid w:val="00567169"/>
    <w:rsid w:val="005B2CC3"/>
    <w:rsid w:val="006B0AF0"/>
    <w:rsid w:val="007B0C43"/>
    <w:rsid w:val="007D1536"/>
    <w:rsid w:val="007D3481"/>
    <w:rsid w:val="007F7F61"/>
    <w:rsid w:val="008C474B"/>
    <w:rsid w:val="009C6AC6"/>
    <w:rsid w:val="00A03250"/>
    <w:rsid w:val="00A03656"/>
    <w:rsid w:val="00A14590"/>
    <w:rsid w:val="00A25581"/>
    <w:rsid w:val="00A34A5E"/>
    <w:rsid w:val="00A55A5C"/>
    <w:rsid w:val="00B06628"/>
    <w:rsid w:val="00B35962"/>
    <w:rsid w:val="00B86BF5"/>
    <w:rsid w:val="00B90CCF"/>
    <w:rsid w:val="00C353EA"/>
    <w:rsid w:val="00C80AC7"/>
    <w:rsid w:val="00C85F6E"/>
    <w:rsid w:val="00D45CFD"/>
    <w:rsid w:val="00D72507"/>
    <w:rsid w:val="00D91350"/>
    <w:rsid w:val="00DF1AB0"/>
    <w:rsid w:val="00F747B8"/>
    <w:rsid w:val="00FD6FE0"/>
    <w:rsid w:val="00FF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B4B7196-54A1-44ED-A9F3-44890E0FA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507"/>
    <w:pPr>
      <w:spacing w:after="0" w:line="240" w:lineRule="auto"/>
    </w:pPr>
    <w:rPr>
      <w:rFonts w:ascii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2507"/>
    <w:pPr>
      <w:spacing w:after="160" w:line="252" w:lineRule="auto"/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429C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429C1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1429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429C1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7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658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INEC Omar Llambo</dc:creator>
  <cp:keywords/>
  <dc:description/>
  <cp:lastModifiedBy>INEC Omar Llambo</cp:lastModifiedBy>
  <cp:revision>25</cp:revision>
  <dcterms:created xsi:type="dcterms:W3CDTF">2024-06-18T14:06:00Z</dcterms:created>
  <dcterms:modified xsi:type="dcterms:W3CDTF">2024-09-16T15:42:00Z</dcterms:modified>
</cp:coreProperties>
</file>