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27464A" w14:textId="3F4F2D75" w:rsidR="00311E94" w:rsidRDefault="0007659A">
      <w:r>
        <w:rPr>
          <w:noProof/>
          <w:lang w:eastAsia="es-EC"/>
        </w:rPr>
        <w:drawing>
          <wp:anchor distT="0" distB="0" distL="114300" distR="114300" simplePos="0" relativeHeight="251658240" behindDoc="1" locked="0" layoutInCell="1" allowOverlap="1" wp14:anchorId="511E1F53" wp14:editId="31F301AB">
            <wp:simplePos x="0" y="0"/>
            <wp:positionH relativeFrom="margin">
              <wp:align>center</wp:align>
            </wp:positionH>
            <wp:positionV relativeFrom="margin">
              <wp:align>center</wp:align>
            </wp:positionV>
            <wp:extent cx="7562051" cy="106885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6"/>
                    </a:xfrm>
                    <a:prstGeom prst="rect">
                      <a:avLst/>
                    </a:prstGeom>
                  </pic:spPr>
                </pic:pic>
              </a:graphicData>
            </a:graphic>
            <wp14:sizeRelH relativeFrom="page">
              <wp14:pctWidth>0</wp14:pctWidth>
            </wp14:sizeRelH>
            <wp14:sizeRelV relativeFrom="page">
              <wp14:pctHeight>0</wp14:pctHeight>
            </wp14:sizeRelV>
          </wp:anchor>
        </w:drawing>
      </w:r>
    </w:p>
    <w:p w14:paraId="772713B3" w14:textId="312BB7FC" w:rsidR="0007659A" w:rsidRDefault="0007659A"/>
    <w:p w14:paraId="753DFF0F" w14:textId="4C890344" w:rsidR="0007659A" w:rsidRDefault="0007659A"/>
    <w:p w14:paraId="437BFA8F" w14:textId="06482901" w:rsidR="0007659A" w:rsidRDefault="0007659A"/>
    <w:p w14:paraId="1959B1CE" w14:textId="2106E648" w:rsidR="0007659A" w:rsidRDefault="0007659A"/>
    <w:p w14:paraId="20BD25B6" w14:textId="135C6A85" w:rsidR="0007659A" w:rsidRDefault="0007659A"/>
    <w:p w14:paraId="5B6F3B05" w14:textId="55380C53" w:rsidR="0007659A" w:rsidRDefault="0007659A"/>
    <w:p w14:paraId="623DC05D" w14:textId="7609A56B" w:rsidR="0007659A" w:rsidRDefault="0007659A"/>
    <w:p w14:paraId="6B1C00D1" w14:textId="2C583103" w:rsidR="0007659A" w:rsidRDefault="0007659A"/>
    <w:p w14:paraId="4E5D06E6" w14:textId="61DE71FB" w:rsidR="0007659A" w:rsidRDefault="0007659A"/>
    <w:p w14:paraId="2DC78E84" w14:textId="23770900" w:rsidR="0007659A" w:rsidRDefault="0007659A"/>
    <w:p w14:paraId="00EF8C48" w14:textId="3FE16DAC" w:rsidR="0007659A" w:rsidRPr="005C23E6" w:rsidRDefault="0007659A">
      <w:pPr>
        <w:rPr>
          <w:color w:val="505A64"/>
        </w:rPr>
      </w:pPr>
    </w:p>
    <w:p w14:paraId="7A0B4941" w14:textId="1E0638F6" w:rsidR="0007659A" w:rsidRPr="005C23E6" w:rsidRDefault="0007659A">
      <w:pPr>
        <w:rPr>
          <w:color w:val="505A64"/>
        </w:rPr>
      </w:pPr>
    </w:p>
    <w:p w14:paraId="6FC407B6" w14:textId="6185C76B" w:rsidR="0007659A" w:rsidRPr="005C23E6" w:rsidRDefault="0007659A">
      <w:pPr>
        <w:rPr>
          <w:color w:val="505A64"/>
        </w:rPr>
      </w:pPr>
    </w:p>
    <w:p w14:paraId="24084193" w14:textId="6BC85B19" w:rsidR="0007659A" w:rsidRPr="005C23E6" w:rsidRDefault="0007659A">
      <w:pPr>
        <w:rPr>
          <w:color w:val="505A64"/>
        </w:rPr>
      </w:pPr>
    </w:p>
    <w:p w14:paraId="005BBEDA" w14:textId="2621BCE4" w:rsidR="0007659A" w:rsidRPr="005C23E6" w:rsidRDefault="0007659A">
      <w:pPr>
        <w:rPr>
          <w:color w:val="505A64"/>
        </w:rPr>
      </w:pPr>
    </w:p>
    <w:p w14:paraId="7E061395" w14:textId="1A779D22" w:rsidR="0007659A" w:rsidRPr="005C23E6" w:rsidRDefault="0007659A">
      <w:pPr>
        <w:rPr>
          <w:color w:val="505A64"/>
        </w:rPr>
      </w:pPr>
    </w:p>
    <w:p w14:paraId="50EE00BB" w14:textId="5B9A89BA" w:rsidR="0007659A" w:rsidRPr="005C23E6" w:rsidRDefault="0007659A">
      <w:pPr>
        <w:rPr>
          <w:color w:val="505A64"/>
        </w:rPr>
      </w:pPr>
    </w:p>
    <w:p w14:paraId="4988B149" w14:textId="0815A6CA" w:rsidR="0007659A" w:rsidRPr="005C23E6" w:rsidRDefault="0007659A">
      <w:pPr>
        <w:rPr>
          <w:color w:val="505A64"/>
        </w:rPr>
      </w:pPr>
    </w:p>
    <w:p w14:paraId="2FD7E050" w14:textId="71E46807" w:rsidR="0007659A" w:rsidRPr="005C23E6" w:rsidRDefault="0007659A">
      <w:pPr>
        <w:rPr>
          <w:color w:val="505A64"/>
        </w:rPr>
      </w:pPr>
    </w:p>
    <w:p w14:paraId="30D2D061" w14:textId="27144346" w:rsidR="0007659A" w:rsidRPr="005C23E6" w:rsidRDefault="0007659A">
      <w:pPr>
        <w:rPr>
          <w:color w:val="505A64"/>
        </w:rPr>
      </w:pPr>
    </w:p>
    <w:p w14:paraId="2D207F92" w14:textId="640426DF" w:rsidR="0007659A" w:rsidRPr="005C23E6" w:rsidRDefault="0007659A">
      <w:pPr>
        <w:rPr>
          <w:color w:val="505A64"/>
        </w:rPr>
      </w:pPr>
    </w:p>
    <w:p w14:paraId="47CF1F07" w14:textId="7B2E15DF" w:rsidR="0007659A" w:rsidRPr="005C23E6" w:rsidRDefault="0007659A">
      <w:pPr>
        <w:rPr>
          <w:color w:val="505A64"/>
        </w:rPr>
      </w:pPr>
    </w:p>
    <w:p w14:paraId="6C16430A" w14:textId="4C51E8C3" w:rsidR="0007659A" w:rsidRPr="005C23E6" w:rsidRDefault="0007659A">
      <w:pPr>
        <w:rPr>
          <w:color w:val="505A64"/>
        </w:rPr>
      </w:pPr>
    </w:p>
    <w:p w14:paraId="5C3D4F87" w14:textId="7A2406D4" w:rsidR="0007659A" w:rsidRDefault="0007659A"/>
    <w:p w14:paraId="01FF7F7D" w14:textId="35EF3D40" w:rsidR="0007659A" w:rsidRDefault="0007659A"/>
    <w:p w14:paraId="1525CDCE" w14:textId="4485168E" w:rsidR="0007659A" w:rsidRDefault="0007659A"/>
    <w:p w14:paraId="66D696C9" w14:textId="1021F25F" w:rsidR="0007659A" w:rsidRDefault="0007659A"/>
    <w:p w14:paraId="72BF05F7" w14:textId="015BE5E8" w:rsidR="0007659A" w:rsidRDefault="00B1498F">
      <w:r w:rsidRPr="005C23E6">
        <w:rPr>
          <w:noProof/>
          <w:color w:val="505A64"/>
          <w:lang w:eastAsia="es-EC"/>
        </w:rPr>
        <mc:AlternateContent>
          <mc:Choice Requires="wps">
            <w:drawing>
              <wp:anchor distT="0" distB="0" distL="114300" distR="114300" simplePos="0" relativeHeight="251661312" behindDoc="0" locked="0" layoutInCell="1" allowOverlap="1" wp14:anchorId="3F9D7059" wp14:editId="1B820B15">
                <wp:simplePos x="0" y="0"/>
                <wp:positionH relativeFrom="column">
                  <wp:posOffset>-348615</wp:posOffset>
                </wp:positionH>
                <wp:positionV relativeFrom="paragraph">
                  <wp:posOffset>93980</wp:posOffset>
                </wp:positionV>
                <wp:extent cx="4518991" cy="1165860"/>
                <wp:effectExtent l="0" t="0" r="15240" b="15240"/>
                <wp:wrapNone/>
                <wp:docPr id="5" name="Cuadro de texto 5"/>
                <wp:cNvGraphicFramePr/>
                <a:graphic xmlns:a="http://schemas.openxmlformats.org/drawingml/2006/main">
                  <a:graphicData uri="http://schemas.microsoft.com/office/word/2010/wordprocessingShape">
                    <wps:wsp>
                      <wps:cNvSpPr txBox="1"/>
                      <wps:spPr>
                        <a:xfrm>
                          <a:off x="0" y="0"/>
                          <a:ext cx="4518991" cy="1165860"/>
                        </a:xfrm>
                        <a:prstGeom prst="rect">
                          <a:avLst/>
                        </a:prstGeom>
                        <a:noFill/>
                        <a:ln w="6350">
                          <a:noFill/>
                        </a:ln>
                      </wps:spPr>
                      <wps:txbx>
                        <w:txbxContent>
                          <w:p w14:paraId="2747F875" w14:textId="1A6ED9D9" w:rsidR="0007659A" w:rsidRPr="00B1498F" w:rsidRDefault="00B1498F" w:rsidP="00665274">
                            <w:pPr>
                              <w:spacing w:line="216" w:lineRule="auto"/>
                              <w:rPr>
                                <w:rFonts w:ascii="Century Gothic" w:hAnsi="Century Gothic"/>
                                <w:b/>
                                <w:color w:val="505A64"/>
                                <w:sz w:val="48"/>
                                <w:szCs w:val="48"/>
                                <w:lang w:val="es-ES"/>
                              </w:rPr>
                            </w:pPr>
                            <w:r w:rsidRPr="00B1498F">
                              <w:rPr>
                                <w:rFonts w:ascii="Century Gothic" w:hAnsi="Century Gothic"/>
                                <w:bCs/>
                                <w:color w:val="505A64"/>
                                <w:sz w:val="48"/>
                                <w:szCs w:val="48"/>
                                <w:lang w:val="es-ES"/>
                              </w:rPr>
                              <w:t>Informe de aplicabilidad de muestreo probabilístico para el INPP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D7059" id="_x0000_t202" coordsize="21600,21600" o:spt="202" path="m,l,21600r21600,l21600,xe">
                <v:stroke joinstyle="miter"/>
                <v:path gradientshapeok="t" o:connecttype="rect"/>
              </v:shapetype>
              <v:shape id="Cuadro de texto 5" o:spid="_x0000_s1026" type="#_x0000_t202" style="position:absolute;margin-left:-27.45pt;margin-top:7.4pt;width:355.85pt;height:9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" filled="f" stroked="f" strokeweight=".5pt">
                <v:textbox inset="0,0,0,0">
                  <w:txbxContent>
                    <w:p w14:paraId="2747F875" w14:textId="1A6ED9D9" w:rsidR="0007659A" w:rsidRPr="00B1498F" w:rsidRDefault="00B1498F" w:rsidP="00665274">
                      <w:pPr>
                        <w:spacing w:line="216" w:lineRule="auto"/>
                        <w:rPr>
                          <w:rFonts w:ascii="Century Gothic" w:hAnsi="Century Gothic"/>
                          <w:b/>
                          <w:color w:val="505A64"/>
                          <w:sz w:val="48"/>
                          <w:szCs w:val="48"/>
                          <w:lang w:val="es-ES"/>
                        </w:rPr>
                      </w:pPr>
                      <w:r w:rsidRPr="00B1498F">
                        <w:rPr>
                          <w:rFonts w:ascii="Century Gothic" w:hAnsi="Century Gothic"/>
                          <w:bCs/>
                          <w:color w:val="505A64"/>
                          <w:sz w:val="48"/>
                          <w:szCs w:val="48"/>
                          <w:lang w:val="es-ES"/>
                        </w:rPr>
                        <w:t>Informe de aplicabilidad de muestreo probabilístico para el INPP</w:t>
                      </w:r>
                    </w:p>
                  </w:txbxContent>
                </v:textbox>
              </v:shape>
            </w:pict>
          </mc:Fallback>
        </mc:AlternateContent>
      </w:r>
    </w:p>
    <w:p w14:paraId="42CFE2B1" w14:textId="7FF4DFAA" w:rsidR="0007659A" w:rsidRDefault="0007659A"/>
    <w:p w14:paraId="5D64EC3E" w14:textId="01B3A771" w:rsidR="0007659A" w:rsidRDefault="0007659A"/>
    <w:p w14:paraId="255348D5" w14:textId="581394D9" w:rsidR="0007659A" w:rsidRDefault="0007659A"/>
    <w:p w14:paraId="1D0669DC" w14:textId="44B11361" w:rsidR="0007659A" w:rsidRDefault="0007659A"/>
    <w:p w14:paraId="239C1170" w14:textId="31D19319" w:rsidR="0007659A" w:rsidRDefault="0007659A"/>
    <w:p w14:paraId="3494C76B" w14:textId="5873617F" w:rsidR="0007659A" w:rsidRDefault="0007659A"/>
    <w:p w14:paraId="56BC92FD" w14:textId="2066C41C" w:rsidR="0007659A" w:rsidRDefault="00665274">
      <w:r w:rsidRPr="005C23E6">
        <w:rPr>
          <w:noProof/>
          <w:color w:val="505A64"/>
          <w:lang w:eastAsia="es-EC"/>
        </w:rPr>
        <mc:AlternateContent>
          <mc:Choice Requires="wps">
            <w:drawing>
              <wp:anchor distT="0" distB="0" distL="114300" distR="114300" simplePos="0" relativeHeight="251663360" behindDoc="0" locked="0" layoutInCell="1" allowOverlap="1" wp14:anchorId="223ED7AD" wp14:editId="56C8E0B5">
                <wp:simplePos x="0" y="0"/>
                <wp:positionH relativeFrom="column">
                  <wp:posOffset>339725</wp:posOffset>
                </wp:positionH>
                <wp:positionV relativeFrom="paragraph">
                  <wp:posOffset>142887</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3AB76225" w14:textId="1D5A4908" w:rsidR="0007659A" w:rsidRPr="00477D9A" w:rsidRDefault="00A367DE">
                            <w:pPr>
                              <w:rPr>
                                <w:rFonts w:ascii="Century Gothic" w:hAnsi="Century Gothic"/>
                                <w:color w:val="23BEFF"/>
                                <w:sz w:val="72"/>
                                <w:szCs w:val="80"/>
                                <w:lang w:val="es-ES"/>
                              </w:rPr>
                            </w:pPr>
                            <w:r>
                              <w:rPr>
                                <w:rFonts w:ascii="Century Gothic" w:hAnsi="Century Gothic"/>
                                <w:color w:val="23BEFF"/>
                                <w:sz w:val="72"/>
                                <w:szCs w:val="80"/>
                                <w:lang w:val="es-ES"/>
                              </w:rPr>
                              <w:t>DINEM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ED7AD" id="Cuadro de texto 6" o:spid="_x0000_s1027" type="#_x0000_t202" style="position:absolute;margin-left:26.75pt;margin-top:11.25pt;width:267.75pt;height:5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" filled="f" stroked="f" strokeweight=".5pt">
                <v:textbox inset="0,0,0,0">
                  <w:txbxContent>
                    <w:p w14:paraId="3AB76225" w14:textId="1D5A4908" w:rsidR="0007659A" w:rsidRPr="00477D9A" w:rsidRDefault="00A367DE">
                      <w:pPr>
                        <w:rPr>
                          <w:rFonts w:ascii="Century Gothic" w:hAnsi="Century Gothic"/>
                          <w:color w:val="23BEFF"/>
                          <w:sz w:val="72"/>
                          <w:szCs w:val="80"/>
                          <w:lang w:val="es-ES"/>
                        </w:rPr>
                      </w:pPr>
                      <w:r>
                        <w:rPr>
                          <w:rFonts w:ascii="Century Gothic" w:hAnsi="Century Gothic"/>
                          <w:color w:val="23BEFF"/>
                          <w:sz w:val="72"/>
                          <w:szCs w:val="80"/>
                          <w:lang w:val="es-ES"/>
                        </w:rPr>
                        <w:t>DINEM</w:t>
                      </w:r>
                    </w:p>
                  </w:txbxContent>
                </v:textbox>
              </v:shape>
            </w:pict>
          </mc:Fallback>
        </mc:AlternateContent>
      </w:r>
      <w:r>
        <w:rPr>
          <w:rFonts w:ascii="Century Gothic" w:hAnsi="Century Gothic"/>
          <w:noProof/>
          <w:color w:val="505A64"/>
          <w:sz w:val="96"/>
          <w:szCs w:val="96"/>
          <w:lang w:eastAsia="es-EC"/>
        </w:rPr>
        <w:drawing>
          <wp:anchor distT="0" distB="0" distL="114300" distR="114300" simplePos="0" relativeHeight="251672576" behindDoc="0" locked="0" layoutInCell="1" allowOverlap="1" wp14:anchorId="5D268641" wp14:editId="217E1873">
            <wp:simplePos x="0" y="0"/>
            <wp:positionH relativeFrom="column">
              <wp:posOffset>-331470</wp:posOffset>
            </wp:positionH>
            <wp:positionV relativeFrom="paragraph">
              <wp:posOffset>186055</wp:posOffset>
            </wp:positionV>
            <wp:extent cx="491490" cy="491490"/>
            <wp:effectExtent l="0" t="0" r="3810" b="3810"/>
            <wp:wrapThrough wrapText="bothSides">
              <wp:wrapPolygon edited="0">
                <wp:start x="0" y="0"/>
                <wp:lineTo x="0" y="8372"/>
                <wp:lineTo x="10605" y="8930"/>
                <wp:lineTo x="0" y="12837"/>
                <wp:lineTo x="0" y="15070"/>
                <wp:lineTo x="10605" y="17860"/>
                <wp:lineTo x="0" y="19535"/>
                <wp:lineTo x="0" y="21209"/>
                <wp:lineTo x="21209" y="21209"/>
                <wp:lineTo x="21209" y="19535"/>
                <wp:lineTo x="10605" y="17860"/>
                <wp:lineTo x="21209" y="15070"/>
                <wp:lineTo x="21209" y="12837"/>
                <wp:lineTo x="10605" y="8930"/>
                <wp:lineTo x="21209" y="8372"/>
                <wp:lineTo x="21209"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91490" cy="491490"/>
                    </a:xfrm>
                    <a:prstGeom prst="rect">
                      <a:avLst/>
                    </a:prstGeom>
                  </pic:spPr>
                </pic:pic>
              </a:graphicData>
            </a:graphic>
            <wp14:sizeRelH relativeFrom="page">
              <wp14:pctWidth>0</wp14:pctWidth>
            </wp14:sizeRelH>
            <wp14:sizeRelV relativeFrom="page">
              <wp14:pctHeight>0</wp14:pctHeight>
            </wp14:sizeRelV>
          </wp:anchor>
        </w:drawing>
      </w:r>
    </w:p>
    <w:p w14:paraId="4453FCB5" w14:textId="0E980293" w:rsidR="0007659A" w:rsidRDefault="0007659A"/>
    <w:p w14:paraId="13B87D17" w14:textId="42A62F70" w:rsidR="0007659A" w:rsidRDefault="0007659A"/>
    <w:p w14:paraId="4AB39BA4" w14:textId="58FB00F8" w:rsidR="0007659A" w:rsidRDefault="0007659A"/>
    <w:p w14:paraId="6E792275" w14:textId="376EE4F7" w:rsidR="0007659A" w:rsidRDefault="0007659A"/>
    <w:p w14:paraId="06BEEA44" w14:textId="3452B9E3" w:rsidR="0007659A" w:rsidRDefault="00B1498F">
      <w:r w:rsidRPr="005C23E6">
        <w:rPr>
          <w:noProof/>
          <w:color w:val="505A64"/>
          <w:lang w:eastAsia="es-EC"/>
        </w:rPr>
        <mc:AlternateContent>
          <mc:Choice Requires="wps">
            <w:drawing>
              <wp:anchor distT="0" distB="0" distL="114300" distR="114300" simplePos="0" relativeHeight="251665408" behindDoc="0" locked="0" layoutInCell="1" allowOverlap="1" wp14:anchorId="34DF0B12" wp14:editId="491D375C">
                <wp:simplePos x="0" y="0"/>
                <wp:positionH relativeFrom="column">
                  <wp:posOffset>-325755</wp:posOffset>
                </wp:positionH>
                <wp:positionV relativeFrom="paragraph">
                  <wp:posOffset>71120</wp:posOffset>
                </wp:positionV>
                <wp:extent cx="2209800" cy="369570"/>
                <wp:effectExtent l="0" t="0" r="19050" b="11430"/>
                <wp:wrapNone/>
                <wp:docPr id="7" name="Cuadro de texto 7"/>
                <wp:cNvGraphicFramePr/>
                <a:graphic xmlns:a="http://schemas.openxmlformats.org/drawingml/2006/main">
                  <a:graphicData uri="http://schemas.microsoft.com/office/word/2010/wordprocessingShape">
                    <wps:wsp>
                      <wps:cNvSpPr txBox="1"/>
                      <wps:spPr>
                        <a:xfrm>
                          <a:off x="0" y="0"/>
                          <a:ext cx="2209800" cy="369570"/>
                        </a:xfrm>
                        <a:prstGeom prst="roundRect">
                          <a:avLst>
                            <a:gd name="adj" fmla="val 0"/>
                          </a:avLst>
                        </a:prstGeom>
                        <a:noFill/>
                        <a:ln w="19050">
                          <a:solidFill>
                            <a:srgbClr val="23BEFF"/>
                          </a:solidFill>
                        </a:ln>
                      </wps:spPr>
                      <wps:txbx>
                        <w:txbxContent>
                          <w:p w14:paraId="2D9A63A7" w14:textId="6D895F17" w:rsidR="0007659A" w:rsidRPr="00477D9A" w:rsidRDefault="00B1498F"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Febrero · 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F0B12" id="Cuadro de texto 7" o:spid="_x0000_s1028" style="position:absolute;margin-left:-25.65pt;margin-top:5.6pt;width:174pt;height: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" filled="f" strokecolor="#23beff" strokeweight="1.5pt">
                <v:textbox inset="0,0,0,0">
                  <w:txbxContent>
                    <w:p w14:paraId="2D9A63A7" w14:textId="6D895F17" w:rsidR="0007659A" w:rsidRPr="00477D9A" w:rsidRDefault="00B1498F"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Febrero · 2025</w:t>
                      </w:r>
                    </w:p>
                  </w:txbxContent>
                </v:textbox>
              </v:roundrect>
            </w:pict>
          </mc:Fallback>
        </mc:AlternateContent>
      </w:r>
    </w:p>
    <w:p w14:paraId="2D03E2F6" w14:textId="72441F8F" w:rsidR="0007659A" w:rsidRDefault="0007659A"/>
    <w:p w14:paraId="30181CBB" w14:textId="47E2F161" w:rsidR="0007659A" w:rsidRDefault="0007659A"/>
    <w:p w14:paraId="7B8CB58F" w14:textId="4FAE7ECA" w:rsidR="0007659A" w:rsidRDefault="0007659A"/>
    <w:p w14:paraId="7F68AF54" w14:textId="7BF61DF3" w:rsidR="0007659A" w:rsidRDefault="0007659A"/>
    <w:p w14:paraId="251ED285" w14:textId="41F52F7E" w:rsidR="0007659A" w:rsidRDefault="0007659A"/>
    <w:p w14:paraId="0C08493A" w14:textId="464729C2" w:rsidR="0007659A" w:rsidRDefault="007D2B44">
      <w:r>
        <w:rPr>
          <w:noProof/>
          <w:lang w:eastAsia="es-EC"/>
        </w:rPr>
        <mc:AlternateContent>
          <mc:Choice Requires="wps">
            <w:drawing>
              <wp:anchor distT="0" distB="0" distL="114300" distR="114300" simplePos="0" relativeHeight="251671552" behindDoc="0" locked="0" layoutInCell="1" allowOverlap="1" wp14:anchorId="633D9248" wp14:editId="3319CBB2">
                <wp:simplePos x="0" y="0"/>
                <wp:positionH relativeFrom="column">
                  <wp:posOffset>1168400</wp:posOffset>
                </wp:positionH>
                <wp:positionV relativeFrom="paragraph">
                  <wp:posOffset>12065</wp:posOffset>
                </wp:positionV>
                <wp:extent cx="2989580" cy="434340"/>
                <wp:effectExtent l="0" t="0" r="7620" b="0"/>
                <wp:wrapNone/>
                <wp:docPr id="10" name="Cuadro de texto 10"/>
                <wp:cNvGraphicFramePr/>
                <a:graphic xmlns:a="http://schemas.openxmlformats.org/drawingml/2006/main">
                  <a:graphicData uri="http://schemas.microsoft.com/office/word/2010/wordprocessingShape">
                    <wps:wsp>
                      <wps:cNvSpPr txBox="1"/>
                      <wps:spPr>
                        <a:xfrm>
                          <a:off x="0" y="0"/>
                          <a:ext cx="2989580" cy="434340"/>
                        </a:xfrm>
                        <a:prstGeom prst="rect">
                          <a:avLst/>
                        </a:prstGeom>
                        <a:noFill/>
                        <a:ln w="6350">
                          <a:noFill/>
                        </a:ln>
                      </wps:spPr>
                      <wps:txbx>
                        <w:txbxContent>
                          <w:p w14:paraId="30D53CAB" w14:textId="695F1FA2" w:rsidR="0007659A" w:rsidRPr="007D2B44" w:rsidRDefault="0007659A" w:rsidP="00831DCC">
                            <w:pPr>
                              <w:jc w:val="center"/>
                              <w:rPr>
                                <w:rFonts w:ascii="Century Gothic" w:hAnsi="Century Gothic"/>
                                <w:color w:val="FFFFFF" w:themeColor="background1"/>
                                <w:sz w:val="52"/>
                                <w:szCs w:val="48"/>
                                <w:lang w:val="es-ES"/>
                                <w14:textFill>
                                  <w14:solidFill>
                                    <w14:schemeClr w14:val="bg1">
                                      <w14:alpha w14:val="20254"/>
                                    </w14:schemeClr>
                                  </w14:solidFill>
                                </w14:textFill>
                              </w:rPr>
                            </w:pPr>
                            <w:r w:rsidRPr="007D2B44">
                              <w:rPr>
                                <w:rFonts w:ascii="Century Gothic" w:hAnsi="Century Gothic"/>
                                <w:color w:val="FFFFFF" w:themeColor="background1"/>
                                <w:sz w:val="52"/>
                                <w:szCs w:val="48"/>
                                <w:lang w:val="es-ES"/>
                                <w14:textFill>
                                  <w14:solidFill>
                                    <w14:schemeClr w14:val="bg1">
                                      <w14:alpha w14:val="20254"/>
                                    </w14:schemeClr>
                                  </w14:solidFill>
                                </w14:textFill>
                              </w:rPr>
                              <w:t>Subtítulo 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D9248" id="Cuadro de texto 10" o:spid="_x0000_s1029" type="#_x0000_t202" style="position:absolute;margin-left:92pt;margin-top:.95pt;width:235.4pt;height:3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" filled="f" stroked="f" strokeweight=".5pt">
                <v:textbox inset="0,0,0,0">
                  <w:txbxContent>
                    <w:p w14:paraId="30D53CAB" w14:textId="695F1FA2" w:rsidR="0007659A" w:rsidRPr="007D2B44" w:rsidRDefault="0007659A" w:rsidP="00831DCC">
                      <w:pPr>
                        <w:jc w:val="center"/>
                        <w:rPr>
                          <w:rFonts w:ascii="Century Gothic" w:hAnsi="Century Gothic"/>
                          <w:color w:val="FFFFFF" w:themeColor="background1"/>
                          <w:sz w:val="52"/>
                          <w:szCs w:val="48"/>
                          <w:lang w:val="es-ES"/>
                          <w14:textFill>
                            <w14:solidFill>
                              <w14:schemeClr w14:val="bg1">
                                <w14:alpha w14:val="20254"/>
                              </w14:schemeClr>
                            </w14:solidFill>
                          </w14:textFill>
                        </w:rPr>
                      </w:pPr>
                      <w:r w:rsidRPr="007D2B44">
                        <w:rPr>
                          <w:rFonts w:ascii="Century Gothic" w:hAnsi="Century Gothic"/>
                          <w:color w:val="FFFFFF" w:themeColor="background1"/>
                          <w:sz w:val="52"/>
                          <w:szCs w:val="48"/>
                          <w:lang w:val="es-ES"/>
                          <w14:textFill>
                            <w14:solidFill>
                              <w14:schemeClr w14:val="bg1">
                                <w14:alpha w14:val="20254"/>
                              </w14:schemeClr>
                            </w14:solidFill>
                          </w14:textFill>
                        </w:rPr>
                        <w:t>Subtítulo 01</w:t>
                      </w:r>
                    </w:p>
                  </w:txbxContent>
                </v:textbox>
              </v:shape>
            </w:pict>
          </mc:Fallback>
        </mc:AlternateContent>
      </w:r>
    </w:p>
    <w:p w14:paraId="3CD5AE5C" w14:textId="0646C74B" w:rsidR="00AF4146" w:rsidRPr="00681C6A" w:rsidRDefault="00681C6A" w:rsidP="00681C6A">
      <w:pPr>
        <w:pStyle w:val="Prrafodelista"/>
        <w:numPr>
          <w:ilvl w:val="0"/>
          <w:numId w:val="11"/>
        </w:numPr>
        <w:rPr>
          <w:rFonts w:ascii="Century Gothic" w:hAnsi="Century Gothic"/>
          <w:b/>
          <w:bCs/>
          <w:color w:val="505A64"/>
          <w:sz w:val="40"/>
          <w:szCs w:val="52"/>
        </w:rPr>
      </w:pPr>
      <w:r>
        <w:rPr>
          <w:rFonts w:ascii="Century Gothic" w:hAnsi="Century Gothic"/>
          <w:b/>
          <w:bCs/>
          <w:color w:val="505A64"/>
          <w:sz w:val="40"/>
          <w:szCs w:val="52"/>
        </w:rPr>
        <w:lastRenderedPageBreak/>
        <w:t xml:space="preserve"> </w:t>
      </w:r>
      <w:r w:rsidR="00AF4146" w:rsidRPr="00681C6A">
        <w:rPr>
          <w:rFonts w:ascii="Century Gothic" w:hAnsi="Century Gothic"/>
          <w:b/>
          <w:bCs/>
          <w:color w:val="505A64"/>
          <w:sz w:val="40"/>
          <w:szCs w:val="52"/>
        </w:rPr>
        <w:t>Introducción</w:t>
      </w:r>
    </w:p>
    <w:p w14:paraId="5E102583" w14:textId="77777777" w:rsidR="00AF4146" w:rsidRDefault="00AF4146" w:rsidP="00665274">
      <w:pPr>
        <w:rPr>
          <w:rFonts w:ascii="Century Gothic" w:hAnsi="Century Gothic"/>
          <w:b/>
          <w:bCs/>
          <w:color w:val="505A64"/>
          <w:sz w:val="52"/>
          <w:szCs w:val="52"/>
        </w:rPr>
      </w:pPr>
    </w:p>
    <w:p w14:paraId="7B6B1E03" w14:textId="53070C9A" w:rsidR="00AF4146" w:rsidRDefault="00AF4146" w:rsidP="00AF4146">
      <w:pPr>
        <w:jc w:val="both"/>
        <w:rPr>
          <w:rFonts w:ascii="Century Gothic" w:eastAsia="Times New Roman" w:hAnsi="Century Gothic" w:cs="Open Sans"/>
          <w:color w:val="505A64"/>
          <w:sz w:val="21"/>
          <w:szCs w:val="21"/>
          <w:lang w:eastAsia="es-ES_tradnl"/>
        </w:rPr>
      </w:pPr>
      <w:r w:rsidRPr="00AF4146">
        <w:rPr>
          <w:rFonts w:ascii="Century Gothic" w:eastAsia="Times New Roman" w:hAnsi="Century Gothic" w:cs="Open Sans"/>
          <w:color w:val="505A64"/>
          <w:sz w:val="21"/>
          <w:szCs w:val="21"/>
          <w:lang w:eastAsia="es-ES_tradnl"/>
        </w:rPr>
        <w:t xml:space="preserve">El Índice de Precios al Productor de Disponibilidad Nacional (IPP-DN) es </w:t>
      </w:r>
      <w:r w:rsidR="00305E2A">
        <w:rPr>
          <w:rFonts w:ascii="Century Gothic" w:eastAsia="Times New Roman" w:hAnsi="Century Gothic" w:cs="Open Sans"/>
          <w:color w:val="505A64"/>
          <w:sz w:val="21"/>
          <w:szCs w:val="21"/>
          <w:lang w:eastAsia="es-ES_tradnl"/>
        </w:rPr>
        <w:t xml:space="preserve">un indicador económico mensual, </w:t>
      </w:r>
      <w:r w:rsidRPr="00AF4146">
        <w:rPr>
          <w:rFonts w:ascii="Century Gothic" w:eastAsia="Times New Roman" w:hAnsi="Century Gothic" w:cs="Open Sans"/>
          <w:color w:val="505A64"/>
          <w:sz w:val="21"/>
          <w:szCs w:val="21"/>
          <w:lang w:eastAsia="es-ES_tradnl"/>
        </w:rPr>
        <w:t xml:space="preserve">investigado y calculado por el Instituto Nacional de Estadística y Censos (INEC). Su principal variable de investigación es el precio al productor de los productos investigados en los establecimientos económicos a nivel nacional exceptuando la región insular, en los sectores de: agricultura, ganadería, silvicultura, pesca y manufactura. </w:t>
      </w:r>
    </w:p>
    <w:p w14:paraId="3F70EE2B" w14:textId="77777777" w:rsidR="00AF4146" w:rsidRPr="00AF4146" w:rsidRDefault="00AF4146" w:rsidP="00AF4146">
      <w:pPr>
        <w:jc w:val="both"/>
        <w:rPr>
          <w:rFonts w:ascii="Century Gothic" w:eastAsia="Times New Roman" w:hAnsi="Century Gothic" w:cs="Open Sans"/>
          <w:color w:val="505A64"/>
          <w:sz w:val="21"/>
          <w:szCs w:val="21"/>
          <w:lang w:eastAsia="es-ES_tradnl"/>
        </w:rPr>
      </w:pPr>
    </w:p>
    <w:p w14:paraId="576B462F" w14:textId="77777777" w:rsidR="00AF4146" w:rsidRDefault="00AF4146" w:rsidP="00AF4146">
      <w:pPr>
        <w:jc w:val="both"/>
        <w:rPr>
          <w:rFonts w:ascii="Century Gothic" w:eastAsia="Times New Roman" w:hAnsi="Century Gothic" w:cs="Open Sans"/>
          <w:color w:val="505A64"/>
          <w:sz w:val="21"/>
          <w:szCs w:val="21"/>
          <w:lang w:eastAsia="es-ES_tradnl"/>
        </w:rPr>
      </w:pPr>
      <w:r w:rsidRPr="00AF4146">
        <w:rPr>
          <w:rFonts w:ascii="Century Gothic" w:eastAsia="Times New Roman" w:hAnsi="Century Gothic" w:cs="Open Sans"/>
          <w:color w:val="505A64"/>
          <w:sz w:val="21"/>
          <w:szCs w:val="21"/>
          <w:lang w:eastAsia="es-ES_tradnl"/>
        </w:rPr>
        <w:t xml:space="preserve">Actualmente el Índice de Precios al Productor de Disponibilidad Nacional (IPP-DN) se desarrolla mediante un muestreo dirigido o intencional en su totalidad. En el marco del proceso de certificación del IPP-DN, ejecutado en el año 2017, se emitieron diversas observaciones relacionadas con cada una de las fases de producción de esta operación estadística. Particularmente, en las fases de metodología sólida y diseño, se evidenció la necesidad de evaluar la implementación de un diseño de muestreo probabilístico a partir de un marco de muestreo en donde se incluyan a todas las empresas productoras, así como evaluar el uso de material cartográfico. </w:t>
      </w:r>
    </w:p>
    <w:p w14:paraId="6A6DB312" w14:textId="77777777" w:rsidR="00AF4146" w:rsidRPr="00AF4146" w:rsidRDefault="00AF4146" w:rsidP="00AF4146">
      <w:pPr>
        <w:jc w:val="both"/>
        <w:rPr>
          <w:rFonts w:ascii="Century Gothic" w:eastAsia="Times New Roman" w:hAnsi="Century Gothic" w:cs="Open Sans"/>
          <w:color w:val="505A64"/>
          <w:sz w:val="21"/>
          <w:szCs w:val="21"/>
          <w:lang w:eastAsia="es-ES_tradnl"/>
        </w:rPr>
      </w:pPr>
    </w:p>
    <w:p w14:paraId="497064E5" w14:textId="551F21ED" w:rsidR="00AF4146" w:rsidRDefault="00AF4146" w:rsidP="00AF4146">
      <w:pPr>
        <w:jc w:val="both"/>
        <w:rPr>
          <w:rFonts w:ascii="Century Gothic" w:eastAsia="Times New Roman" w:hAnsi="Century Gothic" w:cs="Open Sans"/>
          <w:color w:val="505A64"/>
          <w:sz w:val="21"/>
          <w:szCs w:val="21"/>
          <w:lang w:eastAsia="es-ES_tradnl"/>
        </w:rPr>
      </w:pPr>
      <w:r w:rsidRPr="00AF4146">
        <w:rPr>
          <w:rFonts w:ascii="Century Gothic" w:eastAsia="Times New Roman" w:hAnsi="Century Gothic" w:cs="Open Sans"/>
          <w:color w:val="505A64"/>
          <w:sz w:val="21"/>
          <w:szCs w:val="21"/>
          <w:lang w:eastAsia="es-ES_tradnl"/>
        </w:rPr>
        <w:t>Es importante recalcar que el IPP-DN tiene como objetivo obtener información de un producto determinado, por lo que, lo ideal sería trabajar con información que involucre a detalle lo relacionado con el mismo, es decir, lo ideal sería trabajar con un marco muestral a nivel de producto que a su vez esté relacionado con una determinada empresa y demás información que nos permita elaborar un diseño muestral cuya unidad de análisis este definido a nivel de producto, sin embargo, no se cuenta con dicha informaci</w:t>
      </w:r>
      <w:r w:rsidR="00305E2A">
        <w:rPr>
          <w:rFonts w:ascii="Century Gothic" w:eastAsia="Times New Roman" w:hAnsi="Century Gothic" w:cs="Open Sans"/>
          <w:color w:val="505A64"/>
          <w:sz w:val="21"/>
          <w:szCs w:val="21"/>
          <w:lang w:eastAsia="es-ES_tradnl"/>
        </w:rPr>
        <w:t>ón. En tal</w:t>
      </w:r>
      <w:r w:rsidRPr="00AF4146">
        <w:rPr>
          <w:rFonts w:ascii="Century Gothic" w:eastAsia="Times New Roman" w:hAnsi="Century Gothic" w:cs="Open Sans"/>
          <w:color w:val="505A64"/>
          <w:sz w:val="21"/>
          <w:szCs w:val="21"/>
          <w:lang w:eastAsia="es-ES_tradnl"/>
        </w:rPr>
        <w:t xml:space="preserve"> sentido, el presente ejercicio pretende experimentar con el único insumo disponible que es el Registro Estadístico de Empresas 2022 (REEM-2022) usando como unidad de análisis la empresa y considerando los códigos CIIU (Clasificación Industrial Internacional Uniforme). Dicho código alfanumérico identifica y clasifica las actividades económicas de una entidad, los códigos CIIU a utilizar están disponibles en el REEM-2022 y se consideraran los catalogados desde uno hasta seis dígitos, lo que se pretende con ello es generar una aproximación al insumo ideal. </w:t>
      </w:r>
    </w:p>
    <w:p w14:paraId="0D7BB65F" w14:textId="77777777" w:rsidR="00AF4146" w:rsidRPr="00AF4146" w:rsidRDefault="00AF4146" w:rsidP="00AF4146">
      <w:pPr>
        <w:jc w:val="both"/>
        <w:rPr>
          <w:rFonts w:ascii="Century Gothic" w:eastAsia="Times New Roman" w:hAnsi="Century Gothic" w:cs="Open Sans"/>
          <w:color w:val="505A64"/>
          <w:sz w:val="21"/>
          <w:szCs w:val="21"/>
          <w:lang w:eastAsia="es-ES_tradnl"/>
        </w:rPr>
      </w:pPr>
    </w:p>
    <w:p w14:paraId="00A64EEC" w14:textId="167C5AAF" w:rsidR="00AF4146" w:rsidRPr="00305E2A" w:rsidRDefault="00AF4146" w:rsidP="00AF4146">
      <w:pPr>
        <w:jc w:val="both"/>
        <w:rPr>
          <w:rFonts w:ascii="Century Gothic" w:eastAsia="Times New Roman" w:hAnsi="Century Gothic" w:cs="Open Sans"/>
          <w:color w:val="505A64"/>
          <w:sz w:val="21"/>
          <w:szCs w:val="21"/>
          <w:lang w:eastAsia="es-ES_tradnl"/>
        </w:rPr>
      </w:pPr>
      <w:r w:rsidRPr="00AF4146">
        <w:rPr>
          <w:rFonts w:ascii="Century Gothic" w:eastAsia="Times New Roman" w:hAnsi="Century Gothic" w:cs="Open Sans"/>
          <w:color w:val="505A64"/>
          <w:sz w:val="21"/>
          <w:szCs w:val="21"/>
          <w:lang w:eastAsia="es-ES_tradnl"/>
        </w:rPr>
        <w:t>En tal sentido, el presente ejercicio tiene como objetivo evaluar exhaustivamente la viabilidad de implementar o no un diseño muestral probabilístico</w:t>
      </w:r>
      <w:r w:rsidR="00305E2A">
        <w:rPr>
          <w:rFonts w:ascii="Century Gothic" w:eastAsia="Times New Roman" w:hAnsi="Century Gothic" w:cs="Open Sans"/>
          <w:color w:val="505A64"/>
          <w:sz w:val="21"/>
          <w:szCs w:val="21"/>
          <w:lang w:eastAsia="es-ES_tradnl"/>
        </w:rPr>
        <w:t xml:space="preserve">. Para el ejercicio se considera únicamente el sector manufacturero y </w:t>
      </w:r>
      <w:r w:rsidRPr="00AF4146">
        <w:rPr>
          <w:rFonts w:ascii="Century Gothic" w:eastAsia="Times New Roman" w:hAnsi="Century Gothic" w:cs="Open Sans"/>
          <w:color w:val="505A64"/>
          <w:sz w:val="21"/>
          <w:szCs w:val="21"/>
          <w:lang w:eastAsia="es-ES_tradnl"/>
        </w:rPr>
        <w:t xml:space="preserve">se definen tres etapas: En una primera etapa se evaluarán los insumos que nos permitan definir un adecuado marco de muestreo, universo de investigación, unidades de muestreo y cobertura temática. Posteriormente, en una segunda etapa se procede con el análisis de la metodología para la definición de un adecuado diseño muestral, definición de dominios de estudio, determinación del tamaño de la muestra y selección de la muestra. Finalmente, en una tercera etapa  se evaluará la cobertura alcanzada con un análisis que nos permita evidenciar los resultados que se han alcanzado.  </w:t>
      </w:r>
    </w:p>
    <w:p w14:paraId="072E71A1" w14:textId="77777777" w:rsidR="00AF4146" w:rsidRDefault="00AF4146" w:rsidP="00665274">
      <w:pPr>
        <w:rPr>
          <w:rFonts w:ascii="Century Gothic" w:hAnsi="Century Gothic"/>
          <w:b/>
          <w:bCs/>
          <w:color w:val="505A64"/>
          <w:sz w:val="52"/>
          <w:szCs w:val="52"/>
        </w:rPr>
      </w:pPr>
    </w:p>
    <w:p w14:paraId="2C7C0BFA" w14:textId="77777777" w:rsidR="00AF4146" w:rsidRDefault="00AF4146" w:rsidP="00665274">
      <w:pPr>
        <w:rPr>
          <w:rFonts w:ascii="Century Gothic" w:hAnsi="Century Gothic"/>
          <w:b/>
          <w:bCs/>
          <w:color w:val="505A64"/>
          <w:sz w:val="52"/>
          <w:szCs w:val="52"/>
        </w:rPr>
      </w:pPr>
    </w:p>
    <w:p w14:paraId="1BC9E251" w14:textId="77777777" w:rsidR="00AF4146" w:rsidRDefault="00AF4146" w:rsidP="00665274">
      <w:pPr>
        <w:rPr>
          <w:rFonts w:ascii="Century Gothic" w:hAnsi="Century Gothic"/>
          <w:b/>
          <w:bCs/>
          <w:color w:val="505A64"/>
          <w:sz w:val="52"/>
          <w:szCs w:val="52"/>
        </w:rPr>
      </w:pPr>
    </w:p>
    <w:p w14:paraId="1F9818B1" w14:textId="11A51C99" w:rsidR="00141319" w:rsidRPr="00681C6A" w:rsidRDefault="00681C6A" w:rsidP="00681C6A">
      <w:pPr>
        <w:pStyle w:val="Prrafodelista"/>
        <w:numPr>
          <w:ilvl w:val="0"/>
          <w:numId w:val="10"/>
        </w:numPr>
        <w:spacing w:before="240"/>
        <w:rPr>
          <w:rFonts w:ascii="Century Gothic" w:hAnsi="Century Gothic"/>
          <w:b/>
          <w:bCs/>
          <w:color w:val="505A64"/>
          <w:sz w:val="40"/>
          <w:szCs w:val="52"/>
        </w:rPr>
      </w:pPr>
      <w:r>
        <w:rPr>
          <w:rFonts w:ascii="Century Gothic" w:hAnsi="Century Gothic"/>
          <w:b/>
          <w:bCs/>
          <w:color w:val="505A64"/>
          <w:sz w:val="40"/>
          <w:szCs w:val="52"/>
        </w:rPr>
        <w:lastRenderedPageBreak/>
        <w:t xml:space="preserve"> </w:t>
      </w:r>
      <w:r w:rsidR="00AF4146" w:rsidRPr="00681C6A">
        <w:rPr>
          <w:rFonts w:ascii="Century Gothic" w:hAnsi="Century Gothic"/>
          <w:b/>
          <w:bCs/>
          <w:color w:val="505A64"/>
          <w:sz w:val="40"/>
          <w:szCs w:val="52"/>
        </w:rPr>
        <w:t>Planificación</w:t>
      </w:r>
    </w:p>
    <w:p w14:paraId="62C8477C" w14:textId="02DB7379" w:rsidR="00141319" w:rsidRPr="00141319" w:rsidRDefault="00AF4146" w:rsidP="00141319">
      <w:pPr>
        <w:spacing w:before="240"/>
        <w:rPr>
          <w:rFonts w:ascii="Century Gothic" w:hAnsi="Century Gothic"/>
          <w:color w:val="505A64"/>
          <w:sz w:val="32"/>
          <w:szCs w:val="44"/>
        </w:rPr>
      </w:pPr>
      <w:r w:rsidRPr="00141319">
        <w:rPr>
          <w:rFonts w:ascii="Century Gothic" w:hAnsi="Century Gothic"/>
          <w:color w:val="505A64"/>
          <w:sz w:val="32"/>
          <w:szCs w:val="44"/>
        </w:rPr>
        <w:t>Objetivo General</w:t>
      </w:r>
    </w:p>
    <w:p w14:paraId="6CB35A88" w14:textId="58147296" w:rsidR="00AF4146" w:rsidRDefault="00141319" w:rsidP="00141319">
      <w:pPr>
        <w:spacing w:before="240"/>
        <w:jc w:val="both"/>
        <w:rPr>
          <w:rFonts w:ascii="Century Gothic" w:eastAsia="Times New Roman" w:hAnsi="Century Gothic" w:cs="Open Sans"/>
          <w:color w:val="505A64"/>
          <w:sz w:val="21"/>
          <w:szCs w:val="21"/>
          <w:shd w:val="clear" w:color="auto" w:fill="FFFFFF"/>
          <w:lang w:eastAsia="es-ES_tradnl"/>
        </w:rPr>
      </w:pPr>
      <w:r w:rsidRPr="00141319">
        <w:rPr>
          <w:rFonts w:ascii="Century Gothic" w:eastAsia="Times New Roman" w:hAnsi="Century Gothic" w:cs="Open Sans"/>
          <w:color w:val="505A64"/>
          <w:sz w:val="21"/>
          <w:szCs w:val="21"/>
          <w:shd w:val="clear" w:color="auto" w:fill="FFFFFF"/>
          <w:lang w:eastAsia="es-ES_tradnl"/>
        </w:rPr>
        <w:t xml:space="preserve">Evaluar la factibilidad de la aplicación </w:t>
      </w:r>
      <w:r w:rsidR="00F51DA6">
        <w:rPr>
          <w:rFonts w:ascii="Century Gothic" w:eastAsia="Times New Roman" w:hAnsi="Century Gothic" w:cs="Open Sans"/>
          <w:color w:val="505A64"/>
          <w:sz w:val="21"/>
          <w:szCs w:val="21"/>
          <w:shd w:val="clear" w:color="auto" w:fill="FFFFFF"/>
          <w:lang w:eastAsia="es-ES_tradnl"/>
        </w:rPr>
        <w:t xml:space="preserve">de </w:t>
      </w:r>
      <w:r w:rsidRPr="00141319">
        <w:rPr>
          <w:rFonts w:ascii="Century Gothic" w:eastAsia="Times New Roman" w:hAnsi="Century Gothic" w:cs="Open Sans"/>
          <w:color w:val="505A64"/>
          <w:sz w:val="21"/>
          <w:szCs w:val="21"/>
          <w:shd w:val="clear" w:color="auto" w:fill="FFFFFF"/>
          <w:lang w:eastAsia="es-ES_tradnl"/>
        </w:rPr>
        <w:t>un diseño muestral probabilístico para la encuesta que mide los Índices de Precios al Productor de Disponibilidad Nacional (IPP-DN)</w:t>
      </w:r>
      <w:r w:rsidR="00F51DA6">
        <w:rPr>
          <w:rFonts w:ascii="Century Gothic" w:eastAsia="Times New Roman" w:hAnsi="Century Gothic" w:cs="Open Sans"/>
          <w:color w:val="505A64"/>
          <w:sz w:val="21"/>
          <w:szCs w:val="21"/>
          <w:shd w:val="clear" w:color="auto" w:fill="FFFFFF"/>
          <w:lang w:eastAsia="es-ES_tradnl"/>
        </w:rPr>
        <w:t xml:space="preserve"> para </w:t>
      </w:r>
      <w:r w:rsidR="00F51DA6">
        <w:rPr>
          <w:rFonts w:ascii="Century Gothic" w:eastAsia="Times New Roman" w:hAnsi="Century Gothic" w:cs="Open Sans"/>
          <w:color w:val="505A64"/>
          <w:sz w:val="21"/>
          <w:szCs w:val="21"/>
          <w:lang w:eastAsia="es-ES_tradnl"/>
        </w:rPr>
        <w:t>el sector de manufactura.</w:t>
      </w:r>
    </w:p>
    <w:p w14:paraId="60E7FA36" w14:textId="77777777" w:rsidR="00120753" w:rsidRDefault="00120753" w:rsidP="00120753">
      <w:pPr>
        <w:spacing w:before="240"/>
        <w:jc w:val="both"/>
        <w:rPr>
          <w:rFonts w:ascii="Century Gothic" w:hAnsi="Century Gothic"/>
          <w:color w:val="505A64"/>
          <w:sz w:val="32"/>
          <w:szCs w:val="44"/>
        </w:rPr>
      </w:pPr>
      <w:r w:rsidRPr="00120753">
        <w:rPr>
          <w:rFonts w:ascii="Century Gothic" w:hAnsi="Century Gothic"/>
          <w:color w:val="505A64"/>
          <w:sz w:val="32"/>
          <w:szCs w:val="44"/>
        </w:rPr>
        <w:t xml:space="preserve">Tipo de operación estadística </w:t>
      </w:r>
    </w:p>
    <w:p w14:paraId="39B9EEC7" w14:textId="1D245F41" w:rsidR="00120753" w:rsidRDefault="00120753" w:rsidP="00141319">
      <w:pPr>
        <w:spacing w:before="240"/>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 xml:space="preserve">La </w:t>
      </w:r>
      <w:r w:rsidR="000127A4">
        <w:rPr>
          <w:rFonts w:ascii="Century Gothic" w:eastAsia="Times New Roman" w:hAnsi="Century Gothic" w:cs="Open Sans"/>
          <w:color w:val="505A64"/>
          <w:sz w:val="21"/>
          <w:szCs w:val="21"/>
          <w:shd w:val="clear" w:color="auto" w:fill="FFFFFF"/>
          <w:lang w:eastAsia="es-ES_tradnl"/>
        </w:rPr>
        <w:t>operación estadística es</w:t>
      </w:r>
      <w:r w:rsidRPr="00120753">
        <w:rPr>
          <w:rFonts w:ascii="Century Gothic" w:eastAsia="Times New Roman" w:hAnsi="Century Gothic" w:cs="Open Sans"/>
          <w:color w:val="505A64"/>
          <w:sz w:val="21"/>
          <w:szCs w:val="21"/>
          <w:shd w:val="clear" w:color="auto" w:fill="FFFFFF"/>
          <w:lang w:eastAsia="es-ES_tradnl"/>
        </w:rPr>
        <w:t xml:space="preserve"> una encuesta dirigida a empresas</w:t>
      </w:r>
      <w:r>
        <w:rPr>
          <w:rFonts w:ascii="Century Gothic" w:eastAsia="Times New Roman" w:hAnsi="Century Gothic" w:cs="Open Sans"/>
          <w:color w:val="505A64"/>
          <w:sz w:val="21"/>
          <w:szCs w:val="21"/>
          <w:shd w:val="clear" w:color="auto" w:fill="FFFFFF"/>
          <w:lang w:eastAsia="es-ES_tradnl"/>
        </w:rPr>
        <w:t>.</w:t>
      </w:r>
    </w:p>
    <w:p w14:paraId="02E9AFB3" w14:textId="77777777" w:rsidR="00120753" w:rsidRDefault="00120753" w:rsidP="00120753">
      <w:pPr>
        <w:spacing w:before="240"/>
        <w:jc w:val="both"/>
        <w:rPr>
          <w:rFonts w:ascii="Century Gothic" w:hAnsi="Century Gothic"/>
          <w:color w:val="505A64"/>
          <w:sz w:val="32"/>
          <w:szCs w:val="44"/>
        </w:rPr>
      </w:pPr>
      <w:r w:rsidRPr="00120753">
        <w:rPr>
          <w:rFonts w:ascii="Century Gothic" w:hAnsi="Century Gothic"/>
          <w:color w:val="505A64"/>
          <w:sz w:val="32"/>
          <w:szCs w:val="44"/>
        </w:rPr>
        <w:t>Cobertura temática</w:t>
      </w:r>
    </w:p>
    <w:p w14:paraId="594A4A41" w14:textId="44BFE03A" w:rsidR="00120753" w:rsidRPr="00120753" w:rsidRDefault="00120753" w:rsidP="00120753">
      <w:pPr>
        <w:spacing w:before="240"/>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Considerando la sección económica, las empresas que serán consideradas para el presente estu</w:t>
      </w:r>
      <w:r>
        <w:rPr>
          <w:rFonts w:ascii="Century Gothic" w:eastAsia="Times New Roman" w:hAnsi="Century Gothic" w:cs="Open Sans"/>
          <w:color w:val="505A64"/>
          <w:sz w:val="21"/>
          <w:szCs w:val="21"/>
          <w:shd w:val="clear" w:color="auto" w:fill="FFFFFF"/>
          <w:lang w:eastAsia="es-ES_tradnl"/>
        </w:rPr>
        <w:t xml:space="preserve">dio corresponden a la sección: </w:t>
      </w:r>
    </w:p>
    <w:p w14:paraId="5FD8E224" w14:textId="77777777" w:rsidR="00120753" w:rsidRPr="00120753" w:rsidRDefault="00120753" w:rsidP="00120753">
      <w:pPr>
        <w:pStyle w:val="Prrafodelista"/>
        <w:numPr>
          <w:ilvl w:val="0"/>
          <w:numId w:val="2"/>
        </w:num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C: Industrias manufactureras</w:t>
      </w:r>
    </w:p>
    <w:p w14:paraId="276C7B69" w14:textId="77777777" w:rsidR="00120753" w:rsidRPr="00120753" w:rsidRDefault="00120753" w:rsidP="00120753">
      <w:p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 xml:space="preserve">Las demás secciones no serán objeto de estudio. </w:t>
      </w:r>
    </w:p>
    <w:p w14:paraId="07C73A93" w14:textId="77777777" w:rsidR="00120753" w:rsidRPr="00120753" w:rsidRDefault="00120753" w:rsidP="00120753">
      <w:pPr>
        <w:jc w:val="both"/>
        <w:rPr>
          <w:rFonts w:ascii="Century Gothic" w:eastAsia="Times New Roman" w:hAnsi="Century Gothic" w:cs="Open Sans"/>
          <w:color w:val="505A64"/>
          <w:sz w:val="21"/>
          <w:szCs w:val="21"/>
          <w:shd w:val="clear" w:color="auto" w:fill="FFFFFF"/>
          <w:lang w:eastAsia="es-ES_tradnl"/>
        </w:rPr>
      </w:pPr>
    </w:p>
    <w:p w14:paraId="011EBB33" w14:textId="77777777" w:rsidR="00120753" w:rsidRPr="00120753" w:rsidRDefault="00120753" w:rsidP="00120753">
      <w:p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Se consideran los siguientes tamaños de empresas:</w:t>
      </w:r>
    </w:p>
    <w:p w14:paraId="130043EF" w14:textId="6A4C98B5" w:rsidR="00120753" w:rsidRPr="00120753" w:rsidRDefault="00120753" w:rsidP="00120753">
      <w:pPr>
        <w:pStyle w:val="Prrafodelista"/>
        <w:numPr>
          <w:ilvl w:val="0"/>
          <w:numId w:val="3"/>
        </w:num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Empresas de tamaño Pequeña empresa (2)</w:t>
      </w:r>
    </w:p>
    <w:p w14:paraId="0C3AE858" w14:textId="48739D37" w:rsidR="00120753" w:rsidRPr="00120753" w:rsidRDefault="00120753" w:rsidP="00120753">
      <w:pPr>
        <w:pStyle w:val="Prrafodelista"/>
        <w:numPr>
          <w:ilvl w:val="0"/>
          <w:numId w:val="3"/>
        </w:num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Mediana empresa “A” (3)</w:t>
      </w:r>
    </w:p>
    <w:p w14:paraId="4AF01FA5" w14:textId="44987343" w:rsidR="00120753" w:rsidRPr="00120753" w:rsidRDefault="00120753" w:rsidP="00120753">
      <w:pPr>
        <w:pStyle w:val="Prrafodelista"/>
        <w:numPr>
          <w:ilvl w:val="0"/>
          <w:numId w:val="3"/>
        </w:num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Mediana empresa “B” (4)</w:t>
      </w:r>
    </w:p>
    <w:p w14:paraId="2D0A2714" w14:textId="2E039EA8" w:rsidR="00120753" w:rsidRPr="00120753" w:rsidRDefault="00120753" w:rsidP="00120753">
      <w:pPr>
        <w:pStyle w:val="Prrafodelista"/>
        <w:numPr>
          <w:ilvl w:val="0"/>
          <w:numId w:val="3"/>
        </w:numPr>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Grande empresa (5).</w:t>
      </w:r>
    </w:p>
    <w:p w14:paraId="072ACD86" w14:textId="77777777" w:rsidR="00141319" w:rsidRPr="00141319" w:rsidRDefault="00141319" w:rsidP="00141319">
      <w:pPr>
        <w:jc w:val="both"/>
        <w:rPr>
          <w:rFonts w:ascii="Century Gothic" w:eastAsia="Times New Roman" w:hAnsi="Century Gothic" w:cs="Open Sans"/>
          <w:color w:val="505A64"/>
          <w:sz w:val="21"/>
          <w:szCs w:val="21"/>
          <w:shd w:val="clear" w:color="auto" w:fill="FFFFFF"/>
          <w:lang w:eastAsia="es-ES_tradnl"/>
        </w:rPr>
      </w:pPr>
    </w:p>
    <w:p w14:paraId="49AC67B8" w14:textId="77777777" w:rsidR="00120753" w:rsidRDefault="00120753" w:rsidP="00120753">
      <w:pPr>
        <w:spacing w:before="240"/>
        <w:jc w:val="both"/>
        <w:rPr>
          <w:rFonts w:ascii="Century Gothic" w:hAnsi="Century Gothic"/>
          <w:color w:val="505A64"/>
          <w:sz w:val="32"/>
          <w:szCs w:val="44"/>
        </w:rPr>
      </w:pPr>
      <w:r w:rsidRPr="00120753">
        <w:rPr>
          <w:rFonts w:ascii="Century Gothic" w:hAnsi="Century Gothic"/>
          <w:color w:val="505A64"/>
          <w:sz w:val="32"/>
          <w:szCs w:val="44"/>
        </w:rPr>
        <w:t>Universo de estudio</w:t>
      </w:r>
    </w:p>
    <w:p w14:paraId="6B16F3EC" w14:textId="00B3C7A8" w:rsidR="00120753" w:rsidRDefault="00120753" w:rsidP="00120753">
      <w:pPr>
        <w:spacing w:before="240"/>
        <w:jc w:val="both"/>
        <w:rPr>
          <w:rFonts w:ascii="Century Gothic" w:eastAsia="Times New Roman" w:hAnsi="Century Gothic" w:cs="Open Sans"/>
          <w:color w:val="505A64"/>
          <w:sz w:val="21"/>
          <w:szCs w:val="21"/>
          <w:shd w:val="clear" w:color="auto" w:fill="FFFFFF"/>
          <w:lang w:eastAsia="es-ES_tradnl"/>
        </w:rPr>
      </w:pPr>
      <w:r w:rsidRPr="00120753">
        <w:rPr>
          <w:rFonts w:ascii="Century Gothic" w:eastAsia="Times New Roman" w:hAnsi="Century Gothic" w:cs="Open Sans"/>
          <w:color w:val="505A64"/>
          <w:sz w:val="21"/>
          <w:szCs w:val="21"/>
          <w:shd w:val="clear" w:color="auto" w:fill="FFFFFF"/>
          <w:lang w:eastAsia="es-ES_tradnl"/>
        </w:rPr>
        <w:t>Se consideran aquellas empresas que cumplen con los aspectos definidos en torno a la cobertura temática</w:t>
      </w:r>
      <w:r w:rsidR="00596B92">
        <w:rPr>
          <w:rFonts w:ascii="Century Gothic" w:eastAsia="Times New Roman" w:hAnsi="Century Gothic" w:cs="Open Sans"/>
          <w:color w:val="505A64"/>
          <w:sz w:val="21"/>
          <w:szCs w:val="21"/>
          <w:shd w:val="clear" w:color="auto" w:fill="FFFFFF"/>
          <w:lang w:eastAsia="es-ES_tradnl"/>
        </w:rPr>
        <w:t>.</w:t>
      </w:r>
    </w:p>
    <w:p w14:paraId="00AF013D" w14:textId="77777777" w:rsidR="00120753" w:rsidRDefault="00120753" w:rsidP="00120753">
      <w:pPr>
        <w:spacing w:before="240"/>
        <w:jc w:val="both"/>
        <w:rPr>
          <w:rFonts w:ascii="Century Gothic" w:hAnsi="Century Gothic"/>
          <w:color w:val="505A64"/>
          <w:sz w:val="32"/>
          <w:szCs w:val="44"/>
        </w:rPr>
      </w:pPr>
      <w:r w:rsidRPr="00120753">
        <w:rPr>
          <w:rFonts w:ascii="Century Gothic" w:hAnsi="Century Gothic"/>
          <w:color w:val="505A64"/>
          <w:sz w:val="32"/>
          <w:szCs w:val="44"/>
        </w:rPr>
        <w:t>Unidad de observación y de análisis</w:t>
      </w:r>
    </w:p>
    <w:p w14:paraId="0F71C768" w14:textId="7BEFC8EF" w:rsidR="00120753" w:rsidRDefault="00A8778F" w:rsidP="00120753">
      <w:pPr>
        <w:spacing w:before="240"/>
        <w:jc w:val="both"/>
        <w:rPr>
          <w:rFonts w:ascii="Century Gothic" w:eastAsia="Times New Roman" w:hAnsi="Century Gothic" w:cs="Open Sans"/>
          <w:color w:val="505A64"/>
          <w:sz w:val="21"/>
          <w:szCs w:val="21"/>
          <w:shd w:val="clear" w:color="auto" w:fill="FFFFFF"/>
          <w:lang w:eastAsia="es-ES_tradnl"/>
        </w:rPr>
      </w:pPr>
      <w:r>
        <w:rPr>
          <w:rFonts w:ascii="Century Gothic" w:eastAsia="Times New Roman" w:hAnsi="Century Gothic" w:cs="Open Sans"/>
          <w:color w:val="505A64"/>
          <w:sz w:val="21"/>
          <w:szCs w:val="21"/>
          <w:shd w:val="clear" w:color="auto" w:fill="FFFFFF"/>
          <w:lang w:eastAsia="es-ES_tradnl"/>
        </w:rPr>
        <w:t>Empresas.</w:t>
      </w:r>
    </w:p>
    <w:p w14:paraId="776579A8" w14:textId="77777777" w:rsidR="00CD497E" w:rsidRDefault="00CD497E" w:rsidP="00CD497E">
      <w:pPr>
        <w:spacing w:before="240"/>
        <w:jc w:val="both"/>
        <w:rPr>
          <w:rFonts w:ascii="Century Gothic" w:hAnsi="Century Gothic"/>
          <w:color w:val="505A64"/>
          <w:sz w:val="32"/>
          <w:szCs w:val="44"/>
        </w:rPr>
      </w:pPr>
      <w:r w:rsidRPr="00CD497E">
        <w:rPr>
          <w:rFonts w:ascii="Century Gothic" w:hAnsi="Century Gothic"/>
          <w:color w:val="505A64"/>
          <w:sz w:val="32"/>
          <w:szCs w:val="44"/>
        </w:rPr>
        <w:t xml:space="preserve">Cobertura geográfica </w:t>
      </w:r>
    </w:p>
    <w:p w14:paraId="5C9974FD" w14:textId="08F16B59" w:rsidR="00EE5DB3" w:rsidRDefault="00CD497E" w:rsidP="00CD497E">
      <w:pPr>
        <w:spacing w:before="240"/>
        <w:jc w:val="both"/>
        <w:rPr>
          <w:rFonts w:ascii="Century Gothic" w:eastAsia="Times New Roman" w:hAnsi="Century Gothic" w:cs="Open Sans"/>
          <w:color w:val="505A64"/>
          <w:sz w:val="21"/>
          <w:szCs w:val="21"/>
          <w:shd w:val="clear" w:color="auto" w:fill="FFFFFF"/>
          <w:lang w:eastAsia="es-ES_tradnl"/>
        </w:rPr>
      </w:pPr>
      <w:r w:rsidRPr="00CD497E">
        <w:rPr>
          <w:rFonts w:ascii="Century Gothic" w:eastAsia="Times New Roman" w:hAnsi="Century Gothic" w:cs="Open Sans"/>
          <w:color w:val="505A64"/>
          <w:sz w:val="21"/>
          <w:szCs w:val="21"/>
          <w:shd w:val="clear" w:color="auto" w:fill="FFFFFF"/>
          <w:lang w:eastAsia="es-ES_tradnl"/>
        </w:rPr>
        <w:t xml:space="preserve">La cobertura geográfica está definida por todas las empresas </w:t>
      </w:r>
      <w:r w:rsidR="00596B92">
        <w:rPr>
          <w:rFonts w:ascii="Century Gothic" w:eastAsia="Times New Roman" w:hAnsi="Century Gothic" w:cs="Open Sans"/>
          <w:color w:val="505A64"/>
          <w:sz w:val="21"/>
          <w:szCs w:val="21"/>
          <w:shd w:val="clear" w:color="auto" w:fill="FFFFFF"/>
          <w:lang w:eastAsia="es-ES_tradnl"/>
        </w:rPr>
        <w:t>que se encuentran en el Ecuador.</w:t>
      </w:r>
    </w:p>
    <w:p w14:paraId="5516E339" w14:textId="15379D95" w:rsidR="00CD497E" w:rsidRPr="00681C6A" w:rsidRDefault="00681C6A" w:rsidP="00681C6A">
      <w:pPr>
        <w:pStyle w:val="Prrafodelista"/>
        <w:numPr>
          <w:ilvl w:val="0"/>
          <w:numId w:val="10"/>
        </w:numPr>
        <w:spacing w:before="240"/>
        <w:rPr>
          <w:rFonts w:ascii="Century Gothic" w:hAnsi="Century Gothic"/>
          <w:b/>
          <w:bCs/>
          <w:color w:val="505A64"/>
          <w:sz w:val="40"/>
          <w:szCs w:val="52"/>
        </w:rPr>
      </w:pPr>
      <w:r>
        <w:rPr>
          <w:rFonts w:ascii="Century Gothic" w:hAnsi="Century Gothic"/>
          <w:b/>
          <w:bCs/>
          <w:color w:val="505A64"/>
          <w:sz w:val="40"/>
          <w:szCs w:val="52"/>
        </w:rPr>
        <w:t xml:space="preserve"> </w:t>
      </w:r>
      <w:r w:rsidR="00CD497E" w:rsidRPr="00681C6A">
        <w:rPr>
          <w:rFonts w:ascii="Century Gothic" w:hAnsi="Century Gothic"/>
          <w:b/>
          <w:bCs/>
          <w:color w:val="505A64"/>
          <w:sz w:val="40"/>
          <w:szCs w:val="52"/>
        </w:rPr>
        <w:t>Metodología del marco muestral y el diseño de la muestra</w:t>
      </w:r>
    </w:p>
    <w:p w14:paraId="69AFA4ED" w14:textId="2D6F6BA5" w:rsidR="00B611C7" w:rsidRDefault="00B611C7" w:rsidP="00CD497E">
      <w:pPr>
        <w:spacing w:before="240"/>
        <w:jc w:val="both"/>
        <w:rPr>
          <w:rFonts w:ascii="Century Gothic" w:hAnsi="Century Gothic"/>
          <w:color w:val="505A64"/>
          <w:sz w:val="32"/>
          <w:szCs w:val="44"/>
        </w:rPr>
      </w:pPr>
      <w:r>
        <w:rPr>
          <w:rFonts w:ascii="Century Gothic" w:hAnsi="Century Gothic"/>
          <w:color w:val="505A64"/>
          <w:sz w:val="32"/>
          <w:szCs w:val="44"/>
        </w:rPr>
        <w:t>T</w:t>
      </w:r>
      <w:r w:rsidRPr="00B611C7">
        <w:rPr>
          <w:rFonts w:ascii="Century Gothic" w:hAnsi="Century Gothic"/>
          <w:color w:val="505A64"/>
          <w:sz w:val="32"/>
          <w:szCs w:val="44"/>
        </w:rPr>
        <w:t>ipos y etapas del diseño muestral</w:t>
      </w:r>
    </w:p>
    <w:p w14:paraId="312BB193" w14:textId="43CB3B99" w:rsidR="00CD497E" w:rsidRDefault="00B611C7" w:rsidP="00CD497E">
      <w:pPr>
        <w:spacing w:before="240"/>
        <w:jc w:val="both"/>
        <w:rPr>
          <w:rFonts w:ascii="Century Gothic" w:eastAsia="Times New Roman" w:hAnsi="Century Gothic" w:cs="Open Sans"/>
          <w:color w:val="505A64"/>
          <w:sz w:val="21"/>
          <w:szCs w:val="21"/>
          <w:shd w:val="clear" w:color="auto" w:fill="FFFFFF"/>
          <w:lang w:eastAsia="es-ES_tradnl"/>
        </w:rPr>
      </w:pPr>
      <w:r w:rsidRPr="00B611C7">
        <w:rPr>
          <w:rFonts w:ascii="Century Gothic" w:eastAsia="Times New Roman" w:hAnsi="Century Gothic" w:cs="Open Sans"/>
          <w:color w:val="505A64"/>
          <w:sz w:val="21"/>
          <w:szCs w:val="21"/>
          <w:shd w:val="clear" w:color="auto" w:fill="FFFFFF"/>
          <w:lang w:eastAsia="es-ES_tradnl"/>
        </w:rPr>
        <w:t xml:space="preserve">Muestreo probabilístico </w:t>
      </w:r>
      <w:r w:rsidR="001E461F">
        <w:rPr>
          <w:rFonts w:ascii="Century Gothic" w:eastAsia="Times New Roman" w:hAnsi="Century Gothic" w:cs="Open Sans"/>
          <w:color w:val="505A64"/>
          <w:sz w:val="21"/>
          <w:szCs w:val="21"/>
          <w:shd w:val="clear" w:color="auto" w:fill="FFFFFF"/>
          <w:lang w:eastAsia="es-ES_tradnl"/>
        </w:rPr>
        <w:t xml:space="preserve">estratificado </w:t>
      </w:r>
      <w:r w:rsidRPr="00B611C7">
        <w:rPr>
          <w:rFonts w:ascii="Century Gothic" w:eastAsia="Times New Roman" w:hAnsi="Century Gothic" w:cs="Open Sans"/>
          <w:color w:val="505A64"/>
          <w:sz w:val="21"/>
          <w:szCs w:val="21"/>
          <w:shd w:val="clear" w:color="auto" w:fill="FFFFFF"/>
          <w:lang w:eastAsia="es-ES_tradnl"/>
        </w:rPr>
        <w:t>de elementos con selección aleatoria.</w:t>
      </w:r>
    </w:p>
    <w:p w14:paraId="55AFA651" w14:textId="7A831B17" w:rsidR="00B611C7" w:rsidRDefault="00B611C7" w:rsidP="00B611C7">
      <w:pPr>
        <w:spacing w:before="240"/>
        <w:jc w:val="both"/>
        <w:rPr>
          <w:rFonts w:ascii="Century Gothic" w:hAnsi="Century Gothic"/>
          <w:color w:val="505A64"/>
          <w:sz w:val="32"/>
          <w:szCs w:val="44"/>
        </w:rPr>
      </w:pPr>
      <w:r w:rsidRPr="00B611C7">
        <w:rPr>
          <w:rFonts w:ascii="Century Gothic" w:hAnsi="Century Gothic"/>
          <w:color w:val="505A64"/>
          <w:sz w:val="32"/>
          <w:szCs w:val="44"/>
        </w:rPr>
        <w:t>Dominios de estudio</w:t>
      </w:r>
    </w:p>
    <w:p w14:paraId="7AD9481E" w14:textId="77777777" w:rsidR="00B611C7" w:rsidRPr="00B611C7" w:rsidRDefault="00B611C7" w:rsidP="00B611C7">
      <w:pPr>
        <w:spacing w:before="240"/>
        <w:jc w:val="both"/>
        <w:rPr>
          <w:rFonts w:ascii="Century Gothic" w:eastAsia="Times New Roman" w:hAnsi="Century Gothic" w:cs="Open Sans"/>
          <w:color w:val="505A64"/>
          <w:sz w:val="21"/>
          <w:szCs w:val="21"/>
          <w:shd w:val="clear" w:color="auto" w:fill="FFFFFF"/>
          <w:lang w:eastAsia="es-ES_tradnl"/>
        </w:rPr>
      </w:pPr>
      <w:r w:rsidRPr="00B611C7">
        <w:rPr>
          <w:rFonts w:ascii="Century Gothic" w:eastAsia="Times New Roman" w:hAnsi="Century Gothic" w:cs="Open Sans"/>
          <w:color w:val="505A64"/>
          <w:sz w:val="21"/>
          <w:szCs w:val="21"/>
          <w:shd w:val="clear" w:color="auto" w:fill="FFFFFF"/>
          <w:lang w:eastAsia="es-ES_tradnl"/>
        </w:rPr>
        <w:lastRenderedPageBreak/>
        <w:t xml:space="preserve">Un dominio de diseño consiste en una subpoblación que puede identificarse en el marco de muestreo y, por lo tanto, puede ser manejada independientemente en el tamaño de muestra, procedimientos de muestreo y demás. </w:t>
      </w:r>
    </w:p>
    <w:p w14:paraId="1C7DEADB" w14:textId="6F5CFB15" w:rsidR="00B611C7" w:rsidRDefault="00B611C7" w:rsidP="00B611C7">
      <w:pPr>
        <w:spacing w:before="240"/>
        <w:jc w:val="both"/>
        <w:rPr>
          <w:rFonts w:ascii="Century Gothic" w:eastAsia="Times New Roman" w:hAnsi="Century Gothic" w:cs="Open Sans"/>
          <w:color w:val="505A64"/>
          <w:sz w:val="21"/>
          <w:szCs w:val="21"/>
          <w:shd w:val="clear" w:color="auto" w:fill="FFFFFF"/>
          <w:lang w:eastAsia="es-ES_tradnl"/>
        </w:rPr>
      </w:pPr>
      <w:r w:rsidRPr="00B611C7">
        <w:rPr>
          <w:rFonts w:ascii="Century Gothic" w:eastAsia="Times New Roman" w:hAnsi="Century Gothic" w:cs="Open Sans"/>
          <w:color w:val="505A64"/>
          <w:sz w:val="21"/>
          <w:szCs w:val="21"/>
          <w:shd w:val="clear" w:color="auto" w:fill="FFFFFF"/>
          <w:lang w:eastAsia="es-ES_tradnl"/>
        </w:rPr>
        <w:t>Los dominios de estudio para el análisis muestral están definidos por el sector económico (Código CIIU4 - Sección - 1 dígito) agrupados por el tamaño de la empresa a nivel nacional, para este caso se considera únicamente la sección C-Industrias manufactureras. Dentro de cada uno de los dominios de estudio se considera un grupo de inclusión forzosa, es decir, un subconjunto de empresas que formarán parte de la muestra con probabilidad uno (1), este grupo corresponde a aquellas empresas catalogadas como “Grande Empresa” (tamaño 5).</w:t>
      </w:r>
    </w:p>
    <w:p w14:paraId="5D194326" w14:textId="77777777" w:rsidR="001110F3" w:rsidRDefault="001110F3" w:rsidP="00B611C7">
      <w:pPr>
        <w:spacing w:before="240"/>
        <w:jc w:val="both"/>
        <w:rPr>
          <w:rFonts w:ascii="Century Gothic" w:eastAsia="Times New Roman" w:hAnsi="Century Gothic" w:cs="Open Sans"/>
          <w:color w:val="505A64"/>
          <w:sz w:val="21"/>
          <w:szCs w:val="21"/>
          <w:shd w:val="clear" w:color="auto" w:fill="FFFFFF"/>
          <w:lang w:eastAsia="es-ES_tradnl"/>
        </w:rPr>
      </w:pPr>
    </w:p>
    <w:p w14:paraId="75E08C09" w14:textId="77777777" w:rsidR="00B611C7" w:rsidRDefault="00B611C7" w:rsidP="00B611C7">
      <w:pPr>
        <w:pStyle w:val="Ttulo2"/>
        <w:spacing w:before="0" w:line="276" w:lineRule="auto"/>
        <w:jc w:val="both"/>
        <w:rPr>
          <w:rFonts w:eastAsiaTheme="minorHAnsi" w:cstheme="minorBidi"/>
          <w:b w:val="0"/>
          <w:color w:val="505A64"/>
          <w:sz w:val="28"/>
          <w:szCs w:val="44"/>
        </w:rPr>
      </w:pPr>
      <w:bookmarkStart w:id="0" w:name="_Toc155867196"/>
      <w:bookmarkStart w:id="1" w:name="_Toc148617338"/>
      <w:bookmarkStart w:id="2" w:name="_Toc126657986"/>
      <w:r>
        <w:rPr>
          <w:rFonts w:eastAsiaTheme="minorHAnsi" w:cstheme="minorBidi"/>
          <w:b w:val="0"/>
          <w:color w:val="505A64"/>
          <w:sz w:val="28"/>
          <w:szCs w:val="44"/>
        </w:rPr>
        <w:t>Marco muestral</w:t>
      </w:r>
      <w:bookmarkEnd w:id="0"/>
      <w:bookmarkEnd w:id="1"/>
      <w:bookmarkEnd w:id="2"/>
    </w:p>
    <w:p w14:paraId="42691A20" w14:textId="77777777" w:rsidR="00B611C7" w:rsidRDefault="00B611C7" w:rsidP="00B611C7">
      <w:pPr>
        <w:spacing w:after="200" w:line="276" w:lineRule="auto"/>
        <w:jc w:val="both"/>
        <w:rPr>
          <w:rFonts w:ascii="Century Gothic" w:eastAsia="Times New Roman" w:hAnsi="Century Gothic" w:cs="Open Sans"/>
          <w:bCs/>
          <w:color w:val="505A64"/>
          <w:sz w:val="21"/>
          <w:szCs w:val="21"/>
          <w:lang w:val="es-MX" w:eastAsia="es-ES_tradnl"/>
        </w:rPr>
      </w:pPr>
      <w:r>
        <w:rPr>
          <w:rFonts w:ascii="Century Gothic" w:eastAsia="Times New Roman" w:hAnsi="Century Gothic" w:cs="Open Sans"/>
          <w:bCs/>
          <w:color w:val="505A64"/>
          <w:sz w:val="21"/>
          <w:szCs w:val="21"/>
          <w:lang w:val="es-MX" w:eastAsia="es-ES_tradnl"/>
        </w:rPr>
        <w:t>Un marco muestral es una lista de los elementos que forman el universo que será objeto de estudio, dichos elementos son llamados unidades muestrales que tienen definidas características que nos permitan identificarlos. Con el marco muestral definido correctamente podremos extraer la población que se va a investigar, es decir, la muestra que se analizará. Para realizar un muestreo probabilístico es sumamente necesario construir un marco muestral ya que permite encontrar la unidad que va a ser el objeto de estudio. El marco muestral debe ser preciso, libre de omisiones y duplicaciones. Los datos y las unidades deben cubrir a toda la población e identificarlas correctamente.</w:t>
      </w:r>
    </w:p>
    <w:p w14:paraId="551C03FB"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El marco de muestreo que se considera está definido por las empresas que constan en el Registro de Empresas Estadístico de Empresas 2022 (REEM-2022).</w:t>
      </w:r>
    </w:p>
    <w:p w14:paraId="2ED1A387"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Para la construcción del marco muestral se consideraron las actividades económicas mediante el </w:t>
      </w:r>
      <w:bookmarkStart w:id="3" w:name="_Hlk143541367"/>
      <w:r>
        <w:rPr>
          <w:rFonts w:ascii="Century Gothic" w:eastAsia="Times New Roman" w:hAnsi="Century Gothic" w:cs="Open Sans"/>
          <w:color w:val="505A64"/>
          <w:sz w:val="21"/>
          <w:szCs w:val="21"/>
          <w:lang w:val="es-MX" w:eastAsia="es-ES_tradnl"/>
        </w:rPr>
        <w:t xml:space="preserve">Código CIIU </w:t>
      </w:r>
      <w:proofErr w:type="spellStart"/>
      <w:r>
        <w:rPr>
          <w:rFonts w:ascii="Century Gothic" w:eastAsia="Times New Roman" w:hAnsi="Century Gothic" w:cs="Open Sans"/>
          <w:color w:val="505A64"/>
          <w:sz w:val="21"/>
          <w:szCs w:val="21"/>
          <w:lang w:val="es-MX" w:eastAsia="es-ES_tradnl"/>
        </w:rPr>
        <w:t>Rev</w:t>
      </w:r>
      <w:proofErr w:type="spellEnd"/>
      <w:r>
        <w:rPr>
          <w:rFonts w:ascii="Century Gothic" w:eastAsia="Times New Roman" w:hAnsi="Century Gothic" w:cs="Open Sans"/>
          <w:color w:val="505A64"/>
          <w:sz w:val="21"/>
          <w:szCs w:val="21"/>
          <w:lang w:val="es-MX" w:eastAsia="es-ES_tradnl"/>
        </w:rPr>
        <w:t xml:space="preserve"> 4 - 6 dígitos</w:t>
      </w:r>
      <w:bookmarkEnd w:id="3"/>
      <w:r>
        <w:rPr>
          <w:rFonts w:ascii="Century Gothic" w:eastAsia="Times New Roman" w:hAnsi="Century Gothic" w:cs="Open Sans"/>
          <w:color w:val="505A64"/>
          <w:sz w:val="21"/>
          <w:szCs w:val="21"/>
          <w:lang w:val="es-MX" w:eastAsia="es-ES_tradnl"/>
        </w:rPr>
        <w:t>, dichos códigos consideran una correspondencia a nivel de los productos definidos en la canasta del índice del Precio al Productor (IPP) que fue elaborada por el equipo a cargo (Equipo-</w:t>
      </w:r>
      <w:r>
        <w:rPr>
          <w:rFonts w:ascii="Century Gothic" w:eastAsia="Times New Roman" w:hAnsi="Century Gothic" w:cs="Open Sans"/>
          <w:color w:val="505A64"/>
          <w:sz w:val="21"/>
          <w:szCs w:val="21"/>
          <w:lang w:eastAsia="es-ES_tradnl"/>
        </w:rPr>
        <w:t>Cambio de año base del Índice de Precios al Productor CAB-SIPP). A</w:t>
      </w:r>
      <w:r>
        <w:rPr>
          <w:rFonts w:ascii="Century Gothic" w:eastAsia="Times New Roman" w:hAnsi="Century Gothic" w:cs="Open Sans"/>
          <w:color w:val="505A64"/>
          <w:sz w:val="21"/>
          <w:szCs w:val="21"/>
          <w:lang w:val="es-MX" w:eastAsia="es-ES_tradnl"/>
        </w:rPr>
        <w:t xml:space="preserve">demás, con los Código CIIU </w:t>
      </w:r>
      <w:proofErr w:type="spellStart"/>
      <w:r>
        <w:rPr>
          <w:rFonts w:ascii="Century Gothic" w:eastAsia="Times New Roman" w:hAnsi="Century Gothic" w:cs="Open Sans"/>
          <w:color w:val="505A64"/>
          <w:sz w:val="21"/>
          <w:szCs w:val="21"/>
          <w:lang w:val="es-MX" w:eastAsia="es-ES_tradnl"/>
        </w:rPr>
        <w:t>Rev</w:t>
      </w:r>
      <w:proofErr w:type="spellEnd"/>
      <w:r>
        <w:rPr>
          <w:rFonts w:ascii="Century Gothic" w:eastAsia="Times New Roman" w:hAnsi="Century Gothic" w:cs="Open Sans"/>
          <w:color w:val="505A64"/>
          <w:sz w:val="21"/>
          <w:szCs w:val="21"/>
          <w:lang w:val="es-MX" w:eastAsia="es-ES_tradnl"/>
        </w:rPr>
        <w:t xml:space="preserve"> 4 - 6 dígitos, se construye una estratificación dentro de cada dominio.</w:t>
      </w:r>
    </w:p>
    <w:p w14:paraId="3B7B48BC"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Dichas actividades económicas están agrupadas por una actividad principal:</w:t>
      </w:r>
    </w:p>
    <w:p w14:paraId="03A23436" w14:textId="77777777" w:rsidR="00B611C7" w:rsidRDefault="00B611C7" w:rsidP="00B611C7">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bookmarkStart w:id="4" w:name="_Hlk143544337"/>
      <w:r>
        <w:rPr>
          <w:rFonts w:ascii="Century Gothic" w:eastAsia="Times New Roman" w:hAnsi="Century Gothic" w:cs="Open Sans"/>
          <w:color w:val="505A64"/>
          <w:sz w:val="21"/>
          <w:szCs w:val="21"/>
          <w:lang w:val="es-MX" w:eastAsia="es-ES_tradnl"/>
        </w:rPr>
        <w:t>C: Industrias manufactureras</w:t>
      </w:r>
      <w:bookmarkEnd w:id="4"/>
    </w:p>
    <w:p w14:paraId="00B99BEA"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Una vez revisada la estructura del REEM-2022 que está conformado por 1’242.483 empresas. Para la construcción del marco muestral se seleccionaron aquellas que cumplan las siguientes condiciones: </w:t>
      </w:r>
    </w:p>
    <w:p w14:paraId="6B9F1E7F" w14:textId="77777777" w:rsidR="00B611C7" w:rsidRDefault="00B611C7" w:rsidP="00B611C7">
      <w:pPr>
        <w:pStyle w:val="Prrafodelista"/>
        <w:numPr>
          <w:ilvl w:val="0"/>
          <w:numId w:val="6"/>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Empresas de tamaño Pequeña empresa (2)</w:t>
      </w:r>
    </w:p>
    <w:p w14:paraId="5261DAB5" w14:textId="77777777" w:rsidR="00B611C7" w:rsidRDefault="00B611C7" w:rsidP="00B611C7">
      <w:pPr>
        <w:pStyle w:val="Prrafodelista"/>
        <w:numPr>
          <w:ilvl w:val="0"/>
          <w:numId w:val="6"/>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Mediana empresa “A” (3)</w:t>
      </w:r>
    </w:p>
    <w:p w14:paraId="0F103EC7" w14:textId="77777777" w:rsidR="00B611C7" w:rsidRDefault="00B611C7" w:rsidP="00B611C7">
      <w:pPr>
        <w:pStyle w:val="Prrafodelista"/>
        <w:numPr>
          <w:ilvl w:val="0"/>
          <w:numId w:val="6"/>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Mediana empresa “B” (4)</w:t>
      </w:r>
    </w:p>
    <w:p w14:paraId="7D4516C8" w14:textId="77777777" w:rsidR="00B611C7" w:rsidRDefault="00B611C7" w:rsidP="00B611C7">
      <w:pPr>
        <w:pStyle w:val="Prrafodelista"/>
        <w:numPr>
          <w:ilvl w:val="0"/>
          <w:numId w:val="6"/>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Grande empresa (5). </w:t>
      </w:r>
    </w:p>
    <w:p w14:paraId="5E87E33A" w14:textId="77777777" w:rsidR="00B611C7" w:rsidRDefault="00B611C7" w:rsidP="00B611C7">
      <w:pPr>
        <w:pStyle w:val="Prrafodelista"/>
        <w:numPr>
          <w:ilvl w:val="0"/>
          <w:numId w:val="6"/>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Se excluyen las empresas que constan como “empresas no ubicadas” en el REEM-2022.</w:t>
      </w:r>
    </w:p>
    <w:p w14:paraId="1E25098E"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El marco de muestreo queda constituido de la siguiente forma:</w:t>
      </w:r>
    </w:p>
    <w:p w14:paraId="0DEC4C21" w14:textId="77777777" w:rsidR="00B611C7" w:rsidRDefault="00B611C7" w:rsidP="00B611C7">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lastRenderedPageBreak/>
        <w:t>Tabla 1. Marco de muestreo</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B611C7" w14:paraId="41227E2B" w14:textId="77777777" w:rsidTr="00B611C7">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auto" w:fill="8DB4E2"/>
            <w:vAlign w:val="center"/>
            <w:hideMark/>
          </w:tcPr>
          <w:p w14:paraId="3D3142AA"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Código Sección</w:t>
            </w:r>
          </w:p>
        </w:tc>
        <w:tc>
          <w:tcPr>
            <w:tcW w:w="0" w:type="auto"/>
            <w:gridSpan w:val="4"/>
            <w:tcBorders>
              <w:top w:val="single" w:sz="8" w:space="0" w:color="auto"/>
              <w:left w:val="nil"/>
              <w:bottom w:val="single" w:sz="8" w:space="0" w:color="auto"/>
              <w:right w:val="single" w:sz="8" w:space="0" w:color="000000"/>
            </w:tcBorders>
            <w:shd w:val="clear" w:color="auto" w:fill="8DB4E2"/>
            <w:noWrap/>
            <w:vAlign w:val="center"/>
            <w:hideMark/>
          </w:tcPr>
          <w:p w14:paraId="25D741D6"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TAMAÑO DE EMPRESA</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8DB4E2"/>
            <w:noWrap/>
            <w:vAlign w:val="center"/>
            <w:hideMark/>
          </w:tcPr>
          <w:p w14:paraId="4E056C8F"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Total</w:t>
            </w:r>
          </w:p>
        </w:tc>
      </w:tr>
      <w:tr w:rsidR="00B611C7" w14:paraId="1D24F9F3" w14:textId="77777777" w:rsidTr="00B611C7">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634F17C1"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auto" w:fill="8DB4E2"/>
            <w:noWrap/>
            <w:vAlign w:val="center"/>
            <w:hideMark/>
          </w:tcPr>
          <w:p w14:paraId="6C4F22AC"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auto" w:fill="8DB4E2"/>
            <w:noWrap/>
            <w:vAlign w:val="center"/>
            <w:hideMark/>
          </w:tcPr>
          <w:p w14:paraId="32F21F57"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auto" w:fill="8DB4E2"/>
            <w:noWrap/>
            <w:vAlign w:val="center"/>
            <w:hideMark/>
          </w:tcPr>
          <w:p w14:paraId="0DA91404"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auto" w:fill="8DB4E2"/>
            <w:noWrap/>
            <w:vAlign w:val="center"/>
            <w:hideMark/>
          </w:tcPr>
          <w:p w14:paraId="2A7194E7"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26A2547" w14:textId="77777777" w:rsidR="00B611C7" w:rsidRDefault="00B611C7">
            <w:pPr>
              <w:spacing w:line="256" w:lineRule="auto"/>
              <w:rPr>
                <w:rFonts w:ascii="Century Gothic" w:eastAsia="Times New Roman" w:hAnsi="Century Gothic" w:cs="Calibri"/>
                <w:b/>
                <w:bCs/>
                <w:color w:val="505A64"/>
                <w:sz w:val="21"/>
                <w:szCs w:val="21"/>
                <w:lang w:eastAsia="es-EC"/>
              </w:rPr>
            </w:pPr>
          </w:p>
        </w:tc>
      </w:tr>
      <w:tr w:rsidR="00B611C7" w14:paraId="096791DF" w14:textId="77777777" w:rsidTr="00B611C7">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E959AFF"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auto" w:fill="8DB4E2"/>
            <w:noWrap/>
            <w:vAlign w:val="center"/>
            <w:hideMark/>
          </w:tcPr>
          <w:p w14:paraId="3C67F98F"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14:paraId="7BDDC361"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14:paraId="059D57AE"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auto" w:fill="8DB4E2"/>
            <w:noWrap/>
            <w:vAlign w:val="center"/>
            <w:hideMark/>
          </w:tcPr>
          <w:p w14:paraId="00395002"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1BF0D22" w14:textId="77777777" w:rsidR="00B611C7" w:rsidRDefault="00B611C7">
            <w:pPr>
              <w:spacing w:line="256" w:lineRule="auto"/>
              <w:rPr>
                <w:rFonts w:ascii="Century Gothic" w:eastAsia="Times New Roman" w:hAnsi="Century Gothic" w:cs="Calibri"/>
                <w:b/>
                <w:bCs/>
                <w:color w:val="505A64"/>
                <w:sz w:val="21"/>
                <w:szCs w:val="21"/>
                <w:lang w:eastAsia="es-EC"/>
              </w:rPr>
            </w:pPr>
          </w:p>
        </w:tc>
      </w:tr>
      <w:tr w:rsidR="00B611C7" w14:paraId="43A32513" w14:textId="77777777" w:rsidTr="00B611C7">
        <w:trPr>
          <w:trHeight w:val="300"/>
          <w:jc w:val="center"/>
        </w:trPr>
        <w:tc>
          <w:tcPr>
            <w:tcW w:w="0" w:type="auto"/>
            <w:tcBorders>
              <w:top w:val="nil"/>
              <w:left w:val="single" w:sz="8" w:space="0" w:color="auto"/>
              <w:bottom w:val="single" w:sz="8" w:space="0" w:color="auto"/>
              <w:right w:val="single" w:sz="8" w:space="0" w:color="auto"/>
            </w:tcBorders>
            <w:noWrap/>
            <w:vAlign w:val="center"/>
            <w:hideMark/>
          </w:tcPr>
          <w:p w14:paraId="6553C292"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noWrap/>
            <w:vAlign w:val="center"/>
            <w:hideMark/>
          </w:tcPr>
          <w:p w14:paraId="595C3B78"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620</w:t>
            </w:r>
          </w:p>
        </w:tc>
        <w:tc>
          <w:tcPr>
            <w:tcW w:w="0" w:type="auto"/>
            <w:tcBorders>
              <w:top w:val="nil"/>
              <w:left w:val="nil"/>
              <w:bottom w:val="single" w:sz="8" w:space="0" w:color="auto"/>
              <w:right w:val="single" w:sz="8" w:space="0" w:color="auto"/>
            </w:tcBorders>
            <w:noWrap/>
            <w:vAlign w:val="center"/>
            <w:hideMark/>
          </w:tcPr>
          <w:p w14:paraId="42626208"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176</w:t>
            </w:r>
          </w:p>
        </w:tc>
        <w:tc>
          <w:tcPr>
            <w:tcW w:w="0" w:type="auto"/>
            <w:tcBorders>
              <w:top w:val="nil"/>
              <w:left w:val="nil"/>
              <w:bottom w:val="single" w:sz="8" w:space="0" w:color="auto"/>
              <w:right w:val="single" w:sz="8" w:space="0" w:color="auto"/>
            </w:tcBorders>
            <w:noWrap/>
            <w:vAlign w:val="center"/>
            <w:hideMark/>
          </w:tcPr>
          <w:p w14:paraId="535794E9"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145</w:t>
            </w:r>
          </w:p>
        </w:tc>
        <w:tc>
          <w:tcPr>
            <w:tcW w:w="0" w:type="auto"/>
            <w:tcBorders>
              <w:top w:val="nil"/>
              <w:left w:val="nil"/>
              <w:bottom w:val="single" w:sz="8" w:space="0" w:color="auto"/>
              <w:right w:val="single" w:sz="8" w:space="0" w:color="auto"/>
            </w:tcBorders>
            <w:noWrap/>
            <w:vAlign w:val="center"/>
            <w:hideMark/>
          </w:tcPr>
          <w:p w14:paraId="61F89DD6"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noWrap/>
            <w:vAlign w:val="center"/>
            <w:hideMark/>
          </w:tcPr>
          <w:p w14:paraId="19CC09DD"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1182</w:t>
            </w:r>
          </w:p>
        </w:tc>
      </w:tr>
    </w:tbl>
    <w:p w14:paraId="64D20FCF" w14:textId="77777777" w:rsidR="00B611C7" w:rsidRDefault="00B611C7" w:rsidP="00B611C7">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Pr>
          <w:rFonts w:ascii="Century Gothic" w:eastAsia="Times New Roman" w:hAnsi="Century Gothic" w:cs="Open Sans"/>
          <w:i/>
          <w:color w:val="505A64"/>
          <w:sz w:val="18"/>
          <w:szCs w:val="18"/>
          <w:lang w:val="es-MX" w:eastAsia="es-ES_tradnl"/>
        </w:rPr>
        <w:t>Fuente: REEM-2022</w:t>
      </w:r>
    </w:p>
    <w:p w14:paraId="12E5025B" w14:textId="77777777" w:rsidR="00B611C7" w:rsidRDefault="00B611C7" w:rsidP="00CD497E">
      <w:pPr>
        <w:spacing w:before="240"/>
        <w:jc w:val="both"/>
        <w:rPr>
          <w:rFonts w:ascii="Century Gothic" w:eastAsia="Times New Roman" w:hAnsi="Century Gothic" w:cs="Open Sans"/>
          <w:color w:val="505A64"/>
          <w:sz w:val="21"/>
          <w:szCs w:val="21"/>
          <w:shd w:val="clear" w:color="auto" w:fill="FFFFFF"/>
          <w:lang w:eastAsia="es-ES_tradnl"/>
        </w:rPr>
      </w:pPr>
    </w:p>
    <w:p w14:paraId="36F54758" w14:textId="77777777" w:rsidR="00B611C7" w:rsidRDefault="00B611C7" w:rsidP="00B611C7">
      <w:pPr>
        <w:pStyle w:val="Ttulo2"/>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Variables de diseño</w:t>
      </w:r>
    </w:p>
    <w:p w14:paraId="7ABECB10" w14:textId="29F5E535" w:rsidR="00B611C7" w:rsidRDefault="00B611C7"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Para el análisis del tamaño muestral se ha conside</w:t>
      </w:r>
      <w:r w:rsidR="00FA479A">
        <w:rPr>
          <w:rFonts w:ascii="Century Gothic" w:eastAsia="Times New Roman" w:hAnsi="Century Gothic" w:cs="Open Sans"/>
          <w:color w:val="505A64"/>
          <w:sz w:val="21"/>
          <w:szCs w:val="21"/>
          <w:lang w:eastAsia="es-ES_tradnl"/>
        </w:rPr>
        <w:t xml:space="preserve">rado como variable de diseño </w:t>
      </w:r>
      <w:r>
        <w:rPr>
          <w:rFonts w:ascii="Century Gothic" w:eastAsia="Times New Roman" w:hAnsi="Century Gothic" w:cs="Open Sans"/>
          <w:color w:val="505A64"/>
          <w:sz w:val="21"/>
          <w:szCs w:val="21"/>
          <w:lang w:eastAsia="es-ES_tradnl"/>
        </w:rPr>
        <w:t xml:space="preserve"> “Ventas Totales 2022” que es un dato anual y ha sido obtenido del REEM-202</w:t>
      </w:r>
      <w:r w:rsidR="00FA479A">
        <w:rPr>
          <w:rFonts w:ascii="Century Gothic" w:eastAsia="Times New Roman" w:hAnsi="Century Gothic" w:cs="Open Sans"/>
          <w:color w:val="505A64"/>
          <w:sz w:val="21"/>
          <w:szCs w:val="21"/>
          <w:lang w:eastAsia="es-ES_tradnl"/>
        </w:rPr>
        <w:t>2</w:t>
      </w:r>
      <w:r>
        <w:rPr>
          <w:rFonts w:ascii="Century Gothic" w:eastAsia="Times New Roman" w:hAnsi="Century Gothic" w:cs="Open Sans"/>
          <w:color w:val="505A64"/>
          <w:sz w:val="21"/>
          <w:szCs w:val="21"/>
          <w:lang w:eastAsia="es-ES_tradnl"/>
        </w:rPr>
        <w:t xml:space="preserve">. </w:t>
      </w:r>
    </w:p>
    <w:p w14:paraId="38C1965A" w14:textId="77777777" w:rsidR="00B611C7" w:rsidRDefault="00B611C7" w:rsidP="00B611C7">
      <w:pPr>
        <w:pStyle w:val="Ttulo2"/>
        <w:spacing w:before="0" w:line="276" w:lineRule="auto"/>
        <w:jc w:val="both"/>
        <w:rPr>
          <w:rFonts w:eastAsiaTheme="minorHAnsi" w:cstheme="minorBidi"/>
          <w:b w:val="0"/>
          <w:color w:val="505A64"/>
          <w:sz w:val="28"/>
          <w:szCs w:val="44"/>
        </w:rPr>
      </w:pPr>
      <w:bookmarkStart w:id="5" w:name="_Toc155867198"/>
      <w:bookmarkStart w:id="6" w:name="_Toc148617340"/>
      <w:bookmarkStart w:id="7" w:name="_Toc126657988"/>
      <w:r>
        <w:rPr>
          <w:rFonts w:eastAsiaTheme="minorHAnsi" w:cstheme="minorBidi"/>
          <w:b w:val="0"/>
          <w:color w:val="505A64"/>
          <w:sz w:val="28"/>
          <w:szCs w:val="44"/>
        </w:rPr>
        <w:t>Tamaño muestral</w:t>
      </w:r>
      <w:bookmarkEnd w:id="5"/>
      <w:bookmarkEnd w:id="6"/>
      <w:bookmarkEnd w:id="7"/>
    </w:p>
    <w:p w14:paraId="75B1DDE6"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Para la determinación del tamaño de la muestra se requiere establecer la característica o características a estimar, el nivel de confianza y la precisión requerida de tal manera que los resultados obtenidos no sean demasiado costosos y/o imprecisos.</w:t>
      </w:r>
    </w:p>
    <w:p w14:paraId="439AAD47"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Bajo este criterio, para determinar el tamaño de la muestra se usa como variable de diseño “Ventas Totales”, dicha variable está disponible en el REEM-2022. La fórmula para dicho cálculo se presenta a continuación:</w:t>
      </w:r>
    </w:p>
    <w:p w14:paraId="1FF645DA"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ab/>
      </w:r>
    </w:p>
    <w:p w14:paraId="45E2737E"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m:oMathPara>
        <m:oMath>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p>
                <m:sSupPr>
                  <m:ctrlPr>
                    <w:rPr>
                      <w:rFonts w:ascii="Cambria Math" w:eastAsia="Times New Roman" w:hAnsi="Cambria Math" w:cs="Open Sans"/>
                      <w:i/>
                      <w:color w:val="505A64"/>
                      <w:sz w:val="21"/>
                      <w:szCs w:val="21"/>
                      <w:lang w:val="es-MX" w:eastAsia="es-ES_tradnl"/>
                    </w:rPr>
                  </m:ctrlPr>
                </m:sSupPr>
                <m:e>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e>
                <m:sup>
                  <m:r>
                    <w:rPr>
                      <w:rFonts w:ascii="Cambria Math" w:eastAsia="Times New Roman" w:hAnsi="Cambria Math" w:cs="Open Sans"/>
                      <w:color w:val="505A64"/>
                      <w:sz w:val="21"/>
                      <w:szCs w:val="21"/>
                      <w:lang w:val="es-MX" w:eastAsia="es-ES_tradnl"/>
                    </w:rPr>
                    <m:t>2</m:t>
                  </m:r>
                </m:sup>
              </m:sSup>
            </m:num>
            <m:den>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-1</m:t>
                      </m:r>
                    </m:num>
                    <m:den>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den>
                  </m:f>
                </m:e>
              </m:d>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e*v</m:t>
                          </m:r>
                        </m:num>
                        <m:den>
                          <m:r>
                            <w:rPr>
                              <w:rFonts w:ascii="Cambria Math" w:eastAsia="Times New Roman" w:hAnsi="Cambria Math" w:cs="Open Sans"/>
                              <w:color w:val="505A64"/>
                              <w:sz w:val="21"/>
                              <w:szCs w:val="21"/>
                              <w:lang w:val="es-MX" w:eastAsia="es-ES_tradnl"/>
                            </w:rPr>
                            <m:t>z</m:t>
                          </m:r>
                        </m:den>
                      </m:f>
                    </m:e>
                  </m:d>
                </m:e>
                <m:sup>
                  <m:r>
                    <w:rPr>
                      <w:rFonts w:ascii="Cambria Math" w:eastAsia="Times New Roman" w:hAnsi="Cambria Math" w:cs="Open Sans"/>
                      <w:color w:val="505A64"/>
                      <w:sz w:val="21"/>
                      <w:szCs w:val="21"/>
                      <w:lang w:val="es-MX" w:eastAsia="es-ES_tradnl"/>
                    </w:rPr>
                    <m:t>2</m:t>
                  </m:r>
                </m:sup>
              </m:sSup>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e>
                <m:sup>
                  <m:r>
                    <w:rPr>
                      <w:rFonts w:ascii="Cambria Math" w:eastAsia="Times New Roman" w:hAnsi="Cambria Math" w:cs="Open Sans"/>
                      <w:color w:val="505A64"/>
                      <w:sz w:val="21"/>
                      <w:szCs w:val="21"/>
                      <w:lang w:val="es-MX" w:eastAsia="es-ES_tradnl"/>
                    </w:rPr>
                    <m:t>2</m:t>
                  </m:r>
                </m:sup>
              </m:sSup>
            </m:den>
          </m:f>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1</m:t>
              </m:r>
            </m:num>
            <m:den>
              <m:r>
                <w:rPr>
                  <w:rFonts w:ascii="Cambria Math" w:eastAsia="Times New Roman" w:hAnsi="Cambria Math" w:cs="Open Sans"/>
                  <w:color w:val="505A64"/>
                  <w:sz w:val="21"/>
                  <w:szCs w:val="21"/>
                  <w:lang w:val="es-MX" w:eastAsia="es-ES_tradnl"/>
                </w:rPr>
                <m:t>(1-</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Tnr</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den>
          </m:f>
        </m:oMath>
      </m:oMathPara>
    </w:p>
    <w:p w14:paraId="1B758490"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p>
    <w:p w14:paraId="066B4F59"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ni = Tamaño de la muestra por dominio.</w:t>
      </w:r>
    </w:p>
    <w:p w14:paraId="5DCFC44D"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Ni = Tamaño del dominio i.</w:t>
      </w:r>
    </w:p>
    <w:p w14:paraId="06AA95F1"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Si = </w:t>
      </w:r>
      <w:proofErr w:type="spellStart"/>
      <w:r>
        <w:rPr>
          <w:rFonts w:ascii="Century Gothic" w:eastAsia="Times New Roman" w:hAnsi="Century Gothic" w:cs="Open Sans"/>
          <w:color w:val="505A64"/>
          <w:sz w:val="21"/>
          <w:szCs w:val="21"/>
          <w:lang w:val="es-MX" w:eastAsia="es-ES_tradnl"/>
        </w:rPr>
        <w:t>Cuasivarianza</w:t>
      </w:r>
      <w:proofErr w:type="spellEnd"/>
      <w:r>
        <w:rPr>
          <w:rFonts w:ascii="Century Gothic" w:eastAsia="Times New Roman" w:hAnsi="Century Gothic" w:cs="Open Sans"/>
          <w:color w:val="505A64"/>
          <w:sz w:val="21"/>
          <w:szCs w:val="21"/>
          <w:lang w:val="es-MX" w:eastAsia="es-ES_tradnl"/>
        </w:rPr>
        <w:t xml:space="preserve"> del dominio i.</w:t>
      </w:r>
    </w:p>
    <w:p w14:paraId="5946FB77"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proofErr w:type="spellStart"/>
      <w:r>
        <w:rPr>
          <w:rFonts w:ascii="Century Gothic" w:eastAsia="Times New Roman" w:hAnsi="Century Gothic" w:cs="Open Sans"/>
          <w:color w:val="505A64"/>
          <w:sz w:val="21"/>
          <w:szCs w:val="21"/>
          <w:lang w:val="es-MX" w:eastAsia="es-ES_tradnl"/>
        </w:rPr>
        <w:t>e</w:t>
      </w:r>
      <w:proofErr w:type="spellEnd"/>
      <w:r>
        <w:rPr>
          <w:rFonts w:ascii="Century Gothic" w:eastAsia="Times New Roman" w:hAnsi="Century Gothic" w:cs="Open Sans"/>
          <w:color w:val="505A64"/>
          <w:sz w:val="21"/>
          <w:szCs w:val="21"/>
          <w:lang w:val="es-MX" w:eastAsia="es-ES_tradnl"/>
        </w:rPr>
        <w:t xml:space="preserve"> = Error relativo máximo admisible.</w:t>
      </w:r>
    </w:p>
    <w:p w14:paraId="1329F7EC"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z = Coeficiente que representa el nivel de seguridad o confianza.</w:t>
      </w:r>
    </w:p>
    <w:p w14:paraId="4C18DD98"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vi = ventas totales en el dominio i.</w:t>
      </w:r>
    </w:p>
    <w:p w14:paraId="70F9E748" w14:textId="77777777" w:rsidR="00B611C7" w:rsidRDefault="00B611C7" w:rsidP="00B611C7">
      <w:pPr>
        <w:numPr>
          <w:ilvl w:val="0"/>
          <w:numId w:val="7"/>
        </w:numPr>
        <w:spacing w:after="200" w:line="276" w:lineRule="auto"/>
        <w:jc w:val="both"/>
        <w:rPr>
          <w:rFonts w:ascii="Century Gothic" w:eastAsia="Times New Roman" w:hAnsi="Century Gothic" w:cs="Open Sans"/>
          <w:color w:val="505A64"/>
          <w:sz w:val="21"/>
          <w:szCs w:val="21"/>
          <w:lang w:val="es-MX" w:eastAsia="es-ES_tradnl"/>
        </w:rPr>
      </w:pPr>
      <w:proofErr w:type="spellStart"/>
      <w:r>
        <w:rPr>
          <w:rFonts w:ascii="Century Gothic" w:eastAsia="Times New Roman" w:hAnsi="Century Gothic" w:cs="Open Sans"/>
          <w:color w:val="505A64"/>
          <w:sz w:val="21"/>
          <w:szCs w:val="21"/>
          <w:lang w:val="es-MX" w:eastAsia="es-ES_tradnl"/>
        </w:rPr>
        <w:t>tnri</w:t>
      </w:r>
      <w:proofErr w:type="spellEnd"/>
      <w:r>
        <w:rPr>
          <w:rFonts w:ascii="Century Gothic" w:eastAsia="Times New Roman" w:hAnsi="Century Gothic" w:cs="Open Sans"/>
          <w:color w:val="505A64"/>
          <w:sz w:val="21"/>
          <w:szCs w:val="21"/>
          <w:lang w:val="es-MX" w:eastAsia="es-ES_tradnl"/>
        </w:rPr>
        <w:t xml:space="preserve"> = Tasa de no respuesta del dominio i.</w:t>
      </w:r>
    </w:p>
    <w:p w14:paraId="3E2AB7E8"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Para definir la tasa de no respuesta (TNR) en cada uno de los dominios, se usó como referencia las </w:t>
      </w:r>
      <w:proofErr w:type="spellStart"/>
      <w:r>
        <w:rPr>
          <w:rFonts w:ascii="Century Gothic" w:eastAsia="Times New Roman" w:hAnsi="Century Gothic" w:cs="Open Sans"/>
          <w:color w:val="505A64"/>
          <w:sz w:val="21"/>
          <w:szCs w:val="21"/>
          <w:lang w:val="es-MX" w:eastAsia="es-ES_tradnl"/>
        </w:rPr>
        <w:t>TNR´s</w:t>
      </w:r>
      <w:proofErr w:type="spellEnd"/>
      <w:r>
        <w:rPr>
          <w:rFonts w:ascii="Century Gothic" w:eastAsia="Times New Roman" w:hAnsi="Century Gothic" w:cs="Open Sans"/>
          <w:color w:val="505A64"/>
          <w:sz w:val="21"/>
          <w:szCs w:val="21"/>
          <w:lang w:val="es-MX" w:eastAsia="es-ES_tradnl"/>
        </w:rPr>
        <w:t xml:space="preserve"> resultantes de la Encuesta Estructural Empresarial (ENESEM-2021). Para los dominios en los que no se especifica una TNR se realizó un promedio acorde a los tamaños de las empresas y actividad principal.</w:t>
      </w:r>
    </w:p>
    <w:p w14:paraId="07DE17C6" w14:textId="77777777" w:rsidR="00B611C7" w:rsidRDefault="00B611C7" w:rsidP="00B611C7">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Tabla 2. Tamaño muestral</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B611C7" w14:paraId="0CD6053D" w14:textId="77777777" w:rsidTr="00B611C7">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auto" w:fill="8DB4E2"/>
            <w:vAlign w:val="center"/>
            <w:hideMark/>
          </w:tcPr>
          <w:p w14:paraId="6E42CE42"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lastRenderedPageBreak/>
              <w:t>Código Sección</w:t>
            </w:r>
          </w:p>
        </w:tc>
        <w:tc>
          <w:tcPr>
            <w:tcW w:w="0" w:type="auto"/>
            <w:gridSpan w:val="4"/>
            <w:tcBorders>
              <w:top w:val="single" w:sz="8" w:space="0" w:color="auto"/>
              <w:left w:val="nil"/>
              <w:bottom w:val="single" w:sz="8" w:space="0" w:color="auto"/>
              <w:right w:val="single" w:sz="8" w:space="0" w:color="000000"/>
            </w:tcBorders>
            <w:shd w:val="clear" w:color="auto" w:fill="8DB4E2"/>
            <w:noWrap/>
            <w:vAlign w:val="center"/>
            <w:hideMark/>
          </w:tcPr>
          <w:p w14:paraId="13EFB72F"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Tamaño muestral</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8DB4E2"/>
            <w:noWrap/>
            <w:vAlign w:val="center"/>
            <w:hideMark/>
          </w:tcPr>
          <w:p w14:paraId="6E534DA1"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Total</w:t>
            </w:r>
          </w:p>
        </w:tc>
      </w:tr>
      <w:tr w:rsidR="00B611C7" w14:paraId="53D0FCA9" w14:textId="77777777" w:rsidTr="00B611C7">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0993B06F"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auto" w:fill="8DB4E2"/>
            <w:noWrap/>
            <w:vAlign w:val="center"/>
            <w:hideMark/>
          </w:tcPr>
          <w:p w14:paraId="01E43971"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auto" w:fill="8DB4E2"/>
            <w:noWrap/>
            <w:vAlign w:val="center"/>
            <w:hideMark/>
          </w:tcPr>
          <w:p w14:paraId="2B7C507C"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auto" w:fill="8DB4E2"/>
            <w:noWrap/>
            <w:vAlign w:val="center"/>
            <w:hideMark/>
          </w:tcPr>
          <w:p w14:paraId="5B2873DF"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auto" w:fill="8DB4E2"/>
            <w:noWrap/>
            <w:vAlign w:val="center"/>
            <w:hideMark/>
          </w:tcPr>
          <w:p w14:paraId="39F22627"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9AE6E7A" w14:textId="77777777" w:rsidR="00B611C7" w:rsidRDefault="00B611C7">
            <w:pPr>
              <w:spacing w:line="256" w:lineRule="auto"/>
              <w:rPr>
                <w:rFonts w:ascii="Century Gothic" w:eastAsia="Times New Roman" w:hAnsi="Century Gothic" w:cs="Calibri"/>
                <w:b/>
                <w:bCs/>
                <w:color w:val="505A64"/>
                <w:sz w:val="21"/>
                <w:szCs w:val="21"/>
                <w:lang w:eastAsia="es-EC"/>
              </w:rPr>
            </w:pPr>
          </w:p>
        </w:tc>
      </w:tr>
      <w:tr w:rsidR="00B611C7" w14:paraId="4A92E8FD" w14:textId="77777777" w:rsidTr="00B611C7">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379BE08"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auto" w:fill="8DB4E2"/>
            <w:noWrap/>
            <w:vAlign w:val="center"/>
            <w:hideMark/>
          </w:tcPr>
          <w:p w14:paraId="407BFC31"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14:paraId="6F86C1FC"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14:paraId="1FCCC6C0" w14:textId="77777777" w:rsidR="00B611C7" w:rsidRDefault="00B611C7">
            <w:pPr>
              <w:spacing w:line="256" w:lineRule="auto"/>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auto" w:fill="8DB4E2"/>
            <w:noWrap/>
            <w:vAlign w:val="center"/>
            <w:hideMark/>
          </w:tcPr>
          <w:p w14:paraId="0DF1844D"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56D3B91" w14:textId="77777777" w:rsidR="00B611C7" w:rsidRDefault="00B611C7">
            <w:pPr>
              <w:spacing w:line="256" w:lineRule="auto"/>
              <w:rPr>
                <w:rFonts w:ascii="Century Gothic" w:eastAsia="Times New Roman" w:hAnsi="Century Gothic" w:cs="Calibri"/>
                <w:b/>
                <w:bCs/>
                <w:color w:val="505A64"/>
                <w:sz w:val="21"/>
                <w:szCs w:val="21"/>
                <w:lang w:eastAsia="es-EC"/>
              </w:rPr>
            </w:pPr>
          </w:p>
        </w:tc>
      </w:tr>
      <w:tr w:rsidR="00B611C7" w14:paraId="2AAA2B95" w14:textId="77777777" w:rsidTr="00B611C7">
        <w:trPr>
          <w:trHeight w:val="300"/>
          <w:jc w:val="center"/>
        </w:trPr>
        <w:tc>
          <w:tcPr>
            <w:tcW w:w="0" w:type="auto"/>
            <w:tcBorders>
              <w:top w:val="nil"/>
              <w:left w:val="single" w:sz="8" w:space="0" w:color="auto"/>
              <w:bottom w:val="single" w:sz="8" w:space="0" w:color="auto"/>
              <w:right w:val="single" w:sz="8" w:space="0" w:color="auto"/>
            </w:tcBorders>
            <w:noWrap/>
            <w:vAlign w:val="center"/>
            <w:hideMark/>
          </w:tcPr>
          <w:p w14:paraId="01011E69" w14:textId="77777777" w:rsidR="00B611C7" w:rsidRDefault="00B611C7">
            <w:pPr>
              <w:spacing w:line="256" w:lineRule="auto"/>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noWrap/>
            <w:vAlign w:val="center"/>
            <w:hideMark/>
          </w:tcPr>
          <w:p w14:paraId="22F85639"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186</w:t>
            </w:r>
          </w:p>
        </w:tc>
        <w:tc>
          <w:tcPr>
            <w:tcW w:w="0" w:type="auto"/>
            <w:tcBorders>
              <w:top w:val="nil"/>
              <w:left w:val="nil"/>
              <w:bottom w:val="single" w:sz="8" w:space="0" w:color="auto"/>
              <w:right w:val="single" w:sz="8" w:space="0" w:color="auto"/>
            </w:tcBorders>
            <w:noWrap/>
            <w:vAlign w:val="center"/>
            <w:hideMark/>
          </w:tcPr>
          <w:p w14:paraId="2C108567"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133</w:t>
            </w:r>
          </w:p>
        </w:tc>
        <w:tc>
          <w:tcPr>
            <w:tcW w:w="0" w:type="auto"/>
            <w:tcBorders>
              <w:top w:val="nil"/>
              <w:left w:val="nil"/>
              <w:bottom w:val="single" w:sz="8" w:space="0" w:color="auto"/>
              <w:right w:val="single" w:sz="8" w:space="0" w:color="auto"/>
            </w:tcBorders>
            <w:noWrap/>
            <w:vAlign w:val="center"/>
            <w:hideMark/>
          </w:tcPr>
          <w:p w14:paraId="10DA8458"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112</w:t>
            </w:r>
          </w:p>
        </w:tc>
        <w:tc>
          <w:tcPr>
            <w:tcW w:w="0" w:type="auto"/>
            <w:tcBorders>
              <w:top w:val="nil"/>
              <w:left w:val="nil"/>
              <w:bottom w:val="single" w:sz="8" w:space="0" w:color="auto"/>
              <w:right w:val="single" w:sz="8" w:space="0" w:color="auto"/>
            </w:tcBorders>
            <w:noWrap/>
            <w:vAlign w:val="center"/>
            <w:hideMark/>
          </w:tcPr>
          <w:p w14:paraId="2A13DD7A"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noWrap/>
            <w:vAlign w:val="center"/>
            <w:hideMark/>
          </w:tcPr>
          <w:p w14:paraId="572467AD" w14:textId="77777777" w:rsidR="00B611C7" w:rsidRDefault="00B611C7">
            <w:pPr>
              <w:spacing w:line="256" w:lineRule="auto"/>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672</w:t>
            </w:r>
          </w:p>
        </w:tc>
      </w:tr>
    </w:tbl>
    <w:p w14:paraId="5D56B91C" w14:textId="77777777" w:rsidR="00B611C7" w:rsidRDefault="00B611C7" w:rsidP="00B611C7">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Pr>
          <w:rFonts w:ascii="Century Gothic" w:eastAsia="Times New Roman" w:hAnsi="Century Gothic" w:cs="Open Sans"/>
          <w:i/>
          <w:color w:val="505A64"/>
          <w:sz w:val="18"/>
          <w:szCs w:val="18"/>
          <w:lang w:val="es-MX" w:eastAsia="es-ES_tradnl"/>
        </w:rPr>
        <w:t>Fuente: Gestión de Diseño Muestral - DINEM</w:t>
      </w:r>
    </w:p>
    <w:p w14:paraId="63085A09" w14:textId="77777777" w:rsidR="00B611C7" w:rsidRDefault="00B611C7" w:rsidP="00B611C7">
      <w:pPr>
        <w:spacing w:line="276" w:lineRule="auto"/>
        <w:jc w:val="both"/>
        <w:rPr>
          <w:rFonts w:ascii="Century Gothic" w:eastAsia="Times New Roman" w:hAnsi="Century Gothic" w:cs="Open Sans"/>
          <w:i/>
          <w:color w:val="505A64"/>
          <w:sz w:val="18"/>
          <w:szCs w:val="18"/>
          <w:lang w:val="es-MX" w:eastAsia="es-ES_tradnl"/>
        </w:rPr>
      </w:pPr>
    </w:p>
    <w:p w14:paraId="5272F691" w14:textId="77777777" w:rsidR="00B611C7" w:rsidRDefault="00B611C7" w:rsidP="00B611C7">
      <w:pPr>
        <w:pStyle w:val="Ttulo2"/>
        <w:spacing w:before="0" w:line="276" w:lineRule="auto"/>
        <w:jc w:val="both"/>
        <w:rPr>
          <w:rFonts w:eastAsiaTheme="minorHAnsi" w:cstheme="minorBidi"/>
          <w:b w:val="0"/>
          <w:color w:val="505A64"/>
          <w:sz w:val="28"/>
          <w:szCs w:val="44"/>
        </w:rPr>
      </w:pPr>
      <w:bookmarkStart w:id="8" w:name="_Toc155867199"/>
      <w:bookmarkStart w:id="9" w:name="_Toc148617341"/>
      <w:bookmarkStart w:id="10" w:name="_Toc126657989"/>
      <w:r>
        <w:rPr>
          <w:rFonts w:eastAsiaTheme="minorHAnsi" w:cstheme="minorBidi"/>
          <w:b w:val="0"/>
          <w:color w:val="505A64"/>
          <w:sz w:val="28"/>
          <w:szCs w:val="44"/>
        </w:rPr>
        <w:t>Selección de la muestra</w:t>
      </w:r>
      <w:bookmarkEnd w:id="8"/>
      <w:bookmarkEnd w:id="9"/>
      <w:bookmarkEnd w:id="10"/>
    </w:p>
    <w:p w14:paraId="1F69F6B7"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Con la estratificación realizada dentro de cada uno de los dominios a nivel de Código CIIU </w:t>
      </w:r>
      <w:proofErr w:type="spellStart"/>
      <w:r>
        <w:rPr>
          <w:rFonts w:ascii="Century Gothic" w:eastAsia="Times New Roman" w:hAnsi="Century Gothic" w:cs="Open Sans"/>
          <w:color w:val="505A64"/>
          <w:sz w:val="21"/>
          <w:szCs w:val="21"/>
          <w:lang w:val="es-MX" w:eastAsia="es-ES_tradnl"/>
        </w:rPr>
        <w:t>Rev</w:t>
      </w:r>
      <w:proofErr w:type="spellEnd"/>
      <w:r>
        <w:rPr>
          <w:rFonts w:ascii="Century Gothic" w:eastAsia="Times New Roman" w:hAnsi="Century Gothic" w:cs="Open Sans"/>
          <w:color w:val="505A64"/>
          <w:sz w:val="21"/>
          <w:szCs w:val="21"/>
          <w:lang w:val="es-MX" w:eastAsia="es-ES_tradnl"/>
        </w:rPr>
        <w:t xml:space="preserve"> 4 - 6 dígitos, se realiza una distribución proporcional al tamaño (PPT) considerando un mínimo muestral en cada estrato. Con esto se busca obtener la representatividad de cada uno de los Códigos CIIU </w:t>
      </w:r>
      <w:proofErr w:type="spellStart"/>
      <w:r>
        <w:rPr>
          <w:rFonts w:ascii="Century Gothic" w:eastAsia="Times New Roman" w:hAnsi="Century Gothic" w:cs="Open Sans"/>
          <w:color w:val="505A64"/>
          <w:sz w:val="21"/>
          <w:szCs w:val="21"/>
          <w:lang w:val="es-MX" w:eastAsia="es-ES_tradnl"/>
        </w:rPr>
        <w:t>Rev</w:t>
      </w:r>
      <w:proofErr w:type="spellEnd"/>
      <w:r>
        <w:rPr>
          <w:rFonts w:ascii="Century Gothic" w:eastAsia="Times New Roman" w:hAnsi="Century Gothic" w:cs="Open Sans"/>
          <w:color w:val="505A64"/>
          <w:sz w:val="21"/>
          <w:szCs w:val="21"/>
          <w:lang w:val="es-MX" w:eastAsia="es-ES_tradnl"/>
        </w:rPr>
        <w:t xml:space="preserve"> 4 – 6 dígitos en la muestra. La estratificación se refiere a la subdivisión de una población determinada en subconjuntos con características propias. Esta acción se lleva a cabo como una etapa previa a la selección de la muestra, utilizando variables que aportan información para todas las unidades de la población. El objetivo de la estratificación nos permite mejorar la eficiencia del diseño maestral mediante la disminución de la varianza de los estimadores. La distribución por estratos está construida de la siguiente manera:</w:t>
      </w:r>
    </w:p>
    <w:p w14:paraId="3F2A7C62" w14:textId="77777777" w:rsidR="00B611C7" w:rsidRDefault="000E7F7C" w:rsidP="00B611C7">
      <w:pPr>
        <w:spacing w:after="200" w:line="276" w:lineRule="auto"/>
        <w:jc w:val="both"/>
        <w:rPr>
          <w:rFonts w:ascii="Century Gothic" w:eastAsia="Times New Roman" w:hAnsi="Century Gothic" w:cs="Open Sans"/>
          <w:color w:val="505A64"/>
          <w:sz w:val="21"/>
          <w:szCs w:val="21"/>
          <w:lang w:val="es-MX" w:eastAsia="es-ES_tradnl"/>
        </w:rPr>
      </w:pPr>
      <m:oMathPara>
        <m:oMath>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num>
            <m:den>
              <m:nary>
                <m:naryPr>
                  <m:chr m:val="∑"/>
                  <m:limLoc m:val="undOvr"/>
                  <m:ctrlPr>
                    <w:rPr>
                      <w:rFonts w:ascii="Cambria Math" w:eastAsia="Times New Roman" w:hAnsi="Cambria Math" w:cs="Open Sans"/>
                      <w:i/>
                      <w:color w:val="505A64"/>
                      <w:sz w:val="21"/>
                      <w:szCs w:val="21"/>
                      <w:lang w:val="es-MX" w:eastAsia="es-ES_tradnl"/>
                    </w:rPr>
                  </m:ctrlPr>
                </m:naryPr>
                <m:sub>
                  <m:r>
                    <w:rPr>
                      <w:rFonts w:ascii="Cambria Math" w:eastAsia="Times New Roman" w:hAnsi="Cambria Math" w:cs="Open Sans"/>
                      <w:color w:val="505A64"/>
                      <w:sz w:val="21"/>
                      <w:szCs w:val="21"/>
                      <w:lang w:val="es-MX" w:eastAsia="es-ES_tradnl"/>
                    </w:rPr>
                    <m:t>h=</m:t>
                  </m:r>
                  <m:r>
                    <w:rPr>
                      <w:rFonts w:ascii="Cambria Math" w:eastAsia="Times New Roman" w:hAnsi="Cambria Math" w:cs="Open Sans"/>
                      <w:color w:val="505A64"/>
                      <w:sz w:val="21"/>
                      <w:szCs w:val="21"/>
                      <w:lang w:val="es-MX" w:eastAsia="es-ES_tradnl"/>
                    </w:rPr>
                    <m:t>1</m:t>
                  </m:r>
                </m:sub>
                <m:sup>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H</m:t>
                      </m:r>
                    </m:e>
                    <m:sub>
                      <m:r>
                        <w:rPr>
                          <w:rFonts w:ascii="Cambria Math" w:eastAsia="Times New Roman" w:hAnsi="Cambria Math" w:cs="Open Sans"/>
                          <w:color w:val="505A64"/>
                          <w:sz w:val="21"/>
                          <w:szCs w:val="21"/>
                          <w:lang w:val="es-MX" w:eastAsia="es-ES_tradnl"/>
                        </w:rPr>
                        <m:t>i</m:t>
                      </m:r>
                    </m:sub>
                  </m:sSub>
                </m:sup>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e>
              </m:nary>
            </m:den>
          </m:f>
        </m:oMath>
      </m:oMathPara>
    </w:p>
    <w:p w14:paraId="5BF29464" w14:textId="77777777" w:rsidR="00B611C7" w:rsidRDefault="00B611C7" w:rsidP="00B611C7">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Donde:</w:t>
      </w:r>
    </w:p>
    <w:p w14:paraId="0433A38A" w14:textId="77777777" w:rsidR="00B611C7" w:rsidRDefault="00B611C7" w:rsidP="00B611C7">
      <w:pPr>
        <w:numPr>
          <w:ilvl w:val="0"/>
          <w:numId w:val="8"/>
        </w:numPr>
        <w:spacing w:after="200" w:line="276" w:lineRule="auto"/>
        <w:jc w:val="both"/>
        <w:rPr>
          <w:rFonts w:ascii="Century Gothic" w:eastAsia="Times New Roman" w:hAnsi="Century Gothic" w:cs="Open Sans"/>
          <w:color w:val="505A64"/>
          <w:sz w:val="21"/>
          <w:szCs w:val="21"/>
          <w:lang w:val="es-MX" w:eastAsia="es-ES_tradnl"/>
        </w:rPr>
      </w:pPr>
      <w:r>
        <w:rPr>
          <w:rFonts w:ascii="Cambria Math" w:eastAsia="Times New Roman" w:hAnsi="Cambria Math" w:cs="Cambria Math"/>
          <w:color w:val="505A64"/>
          <w:sz w:val="21"/>
          <w:szCs w:val="21"/>
          <w:lang w:val="es-MX" w:eastAsia="es-ES_tradnl"/>
        </w:rPr>
        <w:t>𝑛𝑖ℎ</w:t>
      </w:r>
      <w:r>
        <w:rPr>
          <w:rFonts w:ascii="Century Gothic" w:eastAsia="Times New Roman" w:hAnsi="Century Gothic" w:cs="Open Sans"/>
          <w:color w:val="505A64"/>
          <w:sz w:val="21"/>
          <w:szCs w:val="21"/>
          <w:lang w:val="es-MX" w:eastAsia="es-ES_tradnl"/>
        </w:rPr>
        <w:t xml:space="preserve"> = </w:t>
      </w:r>
      <w:r>
        <w:rPr>
          <w:rFonts w:ascii="Cambria Math" w:eastAsia="Times New Roman" w:hAnsi="Cambria Math" w:cs="Cambria Math"/>
          <w:color w:val="505A64"/>
          <w:sz w:val="21"/>
          <w:szCs w:val="21"/>
          <w:lang w:val="es-MX" w:eastAsia="es-ES_tradnl"/>
        </w:rPr>
        <w:t>𝑀𝑢𝑒𝑠𝑡𝑟𝑎</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𝑝𝑎𝑟𝑎</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𝑒𝑠𝑡𝑟𝑎𝑡𝑜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ℎ</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𝑑𝑜𝑚𝑖𝑛𝑖𝑜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𝑑𝑖𝑠𝑒</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14:paraId="4C158520" w14:textId="77777777" w:rsidR="00B611C7" w:rsidRDefault="00B611C7" w:rsidP="00B611C7">
      <w:pPr>
        <w:numPr>
          <w:ilvl w:val="0"/>
          <w:numId w:val="8"/>
        </w:numPr>
        <w:spacing w:after="200" w:line="276" w:lineRule="auto"/>
        <w:jc w:val="both"/>
        <w:rPr>
          <w:rFonts w:ascii="Century Gothic" w:eastAsia="Times New Roman" w:hAnsi="Century Gothic" w:cs="Open Sans"/>
          <w:color w:val="505A64"/>
          <w:sz w:val="21"/>
          <w:szCs w:val="21"/>
          <w:lang w:val="es-MX" w:eastAsia="es-ES_tradnl"/>
        </w:rPr>
      </w:pPr>
      <w:r>
        <w:rPr>
          <w:rFonts w:ascii="Cambria Math" w:eastAsia="Times New Roman" w:hAnsi="Cambria Math" w:cs="Cambria Math"/>
          <w:color w:val="505A64"/>
          <w:sz w:val="21"/>
          <w:szCs w:val="21"/>
          <w:lang w:val="es-MX" w:eastAsia="es-ES_tradnl"/>
        </w:rPr>
        <w:t>𝑛𝑖</w:t>
      </w:r>
      <w:r>
        <w:rPr>
          <w:rFonts w:ascii="Century Gothic" w:eastAsia="Times New Roman" w:hAnsi="Century Gothic" w:cs="Open Sans"/>
          <w:color w:val="505A64"/>
          <w:sz w:val="21"/>
          <w:szCs w:val="21"/>
          <w:lang w:val="es-MX" w:eastAsia="es-ES_tradnl"/>
        </w:rPr>
        <w:t xml:space="preserve"> = </w:t>
      </w:r>
      <w:r>
        <w:rPr>
          <w:rFonts w:ascii="Cambria Math" w:eastAsia="Times New Roman" w:hAnsi="Cambria Math" w:cs="Cambria Math"/>
          <w:color w:val="505A64"/>
          <w:sz w:val="21"/>
          <w:szCs w:val="21"/>
          <w:lang w:val="es-MX" w:eastAsia="es-ES_tradnl"/>
        </w:rPr>
        <w:t>𝑇𝑎𝑚𝑎</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𝑚𝑢𝑒𝑠𝑡𝑟𝑎</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𝑑𝑜𝑚𝑖𝑛𝑖𝑜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𝑑𝑖𝑠𝑒</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14:paraId="70A10BF7" w14:textId="77777777" w:rsidR="00B611C7" w:rsidRDefault="00B611C7" w:rsidP="00B611C7">
      <w:pPr>
        <w:numPr>
          <w:ilvl w:val="0"/>
          <w:numId w:val="8"/>
        </w:numPr>
        <w:spacing w:after="200" w:line="276" w:lineRule="auto"/>
        <w:jc w:val="both"/>
        <w:rPr>
          <w:rFonts w:ascii="Century Gothic" w:eastAsia="Times New Roman" w:hAnsi="Century Gothic" w:cs="Open Sans"/>
          <w:color w:val="505A64"/>
          <w:sz w:val="21"/>
          <w:szCs w:val="21"/>
          <w:lang w:val="es-MX" w:eastAsia="es-ES_tradnl"/>
        </w:rPr>
      </w:pPr>
      <w:r>
        <w:rPr>
          <w:rFonts w:ascii="Cambria Math" w:eastAsia="Times New Roman" w:hAnsi="Cambria Math" w:cs="Cambria Math"/>
          <w:color w:val="505A64"/>
          <w:sz w:val="21"/>
          <w:szCs w:val="21"/>
          <w:lang w:val="es-MX" w:eastAsia="es-ES_tradnl"/>
        </w:rPr>
        <w:t>𝑁𝑖ℎ</w:t>
      </w:r>
      <w:r>
        <w:rPr>
          <w:rFonts w:ascii="Century Gothic" w:eastAsia="Times New Roman" w:hAnsi="Century Gothic" w:cs="Open Sans"/>
          <w:color w:val="505A64"/>
          <w:sz w:val="21"/>
          <w:szCs w:val="21"/>
          <w:lang w:val="es-MX" w:eastAsia="es-ES_tradnl"/>
        </w:rPr>
        <w:t xml:space="preserve"> = </w:t>
      </w:r>
      <w:r>
        <w:rPr>
          <w:rFonts w:ascii="Cambria Math" w:eastAsia="Times New Roman" w:hAnsi="Cambria Math" w:cs="Cambria Math"/>
          <w:color w:val="505A64"/>
          <w:sz w:val="21"/>
          <w:szCs w:val="21"/>
          <w:lang w:val="es-MX" w:eastAsia="es-ES_tradnl"/>
        </w:rPr>
        <w:t>𝑇𝑎𝑚𝑎</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𝑒𝑠𝑡𝑟𝑎𝑡𝑜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ℎ</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𝑑𝑜𝑚𝑖𝑛𝑖𝑜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𝑑𝑖𝑠𝑒</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14:paraId="6D54FFC9" w14:textId="77777777" w:rsidR="00B611C7" w:rsidRDefault="00B611C7" w:rsidP="00B611C7">
      <w:pPr>
        <w:numPr>
          <w:ilvl w:val="0"/>
          <w:numId w:val="8"/>
        </w:numPr>
        <w:spacing w:after="200" w:line="276" w:lineRule="auto"/>
        <w:jc w:val="both"/>
        <w:rPr>
          <w:rFonts w:ascii="Century Gothic" w:eastAsia="Times New Roman" w:hAnsi="Century Gothic" w:cs="Open Sans"/>
          <w:color w:val="505A64"/>
          <w:sz w:val="21"/>
          <w:szCs w:val="21"/>
          <w:lang w:val="es-MX" w:eastAsia="es-ES_tradnl"/>
        </w:rPr>
      </w:pPr>
      <w:r>
        <w:rPr>
          <w:rFonts w:ascii="Cambria Math" w:eastAsia="Times New Roman" w:hAnsi="Cambria Math" w:cs="Cambria Math"/>
          <w:color w:val="505A64"/>
          <w:sz w:val="21"/>
          <w:szCs w:val="21"/>
          <w:lang w:val="es-MX" w:eastAsia="es-ES_tradnl"/>
        </w:rPr>
        <w:t>𝐻𝑖</w:t>
      </w:r>
      <w:r>
        <w:rPr>
          <w:rFonts w:ascii="Century Gothic" w:eastAsia="Times New Roman" w:hAnsi="Century Gothic" w:cs="Open Sans"/>
          <w:color w:val="505A64"/>
          <w:sz w:val="21"/>
          <w:szCs w:val="21"/>
          <w:lang w:val="es-MX" w:eastAsia="es-ES_tradnl"/>
        </w:rPr>
        <w:t xml:space="preserve"> = </w:t>
      </w:r>
      <w:r>
        <w:rPr>
          <w:rFonts w:ascii="Cambria Math" w:eastAsia="Times New Roman" w:hAnsi="Cambria Math" w:cs="Cambria Math"/>
          <w:color w:val="505A64"/>
          <w:sz w:val="21"/>
          <w:szCs w:val="21"/>
          <w:lang w:val="es-MX" w:eastAsia="es-ES_tradnl"/>
        </w:rPr>
        <w:t>𝑁</w:t>
      </w:r>
      <w:proofErr w:type="spellStart"/>
      <w:r>
        <w:rPr>
          <w:rFonts w:ascii="Century Gothic" w:eastAsia="Times New Roman" w:hAnsi="Century Gothic" w:cs="Open Sans"/>
          <w:color w:val="505A64"/>
          <w:sz w:val="21"/>
          <w:szCs w:val="21"/>
          <w:lang w:val="es-MX" w:eastAsia="es-ES_tradnl"/>
        </w:rPr>
        <w:t>ú</w:t>
      </w:r>
      <w:proofErr w:type="spellEnd"/>
      <w:r>
        <w:rPr>
          <w:rFonts w:ascii="Cambria Math" w:eastAsia="Times New Roman" w:hAnsi="Cambria Math" w:cs="Cambria Math"/>
          <w:color w:val="505A64"/>
          <w:sz w:val="21"/>
          <w:szCs w:val="21"/>
          <w:lang w:val="es-MX" w:eastAsia="es-ES_tradnl"/>
        </w:rPr>
        <w:t>𝑚𝑒𝑟𝑜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𝑒𝑠𝑡𝑟𝑎𝑡𝑜𝑠</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𝑒𝑛</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𝑒𝑙</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𝑑𝑜𝑚𝑖𝑛𝑖𝑜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𝑑𝑒</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𝑑𝑖𝑠𝑒</w:t>
      </w:r>
      <w:r>
        <w:rPr>
          <w:rFonts w:ascii="Century Gothic" w:eastAsia="Times New Roman" w:hAnsi="Century Gothic" w:cs="Open Sans"/>
          <w:color w:val="505A64"/>
          <w:sz w:val="21"/>
          <w:szCs w:val="21"/>
          <w:lang w:val="es-MX" w:eastAsia="es-ES_tradnl"/>
        </w:rPr>
        <w:t>ñ</w:t>
      </w:r>
      <w:r>
        <w:rPr>
          <w:rFonts w:ascii="Cambria Math" w:eastAsia="Times New Roman" w:hAnsi="Cambria Math" w:cs="Cambria Math"/>
          <w:color w:val="505A64"/>
          <w:sz w:val="21"/>
          <w:szCs w:val="21"/>
          <w:lang w:val="es-MX" w:eastAsia="es-ES_tradnl"/>
        </w:rPr>
        <w:t>𝑜</w:t>
      </w:r>
      <w:r>
        <w:rPr>
          <w:rFonts w:ascii="Century Gothic" w:eastAsia="Times New Roman" w:hAnsi="Century Gothic" w:cs="Open Sans"/>
          <w:color w:val="505A64"/>
          <w:sz w:val="21"/>
          <w:szCs w:val="21"/>
          <w:lang w:val="es-MX" w:eastAsia="es-ES_tradnl"/>
        </w:rPr>
        <w:t xml:space="preserve"> </w:t>
      </w:r>
      <w:r>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14:paraId="70E5A200" w14:textId="77777777" w:rsidR="00B611C7" w:rsidRDefault="00B611C7" w:rsidP="00B611C7">
      <w:pPr>
        <w:spacing w:after="200" w:line="276" w:lineRule="auto"/>
        <w:ind w:left="720"/>
        <w:jc w:val="both"/>
        <w:rPr>
          <w:rFonts w:ascii="Century Gothic" w:eastAsia="Times New Roman" w:hAnsi="Century Gothic" w:cs="Open Sans"/>
          <w:color w:val="505A64"/>
          <w:sz w:val="21"/>
          <w:szCs w:val="21"/>
          <w:lang w:val="es-MX" w:eastAsia="es-ES_tradnl"/>
        </w:rPr>
      </w:pPr>
    </w:p>
    <w:p w14:paraId="3484CE11" w14:textId="77777777" w:rsidR="00B611C7" w:rsidRDefault="00B611C7" w:rsidP="00EE5DB3">
      <w:pPr>
        <w:pStyle w:val="Prrafodelista"/>
        <w:numPr>
          <w:ilvl w:val="0"/>
          <w:numId w:val="10"/>
        </w:numPr>
        <w:spacing w:before="240"/>
        <w:rPr>
          <w:rFonts w:ascii="Century Gothic" w:hAnsi="Century Gothic"/>
          <w:b/>
          <w:bCs/>
          <w:color w:val="505A64"/>
          <w:sz w:val="40"/>
          <w:szCs w:val="52"/>
        </w:rPr>
      </w:pPr>
      <w:bookmarkStart w:id="11" w:name="_Toc155867200"/>
      <w:bookmarkStart w:id="12" w:name="_Toc148617342"/>
      <w:bookmarkStart w:id="13" w:name="_Toc126657990"/>
      <w:r w:rsidRPr="00EE5DB3">
        <w:rPr>
          <w:rFonts w:ascii="Century Gothic" w:hAnsi="Century Gothic"/>
          <w:b/>
          <w:bCs/>
          <w:color w:val="505A64"/>
          <w:sz w:val="40"/>
          <w:szCs w:val="52"/>
        </w:rPr>
        <w:t>Control de cobertura de campo y muestral</w:t>
      </w:r>
      <w:bookmarkEnd w:id="11"/>
      <w:bookmarkEnd w:id="12"/>
      <w:bookmarkEnd w:id="13"/>
    </w:p>
    <w:p w14:paraId="036621F4" w14:textId="77777777" w:rsidR="00EE5DB3" w:rsidRPr="00EE5DB3" w:rsidRDefault="00EE5DB3" w:rsidP="00EE5DB3">
      <w:pPr>
        <w:pStyle w:val="Prrafodelista"/>
        <w:spacing w:before="240"/>
        <w:ind w:left="360"/>
        <w:rPr>
          <w:rFonts w:ascii="Century Gothic" w:hAnsi="Century Gothic"/>
          <w:b/>
          <w:bCs/>
          <w:color w:val="505A64"/>
          <w:sz w:val="40"/>
          <w:szCs w:val="52"/>
        </w:rPr>
      </w:pPr>
    </w:p>
    <w:p w14:paraId="65E22396" w14:textId="77777777" w:rsidR="00B611C7" w:rsidRDefault="00B611C7"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La cobertura se refiere a la información que se obtuvo en campo y que ha sido proporcionada por los informantes de las empresas que a su vez ha sido facilitada por el equipo </w:t>
      </w:r>
      <w:r>
        <w:rPr>
          <w:rFonts w:ascii="Century Gothic" w:eastAsia="Times New Roman" w:hAnsi="Century Gothic" w:cs="Open Sans"/>
          <w:color w:val="505A64"/>
          <w:sz w:val="21"/>
          <w:szCs w:val="21"/>
          <w:highlight w:val="yellow"/>
          <w:lang w:eastAsia="es-ES_tradnl"/>
        </w:rPr>
        <w:t>DECON/CAB-SIPP.</w:t>
      </w:r>
      <w:r>
        <w:rPr>
          <w:rFonts w:ascii="Century Gothic" w:eastAsia="Times New Roman" w:hAnsi="Century Gothic" w:cs="Open Sans"/>
          <w:color w:val="505A64"/>
          <w:sz w:val="21"/>
          <w:szCs w:val="21"/>
          <w:lang w:eastAsia="es-ES_tradnl"/>
        </w:rPr>
        <w:t xml:space="preserve"> La información levantada puede estar clasificada de dos formas:</w:t>
      </w:r>
    </w:p>
    <w:p w14:paraId="2F7C2149" w14:textId="1CC5763D" w:rsidR="00B611C7" w:rsidRDefault="00B611C7" w:rsidP="00B611C7">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eastAsia="es-ES_tradnl"/>
        </w:rPr>
        <w:tab/>
      </w:r>
      <w:r>
        <w:rPr>
          <w:rFonts w:ascii="Century Gothic" w:eastAsia="Times New Roman" w:hAnsi="Century Gothic" w:cs="Open Sans"/>
          <w:color w:val="505A64"/>
          <w:sz w:val="21"/>
          <w:szCs w:val="21"/>
          <w:lang w:val="es-MX" w:eastAsia="es-ES_tradnl"/>
        </w:rPr>
        <w:t>Tabla 3. Estructura de condición de levantamiento de información</w:t>
      </w:r>
      <w:r w:rsidR="00BC5F98">
        <w:rPr>
          <w:rFonts w:ascii="Century Gothic" w:eastAsia="Times New Roman" w:hAnsi="Century Gothic" w:cs="Open Sans"/>
          <w:color w:val="505A64"/>
          <w:sz w:val="21"/>
          <w:szCs w:val="21"/>
          <w:lang w:val="es-MX" w:eastAsia="es-ES_tradnl"/>
        </w:rPr>
        <w:t xml:space="preserve"> por empresa</w:t>
      </w:r>
    </w:p>
    <w:tbl>
      <w:tblPr>
        <w:tblW w:w="7225" w:type="dxa"/>
        <w:jc w:val="center"/>
        <w:tblCellMar>
          <w:left w:w="70" w:type="dxa"/>
          <w:right w:w="70" w:type="dxa"/>
        </w:tblCellMar>
        <w:tblLook w:val="04A0" w:firstRow="1" w:lastRow="0" w:firstColumn="1" w:lastColumn="0" w:noHBand="0" w:noVBand="1"/>
      </w:tblPr>
      <w:tblGrid>
        <w:gridCol w:w="4512"/>
        <w:gridCol w:w="2713"/>
      </w:tblGrid>
      <w:tr w:rsidR="00B611C7" w14:paraId="45DAA7AC" w14:textId="77777777" w:rsidTr="00B611C7">
        <w:trPr>
          <w:trHeight w:val="288"/>
          <w:jc w:val="center"/>
        </w:trPr>
        <w:tc>
          <w:tcPr>
            <w:tcW w:w="4512" w:type="dxa"/>
            <w:tcBorders>
              <w:top w:val="single" w:sz="4" w:space="0" w:color="auto"/>
              <w:left w:val="single" w:sz="4" w:space="0" w:color="auto"/>
              <w:bottom w:val="single" w:sz="4" w:space="0" w:color="auto"/>
              <w:right w:val="single" w:sz="4" w:space="0" w:color="auto"/>
            </w:tcBorders>
            <w:shd w:val="clear" w:color="auto" w:fill="9BC2E6"/>
            <w:noWrap/>
            <w:vAlign w:val="bottom"/>
            <w:hideMark/>
          </w:tcPr>
          <w:p w14:paraId="4815C7A8"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Efectividad de la empresa</w:t>
            </w:r>
          </w:p>
        </w:tc>
        <w:tc>
          <w:tcPr>
            <w:tcW w:w="2713" w:type="dxa"/>
            <w:tcBorders>
              <w:top w:val="single" w:sz="4" w:space="0" w:color="auto"/>
              <w:left w:val="nil"/>
              <w:bottom w:val="single" w:sz="4" w:space="0" w:color="auto"/>
              <w:right w:val="single" w:sz="4" w:space="0" w:color="auto"/>
            </w:tcBorders>
            <w:shd w:val="clear" w:color="auto" w:fill="9BC2E6"/>
            <w:noWrap/>
            <w:vAlign w:val="bottom"/>
            <w:hideMark/>
          </w:tcPr>
          <w:p w14:paraId="06996595"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Resultado de entrevista</w:t>
            </w:r>
          </w:p>
        </w:tc>
      </w:tr>
      <w:tr w:rsidR="00B611C7" w14:paraId="160E20E1" w14:textId="77777777" w:rsidTr="00B611C7">
        <w:trPr>
          <w:trHeight w:val="288"/>
          <w:jc w:val="center"/>
        </w:trPr>
        <w:tc>
          <w:tcPr>
            <w:tcW w:w="4512" w:type="dxa"/>
            <w:vMerge w:val="restart"/>
            <w:tcBorders>
              <w:top w:val="nil"/>
              <w:left w:val="single" w:sz="4" w:space="0" w:color="auto"/>
              <w:bottom w:val="single" w:sz="4" w:space="0" w:color="auto"/>
              <w:right w:val="single" w:sz="4" w:space="0" w:color="auto"/>
            </w:tcBorders>
            <w:noWrap/>
            <w:vAlign w:val="center"/>
            <w:hideMark/>
          </w:tcPr>
          <w:p w14:paraId="705F4135"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Efectiva</w:t>
            </w:r>
          </w:p>
        </w:tc>
        <w:tc>
          <w:tcPr>
            <w:tcW w:w="2713" w:type="dxa"/>
            <w:tcBorders>
              <w:top w:val="nil"/>
              <w:left w:val="nil"/>
              <w:bottom w:val="single" w:sz="4" w:space="0" w:color="auto"/>
              <w:right w:val="single" w:sz="4" w:space="0" w:color="auto"/>
            </w:tcBorders>
            <w:noWrap/>
            <w:vAlign w:val="bottom"/>
            <w:hideMark/>
          </w:tcPr>
          <w:p w14:paraId="11557249"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Investigada</w:t>
            </w:r>
          </w:p>
        </w:tc>
      </w:tr>
      <w:tr w:rsidR="00B611C7" w14:paraId="7BAEACAD" w14:textId="77777777" w:rsidTr="00B611C7">
        <w:trPr>
          <w:trHeight w:val="288"/>
          <w:jc w:val="center"/>
        </w:trPr>
        <w:tc>
          <w:tcPr>
            <w:tcW w:w="0" w:type="auto"/>
            <w:vMerge/>
            <w:tcBorders>
              <w:top w:val="nil"/>
              <w:left w:val="single" w:sz="4" w:space="0" w:color="auto"/>
              <w:bottom w:val="single" w:sz="4" w:space="0" w:color="auto"/>
              <w:right w:val="single" w:sz="4" w:space="0" w:color="auto"/>
            </w:tcBorders>
            <w:vAlign w:val="center"/>
            <w:hideMark/>
          </w:tcPr>
          <w:p w14:paraId="371020B8" w14:textId="77777777" w:rsidR="00B611C7" w:rsidRDefault="00B611C7">
            <w:pPr>
              <w:spacing w:line="256" w:lineRule="auto"/>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noWrap/>
            <w:vAlign w:val="bottom"/>
            <w:hideMark/>
          </w:tcPr>
          <w:p w14:paraId="00C4098A"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Ubicada</w:t>
            </w:r>
          </w:p>
        </w:tc>
      </w:tr>
      <w:tr w:rsidR="00B611C7" w14:paraId="62374919" w14:textId="77777777" w:rsidTr="00B611C7">
        <w:trPr>
          <w:trHeight w:val="288"/>
          <w:jc w:val="center"/>
        </w:trPr>
        <w:tc>
          <w:tcPr>
            <w:tcW w:w="4512" w:type="dxa"/>
            <w:vMerge w:val="restart"/>
            <w:tcBorders>
              <w:top w:val="nil"/>
              <w:left w:val="single" w:sz="4" w:space="0" w:color="auto"/>
              <w:bottom w:val="single" w:sz="4" w:space="0" w:color="auto"/>
              <w:right w:val="single" w:sz="4" w:space="0" w:color="auto"/>
            </w:tcBorders>
            <w:noWrap/>
            <w:vAlign w:val="center"/>
            <w:hideMark/>
          </w:tcPr>
          <w:p w14:paraId="772355DE"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lastRenderedPageBreak/>
              <w:t>No Efectiva</w:t>
            </w:r>
          </w:p>
        </w:tc>
        <w:tc>
          <w:tcPr>
            <w:tcW w:w="2713" w:type="dxa"/>
            <w:tcBorders>
              <w:top w:val="nil"/>
              <w:left w:val="nil"/>
              <w:bottom w:val="single" w:sz="4" w:space="0" w:color="auto"/>
              <w:right w:val="single" w:sz="4" w:space="0" w:color="auto"/>
            </w:tcBorders>
            <w:noWrap/>
            <w:vAlign w:val="bottom"/>
            <w:hideMark/>
          </w:tcPr>
          <w:p w14:paraId="21A2161E"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No ubicadas</w:t>
            </w:r>
          </w:p>
        </w:tc>
      </w:tr>
      <w:tr w:rsidR="00B611C7" w14:paraId="7E8B9076" w14:textId="77777777" w:rsidTr="00B611C7">
        <w:trPr>
          <w:trHeight w:val="288"/>
          <w:jc w:val="center"/>
        </w:trPr>
        <w:tc>
          <w:tcPr>
            <w:tcW w:w="0" w:type="auto"/>
            <w:vMerge/>
            <w:tcBorders>
              <w:top w:val="nil"/>
              <w:left w:val="single" w:sz="4" w:space="0" w:color="auto"/>
              <w:bottom w:val="single" w:sz="4" w:space="0" w:color="auto"/>
              <w:right w:val="single" w:sz="4" w:space="0" w:color="auto"/>
            </w:tcBorders>
            <w:vAlign w:val="center"/>
            <w:hideMark/>
          </w:tcPr>
          <w:p w14:paraId="7DFC39DE" w14:textId="77777777" w:rsidR="00B611C7" w:rsidRDefault="00B611C7">
            <w:pPr>
              <w:spacing w:line="256" w:lineRule="auto"/>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noWrap/>
            <w:vAlign w:val="bottom"/>
            <w:hideMark/>
          </w:tcPr>
          <w:p w14:paraId="5044E82B"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Rechazos</w:t>
            </w:r>
          </w:p>
        </w:tc>
      </w:tr>
      <w:tr w:rsidR="00B611C7" w14:paraId="68768489" w14:textId="77777777" w:rsidTr="00B611C7">
        <w:trPr>
          <w:trHeight w:val="288"/>
          <w:jc w:val="center"/>
        </w:trPr>
        <w:tc>
          <w:tcPr>
            <w:tcW w:w="0" w:type="auto"/>
            <w:vMerge/>
            <w:tcBorders>
              <w:top w:val="nil"/>
              <w:left w:val="single" w:sz="4" w:space="0" w:color="auto"/>
              <w:bottom w:val="single" w:sz="4" w:space="0" w:color="auto"/>
              <w:right w:val="single" w:sz="4" w:space="0" w:color="auto"/>
            </w:tcBorders>
            <w:vAlign w:val="center"/>
            <w:hideMark/>
          </w:tcPr>
          <w:p w14:paraId="4B31ECB6" w14:textId="77777777" w:rsidR="00B611C7" w:rsidRDefault="00B611C7">
            <w:pPr>
              <w:spacing w:line="256" w:lineRule="auto"/>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noWrap/>
            <w:vAlign w:val="bottom"/>
            <w:hideMark/>
          </w:tcPr>
          <w:p w14:paraId="5552E70B"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Liquidadas</w:t>
            </w:r>
          </w:p>
        </w:tc>
      </w:tr>
    </w:tbl>
    <w:p w14:paraId="25C7590F" w14:textId="77777777" w:rsidR="00B611C7" w:rsidRDefault="00B611C7" w:rsidP="00B611C7">
      <w:pPr>
        <w:spacing w:after="200" w:line="276" w:lineRule="auto"/>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Fuente: Equipo CAB-SIPP</w:t>
      </w:r>
    </w:p>
    <w:p w14:paraId="6BB04D64" w14:textId="77777777" w:rsidR="00B611C7" w:rsidRDefault="00B611C7"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Cabe mencionar que la cobertura evalúa la efectividad por cada uno de los dominios de estudio comparando los resultados obtenidos en campo con el total de empresas obtenidas en la muestra. En la Tabla 4 se presentan los resultados obtenidos. Se puede observar que la cobertura es de 571 empresas efectivas, que representa un 84.97% de efectividad. </w:t>
      </w:r>
    </w:p>
    <w:p w14:paraId="6595F754" w14:textId="77777777" w:rsidR="00B611C7" w:rsidRDefault="00B611C7" w:rsidP="00B611C7">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Tabla 4. Seguimiento de cobertura por dominio de estudio.</w:t>
      </w:r>
    </w:p>
    <w:tbl>
      <w:tblPr>
        <w:tblW w:w="5000" w:type="pct"/>
        <w:tblCellMar>
          <w:left w:w="70" w:type="dxa"/>
          <w:right w:w="70" w:type="dxa"/>
        </w:tblCellMar>
        <w:tblLook w:val="04A0" w:firstRow="1" w:lastRow="0" w:firstColumn="1" w:lastColumn="0" w:noHBand="0" w:noVBand="1"/>
      </w:tblPr>
      <w:tblGrid>
        <w:gridCol w:w="2032"/>
        <w:gridCol w:w="2012"/>
        <w:gridCol w:w="2098"/>
        <w:gridCol w:w="2346"/>
      </w:tblGrid>
      <w:tr w:rsidR="00B611C7" w14:paraId="442A20FB" w14:textId="77777777" w:rsidTr="00B611C7">
        <w:trPr>
          <w:trHeight w:val="288"/>
        </w:trPr>
        <w:tc>
          <w:tcPr>
            <w:tcW w:w="1197" w:type="pct"/>
            <w:tcBorders>
              <w:top w:val="single" w:sz="4" w:space="0" w:color="auto"/>
              <w:left w:val="single" w:sz="4" w:space="0" w:color="auto"/>
              <w:bottom w:val="single" w:sz="4" w:space="0" w:color="auto"/>
              <w:right w:val="single" w:sz="4" w:space="0" w:color="auto"/>
            </w:tcBorders>
            <w:shd w:val="clear" w:color="auto" w:fill="95B3D7"/>
            <w:noWrap/>
            <w:vAlign w:val="center"/>
            <w:hideMark/>
          </w:tcPr>
          <w:p w14:paraId="453E310D"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Dominio</w:t>
            </w:r>
          </w:p>
        </w:tc>
        <w:tc>
          <w:tcPr>
            <w:tcW w:w="1185" w:type="pct"/>
            <w:tcBorders>
              <w:top w:val="single" w:sz="4" w:space="0" w:color="auto"/>
              <w:left w:val="nil"/>
              <w:bottom w:val="single" w:sz="4" w:space="0" w:color="auto"/>
              <w:right w:val="single" w:sz="4" w:space="0" w:color="auto"/>
            </w:tcBorders>
            <w:shd w:val="clear" w:color="auto" w:fill="95B3D7"/>
            <w:noWrap/>
            <w:vAlign w:val="center"/>
            <w:hideMark/>
          </w:tcPr>
          <w:p w14:paraId="7DEC89E6"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Muestra</w:t>
            </w:r>
          </w:p>
        </w:tc>
        <w:tc>
          <w:tcPr>
            <w:tcW w:w="1236" w:type="pct"/>
            <w:tcBorders>
              <w:top w:val="single" w:sz="4" w:space="0" w:color="auto"/>
              <w:left w:val="nil"/>
              <w:bottom w:val="single" w:sz="4" w:space="0" w:color="auto"/>
              <w:right w:val="single" w:sz="4" w:space="0" w:color="auto"/>
            </w:tcBorders>
            <w:shd w:val="clear" w:color="auto" w:fill="95B3D7"/>
            <w:noWrap/>
            <w:vAlign w:val="center"/>
            <w:hideMark/>
          </w:tcPr>
          <w:p w14:paraId="76733603"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Efectivas</w:t>
            </w:r>
          </w:p>
        </w:tc>
        <w:tc>
          <w:tcPr>
            <w:tcW w:w="1382" w:type="pct"/>
            <w:tcBorders>
              <w:top w:val="single" w:sz="4" w:space="0" w:color="auto"/>
              <w:left w:val="nil"/>
              <w:bottom w:val="single" w:sz="4" w:space="0" w:color="auto"/>
              <w:right w:val="single" w:sz="4" w:space="0" w:color="auto"/>
            </w:tcBorders>
            <w:shd w:val="clear" w:color="auto" w:fill="95B3D7"/>
            <w:noWrap/>
            <w:vAlign w:val="center"/>
            <w:hideMark/>
          </w:tcPr>
          <w:p w14:paraId="3CEBFBDD"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Cobertura</w:t>
            </w:r>
          </w:p>
        </w:tc>
      </w:tr>
      <w:tr w:rsidR="00B611C7" w14:paraId="7421FF0A" w14:textId="77777777" w:rsidTr="00B611C7">
        <w:trPr>
          <w:trHeight w:val="288"/>
        </w:trPr>
        <w:tc>
          <w:tcPr>
            <w:tcW w:w="1197" w:type="pct"/>
            <w:tcBorders>
              <w:top w:val="nil"/>
              <w:left w:val="single" w:sz="4" w:space="0" w:color="auto"/>
              <w:bottom w:val="single" w:sz="4" w:space="0" w:color="auto"/>
              <w:right w:val="single" w:sz="4" w:space="0" w:color="auto"/>
            </w:tcBorders>
            <w:noWrap/>
            <w:vAlign w:val="bottom"/>
            <w:hideMark/>
          </w:tcPr>
          <w:p w14:paraId="1F4012E7"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2C</w:t>
            </w:r>
          </w:p>
        </w:tc>
        <w:tc>
          <w:tcPr>
            <w:tcW w:w="1185" w:type="pct"/>
            <w:tcBorders>
              <w:top w:val="nil"/>
              <w:left w:val="nil"/>
              <w:bottom w:val="single" w:sz="4" w:space="0" w:color="auto"/>
              <w:right w:val="single" w:sz="4" w:space="0" w:color="auto"/>
            </w:tcBorders>
            <w:noWrap/>
            <w:vAlign w:val="bottom"/>
            <w:hideMark/>
          </w:tcPr>
          <w:p w14:paraId="7821F9F6"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186</w:t>
            </w:r>
          </w:p>
        </w:tc>
        <w:tc>
          <w:tcPr>
            <w:tcW w:w="1236" w:type="pct"/>
            <w:tcBorders>
              <w:top w:val="nil"/>
              <w:left w:val="nil"/>
              <w:bottom w:val="single" w:sz="4" w:space="0" w:color="auto"/>
              <w:right w:val="single" w:sz="4" w:space="0" w:color="auto"/>
            </w:tcBorders>
            <w:noWrap/>
            <w:vAlign w:val="bottom"/>
            <w:hideMark/>
          </w:tcPr>
          <w:p w14:paraId="4A7F4E99"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153</w:t>
            </w:r>
          </w:p>
        </w:tc>
        <w:tc>
          <w:tcPr>
            <w:tcW w:w="1382" w:type="pct"/>
            <w:tcBorders>
              <w:top w:val="nil"/>
              <w:left w:val="nil"/>
              <w:bottom w:val="single" w:sz="4" w:space="0" w:color="auto"/>
              <w:right w:val="single" w:sz="4" w:space="0" w:color="auto"/>
            </w:tcBorders>
            <w:noWrap/>
            <w:vAlign w:val="bottom"/>
            <w:hideMark/>
          </w:tcPr>
          <w:p w14:paraId="10F723B8"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82,26%</w:t>
            </w:r>
          </w:p>
        </w:tc>
      </w:tr>
      <w:tr w:rsidR="00B611C7" w14:paraId="5B1404F8" w14:textId="77777777" w:rsidTr="00B611C7">
        <w:trPr>
          <w:trHeight w:val="288"/>
        </w:trPr>
        <w:tc>
          <w:tcPr>
            <w:tcW w:w="1197" w:type="pct"/>
            <w:tcBorders>
              <w:top w:val="nil"/>
              <w:left w:val="single" w:sz="4" w:space="0" w:color="auto"/>
              <w:bottom w:val="single" w:sz="4" w:space="0" w:color="auto"/>
              <w:right w:val="single" w:sz="4" w:space="0" w:color="auto"/>
            </w:tcBorders>
            <w:noWrap/>
            <w:vAlign w:val="bottom"/>
            <w:hideMark/>
          </w:tcPr>
          <w:p w14:paraId="5742217C"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3C</w:t>
            </w:r>
          </w:p>
        </w:tc>
        <w:tc>
          <w:tcPr>
            <w:tcW w:w="1185" w:type="pct"/>
            <w:tcBorders>
              <w:top w:val="nil"/>
              <w:left w:val="nil"/>
              <w:bottom w:val="single" w:sz="4" w:space="0" w:color="auto"/>
              <w:right w:val="single" w:sz="4" w:space="0" w:color="auto"/>
            </w:tcBorders>
            <w:noWrap/>
            <w:vAlign w:val="bottom"/>
            <w:hideMark/>
          </w:tcPr>
          <w:p w14:paraId="1F0B7FD2"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133</w:t>
            </w:r>
          </w:p>
        </w:tc>
        <w:tc>
          <w:tcPr>
            <w:tcW w:w="1236" w:type="pct"/>
            <w:tcBorders>
              <w:top w:val="nil"/>
              <w:left w:val="nil"/>
              <w:bottom w:val="single" w:sz="4" w:space="0" w:color="auto"/>
              <w:right w:val="single" w:sz="4" w:space="0" w:color="auto"/>
            </w:tcBorders>
            <w:noWrap/>
            <w:vAlign w:val="bottom"/>
            <w:hideMark/>
          </w:tcPr>
          <w:p w14:paraId="173352BD"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112</w:t>
            </w:r>
          </w:p>
        </w:tc>
        <w:tc>
          <w:tcPr>
            <w:tcW w:w="1382" w:type="pct"/>
            <w:tcBorders>
              <w:top w:val="nil"/>
              <w:left w:val="nil"/>
              <w:bottom w:val="single" w:sz="4" w:space="0" w:color="auto"/>
              <w:right w:val="single" w:sz="4" w:space="0" w:color="auto"/>
            </w:tcBorders>
            <w:noWrap/>
            <w:vAlign w:val="bottom"/>
            <w:hideMark/>
          </w:tcPr>
          <w:p w14:paraId="26F9E006"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84,21%</w:t>
            </w:r>
          </w:p>
        </w:tc>
      </w:tr>
      <w:tr w:rsidR="00B611C7" w14:paraId="66B2EC68" w14:textId="77777777" w:rsidTr="00B611C7">
        <w:trPr>
          <w:trHeight w:val="288"/>
        </w:trPr>
        <w:tc>
          <w:tcPr>
            <w:tcW w:w="1197" w:type="pct"/>
            <w:tcBorders>
              <w:top w:val="nil"/>
              <w:left w:val="single" w:sz="4" w:space="0" w:color="auto"/>
              <w:bottom w:val="single" w:sz="4" w:space="0" w:color="auto"/>
              <w:right w:val="single" w:sz="4" w:space="0" w:color="auto"/>
            </w:tcBorders>
            <w:noWrap/>
            <w:vAlign w:val="bottom"/>
            <w:hideMark/>
          </w:tcPr>
          <w:p w14:paraId="2A0F802D"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4C</w:t>
            </w:r>
          </w:p>
        </w:tc>
        <w:tc>
          <w:tcPr>
            <w:tcW w:w="1185" w:type="pct"/>
            <w:tcBorders>
              <w:top w:val="nil"/>
              <w:left w:val="nil"/>
              <w:bottom w:val="single" w:sz="4" w:space="0" w:color="auto"/>
              <w:right w:val="single" w:sz="4" w:space="0" w:color="auto"/>
            </w:tcBorders>
            <w:noWrap/>
            <w:vAlign w:val="bottom"/>
            <w:hideMark/>
          </w:tcPr>
          <w:p w14:paraId="2FB50F46"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112</w:t>
            </w:r>
          </w:p>
        </w:tc>
        <w:tc>
          <w:tcPr>
            <w:tcW w:w="1236" w:type="pct"/>
            <w:tcBorders>
              <w:top w:val="nil"/>
              <w:left w:val="nil"/>
              <w:bottom w:val="single" w:sz="4" w:space="0" w:color="auto"/>
              <w:right w:val="single" w:sz="4" w:space="0" w:color="auto"/>
            </w:tcBorders>
            <w:noWrap/>
            <w:vAlign w:val="bottom"/>
            <w:hideMark/>
          </w:tcPr>
          <w:p w14:paraId="5017AA80"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102</w:t>
            </w:r>
          </w:p>
        </w:tc>
        <w:tc>
          <w:tcPr>
            <w:tcW w:w="1382" w:type="pct"/>
            <w:tcBorders>
              <w:top w:val="nil"/>
              <w:left w:val="nil"/>
              <w:bottom w:val="single" w:sz="4" w:space="0" w:color="auto"/>
              <w:right w:val="single" w:sz="4" w:space="0" w:color="auto"/>
            </w:tcBorders>
            <w:noWrap/>
            <w:vAlign w:val="bottom"/>
            <w:hideMark/>
          </w:tcPr>
          <w:p w14:paraId="36F4C193"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91,07%</w:t>
            </w:r>
          </w:p>
        </w:tc>
      </w:tr>
      <w:tr w:rsidR="00B611C7" w14:paraId="0F21F26F" w14:textId="77777777" w:rsidTr="00B611C7">
        <w:trPr>
          <w:trHeight w:val="288"/>
        </w:trPr>
        <w:tc>
          <w:tcPr>
            <w:tcW w:w="1197" w:type="pct"/>
            <w:tcBorders>
              <w:top w:val="nil"/>
              <w:left w:val="single" w:sz="4" w:space="0" w:color="auto"/>
              <w:bottom w:val="single" w:sz="4" w:space="0" w:color="auto"/>
              <w:right w:val="single" w:sz="4" w:space="0" w:color="auto"/>
            </w:tcBorders>
            <w:noWrap/>
            <w:vAlign w:val="bottom"/>
            <w:hideMark/>
          </w:tcPr>
          <w:p w14:paraId="792440F9"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5C</w:t>
            </w:r>
          </w:p>
        </w:tc>
        <w:tc>
          <w:tcPr>
            <w:tcW w:w="1185" w:type="pct"/>
            <w:tcBorders>
              <w:top w:val="nil"/>
              <w:left w:val="nil"/>
              <w:bottom w:val="single" w:sz="4" w:space="0" w:color="auto"/>
              <w:right w:val="single" w:sz="4" w:space="0" w:color="auto"/>
            </w:tcBorders>
            <w:noWrap/>
            <w:vAlign w:val="bottom"/>
            <w:hideMark/>
          </w:tcPr>
          <w:p w14:paraId="7EDD7F92"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241</w:t>
            </w:r>
          </w:p>
        </w:tc>
        <w:tc>
          <w:tcPr>
            <w:tcW w:w="1236" w:type="pct"/>
            <w:tcBorders>
              <w:top w:val="nil"/>
              <w:left w:val="nil"/>
              <w:bottom w:val="single" w:sz="4" w:space="0" w:color="auto"/>
              <w:right w:val="single" w:sz="4" w:space="0" w:color="auto"/>
            </w:tcBorders>
            <w:noWrap/>
            <w:vAlign w:val="bottom"/>
            <w:hideMark/>
          </w:tcPr>
          <w:p w14:paraId="127412A1"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204</w:t>
            </w:r>
          </w:p>
        </w:tc>
        <w:tc>
          <w:tcPr>
            <w:tcW w:w="1382" w:type="pct"/>
            <w:tcBorders>
              <w:top w:val="nil"/>
              <w:left w:val="nil"/>
              <w:bottom w:val="single" w:sz="4" w:space="0" w:color="auto"/>
              <w:right w:val="single" w:sz="4" w:space="0" w:color="auto"/>
            </w:tcBorders>
            <w:noWrap/>
            <w:vAlign w:val="bottom"/>
            <w:hideMark/>
          </w:tcPr>
          <w:p w14:paraId="09FB7771"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84,65%</w:t>
            </w:r>
          </w:p>
        </w:tc>
      </w:tr>
      <w:tr w:rsidR="00B611C7" w14:paraId="7E9A19E1" w14:textId="77777777" w:rsidTr="00B611C7">
        <w:trPr>
          <w:trHeight w:val="288"/>
        </w:trPr>
        <w:tc>
          <w:tcPr>
            <w:tcW w:w="1197" w:type="pct"/>
            <w:tcBorders>
              <w:top w:val="nil"/>
              <w:left w:val="single" w:sz="4" w:space="0" w:color="auto"/>
              <w:bottom w:val="single" w:sz="4" w:space="0" w:color="auto"/>
              <w:right w:val="single" w:sz="4" w:space="0" w:color="auto"/>
            </w:tcBorders>
            <w:noWrap/>
            <w:vAlign w:val="bottom"/>
            <w:hideMark/>
          </w:tcPr>
          <w:p w14:paraId="245E51A3" w14:textId="77777777" w:rsidR="00B611C7" w:rsidRDefault="00B611C7">
            <w:pPr>
              <w:spacing w:line="256" w:lineRule="auto"/>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Total</w:t>
            </w:r>
          </w:p>
        </w:tc>
        <w:tc>
          <w:tcPr>
            <w:tcW w:w="1185" w:type="pct"/>
            <w:tcBorders>
              <w:top w:val="nil"/>
              <w:left w:val="nil"/>
              <w:bottom w:val="single" w:sz="4" w:space="0" w:color="auto"/>
              <w:right w:val="single" w:sz="4" w:space="0" w:color="auto"/>
            </w:tcBorders>
            <w:noWrap/>
            <w:vAlign w:val="bottom"/>
            <w:hideMark/>
          </w:tcPr>
          <w:p w14:paraId="516E8E5D"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672</w:t>
            </w:r>
          </w:p>
        </w:tc>
        <w:tc>
          <w:tcPr>
            <w:tcW w:w="1236" w:type="pct"/>
            <w:tcBorders>
              <w:top w:val="nil"/>
              <w:left w:val="nil"/>
              <w:bottom w:val="single" w:sz="4" w:space="0" w:color="auto"/>
              <w:right w:val="single" w:sz="4" w:space="0" w:color="auto"/>
            </w:tcBorders>
            <w:noWrap/>
            <w:vAlign w:val="bottom"/>
            <w:hideMark/>
          </w:tcPr>
          <w:p w14:paraId="19586FD0"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571</w:t>
            </w:r>
          </w:p>
        </w:tc>
        <w:tc>
          <w:tcPr>
            <w:tcW w:w="1382" w:type="pct"/>
            <w:tcBorders>
              <w:top w:val="nil"/>
              <w:left w:val="nil"/>
              <w:bottom w:val="single" w:sz="4" w:space="0" w:color="auto"/>
              <w:right w:val="single" w:sz="4" w:space="0" w:color="auto"/>
            </w:tcBorders>
            <w:noWrap/>
            <w:vAlign w:val="bottom"/>
            <w:hideMark/>
          </w:tcPr>
          <w:p w14:paraId="70C632DC" w14:textId="77777777" w:rsidR="00B611C7" w:rsidRDefault="00B611C7">
            <w:pPr>
              <w:spacing w:line="256" w:lineRule="auto"/>
              <w:jc w:val="center"/>
              <w:rPr>
                <w:rFonts w:ascii="Calibri" w:eastAsia="Times New Roman" w:hAnsi="Calibri" w:cs="Calibri"/>
                <w:color w:val="000000"/>
                <w:sz w:val="22"/>
                <w:szCs w:val="22"/>
                <w:lang w:eastAsia="es-EC"/>
              </w:rPr>
            </w:pPr>
            <w:r>
              <w:rPr>
                <w:rFonts w:ascii="Calibri" w:eastAsia="Times New Roman" w:hAnsi="Calibri" w:cs="Calibri"/>
                <w:color w:val="000000"/>
                <w:sz w:val="22"/>
                <w:szCs w:val="22"/>
                <w:lang w:eastAsia="es-EC"/>
              </w:rPr>
              <w:t>84,97%</w:t>
            </w:r>
          </w:p>
        </w:tc>
      </w:tr>
    </w:tbl>
    <w:p w14:paraId="78DFC598" w14:textId="77777777" w:rsidR="00B611C7" w:rsidRDefault="00B611C7" w:rsidP="00B611C7">
      <w:pPr>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Fuente: Gestión de Diseño Muestral - DINEM</w:t>
      </w:r>
    </w:p>
    <w:p w14:paraId="3BAC57F9" w14:textId="77777777" w:rsidR="00B611C7" w:rsidRDefault="00B611C7" w:rsidP="00B611C7">
      <w:pPr>
        <w:spacing w:after="200" w:line="276" w:lineRule="auto"/>
        <w:ind w:firstLine="708"/>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ab/>
      </w:r>
    </w:p>
    <w:p w14:paraId="0886FB37" w14:textId="040A0749" w:rsidR="005128DC" w:rsidRDefault="005128DC"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Como se ha mencionado </w:t>
      </w:r>
      <w:r w:rsidR="00BC5F98">
        <w:rPr>
          <w:rFonts w:ascii="Century Gothic" w:eastAsia="Times New Roman" w:hAnsi="Century Gothic" w:cs="Open Sans"/>
          <w:color w:val="505A64"/>
          <w:sz w:val="21"/>
          <w:szCs w:val="21"/>
          <w:lang w:eastAsia="es-ES_tradnl"/>
        </w:rPr>
        <w:t xml:space="preserve">en los apartados anteriores, el IPP tiene como objetivo estudiar los productos, en ese sentido evaluamos a continuación la cobertura considerando el producto recolectado en cada visita a cada empresa de la muestra. </w:t>
      </w:r>
      <w:r>
        <w:rPr>
          <w:rFonts w:ascii="Century Gothic" w:eastAsia="Times New Roman" w:hAnsi="Century Gothic" w:cs="Open Sans"/>
          <w:color w:val="505A64"/>
          <w:sz w:val="21"/>
          <w:szCs w:val="21"/>
          <w:lang w:eastAsia="es-ES_tradnl"/>
        </w:rPr>
        <w:t xml:space="preserve"> </w:t>
      </w:r>
      <w:r w:rsidR="00BC5F98">
        <w:rPr>
          <w:rFonts w:ascii="Century Gothic" w:eastAsia="Times New Roman" w:hAnsi="Century Gothic" w:cs="Open Sans"/>
          <w:color w:val="505A64"/>
          <w:sz w:val="21"/>
          <w:szCs w:val="21"/>
          <w:lang w:eastAsia="es-ES_tradnl"/>
        </w:rPr>
        <w:t>Consideremos las siguientes categorías que se han definido para este apartado:</w:t>
      </w:r>
    </w:p>
    <w:p w14:paraId="5DDF68DF" w14:textId="77777777" w:rsidR="00D04334" w:rsidRDefault="00BC5F98" w:rsidP="00BC5F98">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Tabla 5. Estructura de condición de levantamiento de información </w:t>
      </w:r>
    </w:p>
    <w:p w14:paraId="610818E4" w14:textId="334724A0" w:rsidR="00BC5F98" w:rsidRDefault="00BC5F98" w:rsidP="00BC5F98">
      <w:pPr>
        <w:spacing w:line="276" w:lineRule="auto"/>
        <w:jc w:val="center"/>
        <w:rPr>
          <w:rFonts w:ascii="Century Gothic" w:eastAsia="Times New Roman" w:hAnsi="Century Gothic" w:cs="Open Sans"/>
          <w:color w:val="505A64"/>
          <w:sz w:val="21"/>
          <w:szCs w:val="21"/>
          <w:lang w:val="es-MX" w:eastAsia="es-ES_tradnl"/>
        </w:rPr>
      </w:pPr>
      <w:proofErr w:type="gramStart"/>
      <w:r>
        <w:rPr>
          <w:rFonts w:ascii="Century Gothic" w:eastAsia="Times New Roman" w:hAnsi="Century Gothic" w:cs="Open Sans"/>
          <w:color w:val="505A64"/>
          <w:sz w:val="21"/>
          <w:szCs w:val="21"/>
          <w:lang w:val="es-MX" w:eastAsia="es-ES_tradnl"/>
        </w:rPr>
        <w:t>por</w:t>
      </w:r>
      <w:proofErr w:type="gramEnd"/>
      <w:r>
        <w:rPr>
          <w:rFonts w:ascii="Century Gothic" w:eastAsia="Times New Roman" w:hAnsi="Century Gothic" w:cs="Open Sans"/>
          <w:color w:val="505A64"/>
          <w:sz w:val="21"/>
          <w:szCs w:val="21"/>
          <w:lang w:val="es-MX" w:eastAsia="es-ES_tradnl"/>
        </w:rPr>
        <w:t xml:space="preserve"> </w:t>
      </w:r>
      <w:r w:rsidR="00CD4AFD">
        <w:rPr>
          <w:rFonts w:ascii="Century Gothic" w:eastAsia="Times New Roman" w:hAnsi="Century Gothic" w:cs="Open Sans"/>
          <w:color w:val="505A64"/>
          <w:sz w:val="21"/>
          <w:szCs w:val="21"/>
          <w:lang w:val="es-MX" w:eastAsia="es-ES_tradnl"/>
        </w:rPr>
        <w:t>empresa/</w:t>
      </w:r>
      <w:r>
        <w:rPr>
          <w:rFonts w:ascii="Century Gothic" w:eastAsia="Times New Roman" w:hAnsi="Century Gothic" w:cs="Open Sans"/>
          <w:color w:val="505A64"/>
          <w:sz w:val="21"/>
          <w:szCs w:val="21"/>
          <w:lang w:val="es-MX" w:eastAsia="es-ES_tradnl"/>
        </w:rPr>
        <w:t>producto</w:t>
      </w:r>
    </w:p>
    <w:tbl>
      <w:tblPr>
        <w:tblW w:w="4680" w:type="dxa"/>
        <w:jc w:val="center"/>
        <w:tblCellMar>
          <w:left w:w="70" w:type="dxa"/>
          <w:right w:w="70" w:type="dxa"/>
        </w:tblCellMar>
        <w:tblLook w:val="04A0" w:firstRow="1" w:lastRow="0" w:firstColumn="1" w:lastColumn="0" w:noHBand="0" w:noVBand="1"/>
      </w:tblPr>
      <w:tblGrid>
        <w:gridCol w:w="2440"/>
        <w:gridCol w:w="2240"/>
      </w:tblGrid>
      <w:tr w:rsidR="009D38E2" w:rsidRPr="009D38E2" w14:paraId="42F98804" w14:textId="77777777" w:rsidTr="009D38E2">
        <w:trPr>
          <w:trHeight w:val="288"/>
          <w:jc w:val="center"/>
        </w:trPr>
        <w:tc>
          <w:tcPr>
            <w:tcW w:w="2440" w:type="dxa"/>
            <w:tcBorders>
              <w:top w:val="single" w:sz="8" w:space="0" w:color="auto"/>
              <w:left w:val="single" w:sz="8" w:space="0" w:color="auto"/>
              <w:bottom w:val="nil"/>
              <w:right w:val="single" w:sz="8" w:space="0" w:color="auto"/>
            </w:tcBorders>
            <w:shd w:val="clear" w:color="000000" w:fill="9BC2E6"/>
            <w:noWrap/>
            <w:vAlign w:val="center"/>
            <w:hideMark/>
          </w:tcPr>
          <w:p w14:paraId="1B51D3A3" w14:textId="77777777" w:rsidR="009D38E2" w:rsidRPr="009D38E2" w:rsidRDefault="009D38E2" w:rsidP="009D38E2">
            <w:pPr>
              <w:jc w:val="center"/>
              <w:rPr>
                <w:rFonts w:ascii="Calibri" w:eastAsia="Times New Roman" w:hAnsi="Calibri" w:cs="Calibri"/>
                <w:b/>
                <w:bCs/>
                <w:color w:val="000000"/>
                <w:sz w:val="22"/>
                <w:szCs w:val="22"/>
                <w:lang w:eastAsia="es-EC"/>
              </w:rPr>
            </w:pPr>
            <w:r w:rsidRPr="009D38E2">
              <w:rPr>
                <w:rFonts w:ascii="Calibri" w:eastAsia="Times New Roman" w:hAnsi="Calibri" w:cs="Calibri"/>
                <w:b/>
                <w:bCs/>
                <w:color w:val="000000"/>
                <w:sz w:val="22"/>
                <w:szCs w:val="22"/>
                <w:lang w:eastAsia="es-EC"/>
              </w:rPr>
              <w:t>Efectividad de la empresa</w:t>
            </w:r>
          </w:p>
        </w:tc>
        <w:tc>
          <w:tcPr>
            <w:tcW w:w="2240" w:type="dxa"/>
            <w:tcBorders>
              <w:top w:val="single" w:sz="8" w:space="0" w:color="auto"/>
              <w:left w:val="nil"/>
              <w:bottom w:val="nil"/>
              <w:right w:val="single" w:sz="8" w:space="0" w:color="auto"/>
            </w:tcBorders>
            <w:shd w:val="clear" w:color="000000" w:fill="9BC2E6"/>
            <w:noWrap/>
            <w:vAlign w:val="center"/>
            <w:hideMark/>
          </w:tcPr>
          <w:p w14:paraId="2D30C4C5" w14:textId="77777777" w:rsidR="009D38E2" w:rsidRPr="009D38E2" w:rsidRDefault="009D38E2" w:rsidP="009D38E2">
            <w:pPr>
              <w:jc w:val="center"/>
              <w:rPr>
                <w:rFonts w:ascii="Calibri" w:eastAsia="Times New Roman" w:hAnsi="Calibri" w:cs="Calibri"/>
                <w:b/>
                <w:bCs/>
                <w:color w:val="000000"/>
                <w:sz w:val="22"/>
                <w:szCs w:val="22"/>
                <w:lang w:eastAsia="es-EC"/>
              </w:rPr>
            </w:pPr>
            <w:r w:rsidRPr="009D38E2">
              <w:rPr>
                <w:rFonts w:ascii="Calibri" w:eastAsia="Times New Roman" w:hAnsi="Calibri" w:cs="Calibri"/>
                <w:b/>
                <w:bCs/>
                <w:color w:val="000000"/>
                <w:sz w:val="22"/>
                <w:szCs w:val="22"/>
                <w:lang w:eastAsia="es-EC"/>
              </w:rPr>
              <w:t>Resultado de entrevista</w:t>
            </w:r>
          </w:p>
        </w:tc>
      </w:tr>
      <w:tr w:rsidR="009D38E2" w:rsidRPr="009D38E2" w14:paraId="099EBDE4" w14:textId="77777777" w:rsidTr="009D38E2">
        <w:trPr>
          <w:trHeight w:val="288"/>
          <w:jc w:val="center"/>
        </w:trPr>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3E21B" w14:textId="77777777" w:rsidR="009D38E2" w:rsidRPr="009D38E2" w:rsidRDefault="009D38E2" w:rsidP="009D38E2">
            <w:pPr>
              <w:jc w:val="center"/>
              <w:rPr>
                <w:rFonts w:ascii="Calibri" w:eastAsia="Times New Roman" w:hAnsi="Calibri" w:cs="Calibri"/>
                <w:b/>
                <w:bCs/>
                <w:color w:val="000000"/>
                <w:sz w:val="22"/>
                <w:szCs w:val="22"/>
                <w:lang w:eastAsia="es-EC"/>
              </w:rPr>
            </w:pPr>
            <w:r w:rsidRPr="009D38E2">
              <w:rPr>
                <w:rFonts w:ascii="Calibri" w:eastAsia="Times New Roman" w:hAnsi="Calibri" w:cs="Calibri"/>
                <w:b/>
                <w:bCs/>
                <w:color w:val="000000"/>
                <w:sz w:val="22"/>
                <w:szCs w:val="22"/>
                <w:lang w:eastAsia="es-EC"/>
              </w:rPr>
              <w:t>Efectiva</w:t>
            </w:r>
          </w:p>
        </w:tc>
        <w:tc>
          <w:tcPr>
            <w:tcW w:w="2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663226" w14:textId="024FDE10" w:rsidR="009D38E2" w:rsidRPr="009D38E2" w:rsidRDefault="009D38E2" w:rsidP="009D38E2">
            <w:pPr>
              <w:jc w:val="center"/>
              <w:rPr>
                <w:rFonts w:ascii="Calibri" w:eastAsia="Times New Roman" w:hAnsi="Calibri" w:cs="Calibri"/>
                <w:color w:val="000000"/>
                <w:sz w:val="22"/>
                <w:szCs w:val="22"/>
                <w:lang w:eastAsia="es-EC"/>
              </w:rPr>
            </w:pPr>
            <w:r w:rsidRPr="009D38E2">
              <w:rPr>
                <w:rFonts w:ascii="Calibri" w:eastAsia="Times New Roman" w:hAnsi="Calibri" w:cs="Calibri"/>
                <w:color w:val="000000"/>
                <w:sz w:val="22"/>
                <w:szCs w:val="22"/>
                <w:lang w:eastAsia="es-EC"/>
              </w:rPr>
              <w:t>Ubicada que disponga de al menos uno de los prod</w:t>
            </w:r>
            <w:r>
              <w:rPr>
                <w:rFonts w:ascii="Calibri" w:eastAsia="Times New Roman" w:hAnsi="Calibri" w:cs="Calibri"/>
                <w:color w:val="000000"/>
                <w:sz w:val="22"/>
                <w:szCs w:val="22"/>
                <w:lang w:eastAsia="es-EC"/>
              </w:rPr>
              <w:t>uc</w:t>
            </w:r>
            <w:r w:rsidRPr="009D38E2">
              <w:rPr>
                <w:rFonts w:ascii="Calibri" w:eastAsia="Times New Roman" w:hAnsi="Calibri" w:cs="Calibri"/>
                <w:color w:val="000000"/>
                <w:sz w:val="22"/>
                <w:szCs w:val="22"/>
                <w:lang w:eastAsia="es-EC"/>
              </w:rPr>
              <w:t xml:space="preserve">tos que </w:t>
            </w:r>
            <w:r>
              <w:rPr>
                <w:rFonts w:ascii="Calibri" w:eastAsia="Times New Roman" w:hAnsi="Calibri" w:cs="Calibri"/>
                <w:color w:val="000000"/>
                <w:sz w:val="22"/>
                <w:szCs w:val="22"/>
                <w:lang w:eastAsia="es-EC"/>
              </w:rPr>
              <w:t>investiga</w:t>
            </w:r>
            <w:r w:rsidRPr="009D38E2">
              <w:rPr>
                <w:rFonts w:ascii="Calibri" w:eastAsia="Times New Roman" w:hAnsi="Calibri" w:cs="Calibri"/>
                <w:color w:val="000000"/>
                <w:sz w:val="22"/>
                <w:szCs w:val="22"/>
                <w:lang w:eastAsia="es-EC"/>
              </w:rPr>
              <w:t xml:space="preserve"> el INPP</w:t>
            </w:r>
          </w:p>
        </w:tc>
      </w:tr>
      <w:tr w:rsidR="009D38E2" w:rsidRPr="009D38E2" w14:paraId="61F92620" w14:textId="77777777" w:rsidTr="009D38E2">
        <w:trPr>
          <w:trHeight w:val="912"/>
          <w:jc w:val="center"/>
        </w:trPr>
        <w:tc>
          <w:tcPr>
            <w:tcW w:w="2440" w:type="dxa"/>
            <w:vMerge/>
            <w:tcBorders>
              <w:top w:val="single" w:sz="4" w:space="0" w:color="auto"/>
              <w:left w:val="single" w:sz="4" w:space="0" w:color="auto"/>
              <w:bottom w:val="single" w:sz="4" w:space="0" w:color="auto"/>
              <w:right w:val="single" w:sz="4" w:space="0" w:color="auto"/>
            </w:tcBorders>
            <w:vAlign w:val="center"/>
            <w:hideMark/>
          </w:tcPr>
          <w:p w14:paraId="29E77E64" w14:textId="77777777" w:rsidR="009D38E2" w:rsidRPr="009D38E2" w:rsidRDefault="009D38E2" w:rsidP="009D38E2">
            <w:pPr>
              <w:rPr>
                <w:rFonts w:ascii="Calibri" w:eastAsia="Times New Roman" w:hAnsi="Calibri" w:cs="Calibri"/>
                <w:b/>
                <w:bCs/>
                <w:color w:val="000000"/>
                <w:sz w:val="22"/>
                <w:szCs w:val="22"/>
                <w:lang w:eastAsia="es-EC"/>
              </w:rPr>
            </w:pPr>
          </w:p>
        </w:tc>
        <w:tc>
          <w:tcPr>
            <w:tcW w:w="2240" w:type="dxa"/>
            <w:vMerge/>
            <w:tcBorders>
              <w:top w:val="single" w:sz="4" w:space="0" w:color="auto"/>
              <w:left w:val="single" w:sz="4" w:space="0" w:color="auto"/>
              <w:bottom w:val="single" w:sz="4" w:space="0" w:color="auto"/>
              <w:right w:val="single" w:sz="4" w:space="0" w:color="auto"/>
            </w:tcBorders>
            <w:vAlign w:val="center"/>
            <w:hideMark/>
          </w:tcPr>
          <w:p w14:paraId="30E87C66" w14:textId="77777777" w:rsidR="009D38E2" w:rsidRPr="009D38E2" w:rsidRDefault="009D38E2" w:rsidP="009D38E2">
            <w:pPr>
              <w:rPr>
                <w:rFonts w:ascii="Calibri" w:eastAsia="Times New Roman" w:hAnsi="Calibri" w:cs="Calibri"/>
                <w:color w:val="000000"/>
                <w:sz w:val="22"/>
                <w:szCs w:val="22"/>
                <w:lang w:eastAsia="es-EC"/>
              </w:rPr>
            </w:pPr>
          </w:p>
        </w:tc>
      </w:tr>
      <w:tr w:rsidR="009D38E2" w:rsidRPr="009D38E2" w14:paraId="4D8C6659" w14:textId="77777777" w:rsidTr="009D38E2">
        <w:trPr>
          <w:trHeight w:val="288"/>
          <w:jc w:val="center"/>
        </w:trPr>
        <w:tc>
          <w:tcPr>
            <w:tcW w:w="24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3887FF" w14:textId="77777777" w:rsidR="009D38E2" w:rsidRPr="009D38E2" w:rsidRDefault="009D38E2" w:rsidP="009D38E2">
            <w:pPr>
              <w:jc w:val="center"/>
              <w:rPr>
                <w:rFonts w:ascii="Calibri" w:eastAsia="Times New Roman" w:hAnsi="Calibri" w:cs="Calibri"/>
                <w:b/>
                <w:bCs/>
                <w:color w:val="000000"/>
                <w:sz w:val="22"/>
                <w:szCs w:val="22"/>
                <w:lang w:eastAsia="es-EC"/>
              </w:rPr>
            </w:pPr>
            <w:r w:rsidRPr="009D38E2">
              <w:rPr>
                <w:rFonts w:ascii="Calibri" w:eastAsia="Times New Roman" w:hAnsi="Calibri" w:cs="Calibri"/>
                <w:b/>
                <w:bCs/>
                <w:color w:val="000000"/>
                <w:sz w:val="22"/>
                <w:szCs w:val="22"/>
                <w:lang w:eastAsia="es-EC"/>
              </w:rPr>
              <w:t>No Efectiva</w:t>
            </w:r>
          </w:p>
        </w:tc>
        <w:tc>
          <w:tcPr>
            <w:tcW w:w="2240" w:type="dxa"/>
            <w:tcBorders>
              <w:top w:val="nil"/>
              <w:left w:val="nil"/>
              <w:bottom w:val="single" w:sz="4" w:space="0" w:color="auto"/>
              <w:right w:val="single" w:sz="4" w:space="0" w:color="auto"/>
            </w:tcBorders>
            <w:shd w:val="clear" w:color="auto" w:fill="auto"/>
            <w:noWrap/>
            <w:vAlign w:val="center"/>
            <w:hideMark/>
          </w:tcPr>
          <w:p w14:paraId="49C60A77" w14:textId="77777777" w:rsidR="009D38E2" w:rsidRPr="009D38E2" w:rsidRDefault="009D38E2" w:rsidP="009D38E2">
            <w:pPr>
              <w:jc w:val="center"/>
              <w:rPr>
                <w:rFonts w:ascii="Calibri" w:eastAsia="Times New Roman" w:hAnsi="Calibri" w:cs="Calibri"/>
                <w:color w:val="000000"/>
                <w:sz w:val="22"/>
                <w:szCs w:val="22"/>
                <w:lang w:eastAsia="es-EC"/>
              </w:rPr>
            </w:pPr>
            <w:r w:rsidRPr="009D38E2">
              <w:rPr>
                <w:rFonts w:ascii="Calibri" w:eastAsia="Times New Roman" w:hAnsi="Calibri" w:cs="Calibri"/>
                <w:color w:val="000000"/>
                <w:sz w:val="22"/>
                <w:szCs w:val="22"/>
                <w:lang w:eastAsia="es-EC"/>
              </w:rPr>
              <w:t>No ubicadas</w:t>
            </w:r>
          </w:p>
        </w:tc>
      </w:tr>
      <w:tr w:rsidR="009D38E2" w:rsidRPr="009D38E2" w14:paraId="4BBFDA89" w14:textId="77777777" w:rsidTr="009D38E2">
        <w:trPr>
          <w:trHeight w:val="288"/>
          <w:jc w:val="center"/>
        </w:trPr>
        <w:tc>
          <w:tcPr>
            <w:tcW w:w="2440" w:type="dxa"/>
            <w:vMerge/>
            <w:tcBorders>
              <w:top w:val="nil"/>
              <w:left w:val="single" w:sz="4" w:space="0" w:color="auto"/>
              <w:bottom w:val="single" w:sz="4" w:space="0" w:color="auto"/>
              <w:right w:val="single" w:sz="4" w:space="0" w:color="auto"/>
            </w:tcBorders>
            <w:vAlign w:val="center"/>
            <w:hideMark/>
          </w:tcPr>
          <w:p w14:paraId="1E3F4C7C" w14:textId="77777777" w:rsidR="009D38E2" w:rsidRPr="009D38E2" w:rsidRDefault="009D38E2" w:rsidP="009D38E2">
            <w:pPr>
              <w:rPr>
                <w:rFonts w:ascii="Calibri" w:eastAsia="Times New Roman" w:hAnsi="Calibri" w:cs="Calibri"/>
                <w:b/>
                <w:bCs/>
                <w:color w:val="000000"/>
                <w:sz w:val="22"/>
                <w:szCs w:val="22"/>
                <w:lang w:eastAsia="es-EC"/>
              </w:rPr>
            </w:pPr>
          </w:p>
        </w:tc>
        <w:tc>
          <w:tcPr>
            <w:tcW w:w="2240" w:type="dxa"/>
            <w:tcBorders>
              <w:top w:val="nil"/>
              <w:left w:val="nil"/>
              <w:bottom w:val="single" w:sz="4" w:space="0" w:color="auto"/>
              <w:right w:val="single" w:sz="4" w:space="0" w:color="auto"/>
            </w:tcBorders>
            <w:shd w:val="clear" w:color="auto" w:fill="auto"/>
            <w:noWrap/>
            <w:vAlign w:val="center"/>
            <w:hideMark/>
          </w:tcPr>
          <w:p w14:paraId="7D65F6F4" w14:textId="77777777" w:rsidR="009D38E2" w:rsidRPr="009D38E2" w:rsidRDefault="009D38E2" w:rsidP="009D38E2">
            <w:pPr>
              <w:jc w:val="center"/>
              <w:rPr>
                <w:rFonts w:ascii="Calibri" w:eastAsia="Times New Roman" w:hAnsi="Calibri" w:cs="Calibri"/>
                <w:color w:val="000000"/>
                <w:sz w:val="22"/>
                <w:szCs w:val="22"/>
                <w:lang w:eastAsia="es-EC"/>
              </w:rPr>
            </w:pPr>
            <w:r w:rsidRPr="009D38E2">
              <w:rPr>
                <w:rFonts w:ascii="Calibri" w:eastAsia="Times New Roman" w:hAnsi="Calibri" w:cs="Calibri"/>
                <w:color w:val="000000"/>
                <w:sz w:val="22"/>
                <w:szCs w:val="22"/>
                <w:lang w:eastAsia="es-EC"/>
              </w:rPr>
              <w:t>Rechazos</w:t>
            </w:r>
          </w:p>
        </w:tc>
      </w:tr>
      <w:tr w:rsidR="009D38E2" w:rsidRPr="009D38E2" w14:paraId="41C4BEDF" w14:textId="77777777" w:rsidTr="009D38E2">
        <w:trPr>
          <w:trHeight w:val="288"/>
          <w:jc w:val="center"/>
        </w:trPr>
        <w:tc>
          <w:tcPr>
            <w:tcW w:w="2440" w:type="dxa"/>
            <w:vMerge/>
            <w:tcBorders>
              <w:top w:val="nil"/>
              <w:left w:val="single" w:sz="4" w:space="0" w:color="auto"/>
              <w:bottom w:val="single" w:sz="4" w:space="0" w:color="auto"/>
              <w:right w:val="single" w:sz="4" w:space="0" w:color="auto"/>
            </w:tcBorders>
            <w:vAlign w:val="center"/>
            <w:hideMark/>
          </w:tcPr>
          <w:p w14:paraId="1A2FA931" w14:textId="77777777" w:rsidR="009D38E2" w:rsidRPr="009D38E2" w:rsidRDefault="009D38E2" w:rsidP="009D38E2">
            <w:pPr>
              <w:rPr>
                <w:rFonts w:ascii="Calibri" w:eastAsia="Times New Roman" w:hAnsi="Calibri" w:cs="Calibri"/>
                <w:b/>
                <w:bCs/>
                <w:color w:val="000000"/>
                <w:sz w:val="22"/>
                <w:szCs w:val="22"/>
                <w:lang w:eastAsia="es-EC"/>
              </w:rPr>
            </w:pPr>
          </w:p>
        </w:tc>
        <w:tc>
          <w:tcPr>
            <w:tcW w:w="2240" w:type="dxa"/>
            <w:tcBorders>
              <w:top w:val="nil"/>
              <w:left w:val="nil"/>
              <w:bottom w:val="single" w:sz="4" w:space="0" w:color="auto"/>
              <w:right w:val="single" w:sz="4" w:space="0" w:color="auto"/>
            </w:tcBorders>
            <w:shd w:val="clear" w:color="auto" w:fill="auto"/>
            <w:noWrap/>
            <w:vAlign w:val="center"/>
            <w:hideMark/>
          </w:tcPr>
          <w:p w14:paraId="317A7419" w14:textId="77777777" w:rsidR="009D38E2" w:rsidRPr="009D38E2" w:rsidRDefault="009D38E2" w:rsidP="009D38E2">
            <w:pPr>
              <w:jc w:val="center"/>
              <w:rPr>
                <w:rFonts w:ascii="Calibri" w:eastAsia="Times New Roman" w:hAnsi="Calibri" w:cs="Calibri"/>
                <w:color w:val="000000"/>
                <w:sz w:val="22"/>
                <w:szCs w:val="22"/>
                <w:lang w:eastAsia="es-EC"/>
              </w:rPr>
            </w:pPr>
            <w:r w:rsidRPr="009D38E2">
              <w:rPr>
                <w:rFonts w:ascii="Calibri" w:eastAsia="Times New Roman" w:hAnsi="Calibri" w:cs="Calibri"/>
                <w:color w:val="000000"/>
                <w:sz w:val="22"/>
                <w:szCs w:val="22"/>
                <w:lang w:eastAsia="es-EC"/>
              </w:rPr>
              <w:t>Liquidadas</w:t>
            </w:r>
          </w:p>
        </w:tc>
      </w:tr>
      <w:tr w:rsidR="009D38E2" w:rsidRPr="009D38E2" w14:paraId="6EE1717B" w14:textId="77777777" w:rsidTr="009D38E2">
        <w:trPr>
          <w:trHeight w:val="1152"/>
          <w:jc w:val="center"/>
        </w:trPr>
        <w:tc>
          <w:tcPr>
            <w:tcW w:w="2440" w:type="dxa"/>
            <w:vMerge/>
            <w:tcBorders>
              <w:top w:val="nil"/>
              <w:left w:val="single" w:sz="4" w:space="0" w:color="auto"/>
              <w:bottom w:val="single" w:sz="4" w:space="0" w:color="auto"/>
              <w:right w:val="single" w:sz="4" w:space="0" w:color="auto"/>
            </w:tcBorders>
            <w:vAlign w:val="center"/>
            <w:hideMark/>
          </w:tcPr>
          <w:p w14:paraId="33DB380B" w14:textId="77777777" w:rsidR="009D38E2" w:rsidRPr="009D38E2" w:rsidRDefault="009D38E2" w:rsidP="009D38E2">
            <w:pPr>
              <w:rPr>
                <w:rFonts w:ascii="Calibri" w:eastAsia="Times New Roman" w:hAnsi="Calibri" w:cs="Calibri"/>
                <w:b/>
                <w:bCs/>
                <w:color w:val="000000"/>
                <w:sz w:val="22"/>
                <w:szCs w:val="22"/>
                <w:lang w:eastAsia="es-EC"/>
              </w:rPr>
            </w:pPr>
          </w:p>
        </w:tc>
        <w:tc>
          <w:tcPr>
            <w:tcW w:w="2240" w:type="dxa"/>
            <w:tcBorders>
              <w:top w:val="nil"/>
              <w:left w:val="nil"/>
              <w:bottom w:val="single" w:sz="4" w:space="0" w:color="auto"/>
              <w:right w:val="single" w:sz="4" w:space="0" w:color="auto"/>
            </w:tcBorders>
            <w:shd w:val="clear" w:color="auto" w:fill="auto"/>
            <w:vAlign w:val="bottom"/>
            <w:hideMark/>
          </w:tcPr>
          <w:p w14:paraId="7C01DF53" w14:textId="32EDC1B6" w:rsidR="009D38E2" w:rsidRPr="009D38E2" w:rsidRDefault="009D38E2" w:rsidP="009D38E2">
            <w:pPr>
              <w:jc w:val="center"/>
              <w:rPr>
                <w:rFonts w:ascii="Calibri" w:eastAsia="Times New Roman" w:hAnsi="Calibri" w:cs="Calibri"/>
                <w:color w:val="000000"/>
                <w:sz w:val="22"/>
                <w:szCs w:val="22"/>
                <w:lang w:eastAsia="es-EC"/>
              </w:rPr>
            </w:pPr>
            <w:r w:rsidRPr="009D38E2">
              <w:rPr>
                <w:rFonts w:ascii="Calibri" w:eastAsia="Times New Roman" w:hAnsi="Calibri" w:cs="Calibri"/>
                <w:color w:val="000000"/>
                <w:sz w:val="22"/>
                <w:szCs w:val="22"/>
                <w:lang w:eastAsia="es-EC"/>
              </w:rPr>
              <w:t xml:space="preserve">Ubicada que no disponga de al menos uno de los productos que </w:t>
            </w:r>
            <w:r>
              <w:rPr>
                <w:rFonts w:ascii="Calibri" w:eastAsia="Times New Roman" w:hAnsi="Calibri" w:cs="Calibri"/>
                <w:color w:val="000000"/>
                <w:sz w:val="22"/>
                <w:szCs w:val="22"/>
                <w:lang w:eastAsia="es-EC"/>
              </w:rPr>
              <w:t>investiga</w:t>
            </w:r>
            <w:r w:rsidRPr="009D38E2">
              <w:rPr>
                <w:rFonts w:ascii="Calibri" w:eastAsia="Times New Roman" w:hAnsi="Calibri" w:cs="Calibri"/>
                <w:color w:val="000000"/>
                <w:sz w:val="22"/>
                <w:szCs w:val="22"/>
                <w:lang w:eastAsia="es-EC"/>
              </w:rPr>
              <w:t xml:space="preserve"> el INPP</w:t>
            </w:r>
          </w:p>
        </w:tc>
      </w:tr>
    </w:tbl>
    <w:p w14:paraId="7DEF094B" w14:textId="6AC7183B" w:rsidR="00BC5F98" w:rsidRDefault="00B46173" w:rsidP="00BC5F98">
      <w:pPr>
        <w:spacing w:after="200" w:line="276" w:lineRule="auto"/>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ab/>
      </w:r>
      <w:r>
        <w:rPr>
          <w:rFonts w:ascii="Century Gothic" w:eastAsia="Times New Roman" w:hAnsi="Century Gothic" w:cs="Open Sans"/>
          <w:i/>
          <w:color w:val="505A64"/>
          <w:sz w:val="18"/>
          <w:szCs w:val="18"/>
          <w:lang w:val="es-MX" w:eastAsia="es-ES_tradnl"/>
        </w:rPr>
        <w:tab/>
      </w:r>
      <w:r w:rsidR="00BC5F98">
        <w:rPr>
          <w:rFonts w:ascii="Century Gothic" w:eastAsia="Times New Roman" w:hAnsi="Century Gothic" w:cs="Open Sans"/>
          <w:i/>
          <w:color w:val="505A64"/>
          <w:sz w:val="18"/>
          <w:szCs w:val="18"/>
          <w:lang w:val="es-MX" w:eastAsia="es-ES_tradnl"/>
        </w:rPr>
        <w:t>Fuente: Equipo CAB-SIPP</w:t>
      </w:r>
    </w:p>
    <w:p w14:paraId="71D705D8" w14:textId="50939101" w:rsidR="00BC5F98" w:rsidRDefault="006173BE"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Se presenta un resumen de la efectiva alcanzada acorde a lo definido en la tabla 6. </w:t>
      </w:r>
      <w:r w:rsidR="00CD4AFD">
        <w:rPr>
          <w:rFonts w:ascii="Century Gothic" w:eastAsia="Times New Roman" w:hAnsi="Century Gothic" w:cs="Open Sans"/>
          <w:color w:val="505A64"/>
          <w:sz w:val="21"/>
          <w:szCs w:val="21"/>
          <w:lang w:eastAsia="es-ES_tradnl"/>
        </w:rPr>
        <w:t xml:space="preserve"> Se puede apreciar en la tabla 5 la cobertura alcanzada que alcanza un 37.95%, siendo el dominio 2C el más deficiente con una cobertura del 23.66%.</w:t>
      </w:r>
    </w:p>
    <w:p w14:paraId="15D8D7CD" w14:textId="77777777" w:rsidR="00CD4AFD" w:rsidRDefault="00CD4AFD" w:rsidP="00B611C7">
      <w:pPr>
        <w:spacing w:after="200" w:line="276" w:lineRule="auto"/>
        <w:jc w:val="both"/>
        <w:rPr>
          <w:rFonts w:ascii="Century Gothic" w:eastAsia="Times New Roman" w:hAnsi="Century Gothic" w:cs="Open Sans"/>
          <w:color w:val="505A64"/>
          <w:sz w:val="21"/>
          <w:szCs w:val="21"/>
          <w:lang w:eastAsia="es-ES_tradnl"/>
        </w:rPr>
      </w:pPr>
    </w:p>
    <w:p w14:paraId="3ADB7F88" w14:textId="77777777" w:rsidR="00CD4AFD" w:rsidRDefault="00CD4AFD" w:rsidP="00B611C7">
      <w:pPr>
        <w:spacing w:after="200" w:line="276" w:lineRule="auto"/>
        <w:jc w:val="both"/>
        <w:rPr>
          <w:rFonts w:ascii="Century Gothic" w:eastAsia="Times New Roman" w:hAnsi="Century Gothic" w:cs="Open Sans"/>
          <w:color w:val="505A64"/>
          <w:sz w:val="21"/>
          <w:szCs w:val="21"/>
          <w:lang w:eastAsia="es-ES_tradnl"/>
        </w:rPr>
      </w:pPr>
    </w:p>
    <w:p w14:paraId="1683EA84" w14:textId="425DD12A" w:rsidR="00D04334" w:rsidRPr="00CD4AFD" w:rsidRDefault="00AC73D9" w:rsidP="00CD4AFD">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Tabla 6</w:t>
      </w:r>
      <w:r w:rsidR="00CD4AFD">
        <w:rPr>
          <w:rFonts w:ascii="Century Gothic" w:eastAsia="Times New Roman" w:hAnsi="Century Gothic" w:cs="Open Sans"/>
          <w:color w:val="505A64"/>
          <w:sz w:val="21"/>
          <w:szCs w:val="21"/>
          <w:lang w:val="es-MX" w:eastAsia="es-ES_tradnl"/>
        </w:rPr>
        <w:t xml:space="preserve">. </w:t>
      </w:r>
      <w:r w:rsidR="00CD4AFD" w:rsidRPr="00CD4AFD">
        <w:rPr>
          <w:rFonts w:ascii="Century Gothic" w:eastAsia="Times New Roman" w:hAnsi="Century Gothic" w:cs="Open Sans"/>
          <w:color w:val="505A64"/>
          <w:sz w:val="21"/>
          <w:szCs w:val="21"/>
          <w:lang w:val="es-MX" w:eastAsia="es-ES_tradnl"/>
        </w:rPr>
        <w:t>Seguimiento de c</w:t>
      </w:r>
      <w:r w:rsidR="00CD4AFD">
        <w:rPr>
          <w:rFonts w:ascii="Century Gothic" w:eastAsia="Times New Roman" w:hAnsi="Century Gothic" w:cs="Open Sans"/>
          <w:color w:val="505A64"/>
          <w:sz w:val="21"/>
          <w:szCs w:val="21"/>
          <w:lang w:val="es-MX" w:eastAsia="es-ES_tradnl"/>
        </w:rPr>
        <w:t xml:space="preserve">obertura por empresa/producto de estudio </w:t>
      </w:r>
    </w:p>
    <w:tbl>
      <w:tblPr>
        <w:tblW w:w="4020" w:type="dxa"/>
        <w:jc w:val="center"/>
        <w:tblCellMar>
          <w:left w:w="70" w:type="dxa"/>
          <w:right w:w="70" w:type="dxa"/>
        </w:tblCellMar>
        <w:tblLook w:val="04A0" w:firstRow="1" w:lastRow="0" w:firstColumn="1" w:lastColumn="0" w:noHBand="0" w:noVBand="1"/>
      </w:tblPr>
      <w:tblGrid>
        <w:gridCol w:w="960"/>
        <w:gridCol w:w="1080"/>
        <w:gridCol w:w="960"/>
        <w:gridCol w:w="1063"/>
      </w:tblGrid>
      <w:tr w:rsidR="006173BE" w:rsidRPr="006173BE" w14:paraId="12FE5DD3" w14:textId="77777777" w:rsidTr="006173BE">
        <w:trPr>
          <w:trHeight w:val="288"/>
          <w:jc w:val="center"/>
        </w:trPr>
        <w:tc>
          <w:tcPr>
            <w:tcW w:w="960" w:type="dxa"/>
            <w:tcBorders>
              <w:top w:val="single" w:sz="8" w:space="0" w:color="auto"/>
              <w:left w:val="single" w:sz="8" w:space="0" w:color="auto"/>
              <w:bottom w:val="nil"/>
              <w:right w:val="single" w:sz="8" w:space="0" w:color="auto"/>
            </w:tcBorders>
            <w:shd w:val="clear" w:color="000000" w:fill="9BC2E6"/>
            <w:noWrap/>
            <w:vAlign w:val="center"/>
            <w:hideMark/>
          </w:tcPr>
          <w:p w14:paraId="26F48B8D" w14:textId="372D3DA0" w:rsidR="006173BE" w:rsidRPr="006173BE" w:rsidRDefault="00406AF6" w:rsidP="006173BE">
            <w:pPr>
              <w:jc w:val="center"/>
              <w:rPr>
                <w:rFonts w:ascii="Calibri" w:eastAsia="Times New Roman" w:hAnsi="Calibri" w:cs="Calibri"/>
                <w:b/>
                <w:bCs/>
                <w:color w:val="000000"/>
                <w:sz w:val="22"/>
                <w:szCs w:val="22"/>
                <w:lang w:eastAsia="es-EC"/>
              </w:rPr>
            </w:pPr>
            <w:r>
              <w:rPr>
                <w:rFonts w:ascii="Calibri" w:eastAsia="Times New Roman" w:hAnsi="Calibri" w:cs="Calibri"/>
                <w:b/>
                <w:bCs/>
                <w:color w:val="000000"/>
                <w:sz w:val="22"/>
                <w:szCs w:val="22"/>
                <w:lang w:eastAsia="es-EC"/>
              </w:rPr>
              <w:t>Dominio</w:t>
            </w:r>
          </w:p>
        </w:tc>
        <w:tc>
          <w:tcPr>
            <w:tcW w:w="1080" w:type="dxa"/>
            <w:tcBorders>
              <w:top w:val="single" w:sz="8" w:space="0" w:color="auto"/>
              <w:left w:val="nil"/>
              <w:bottom w:val="nil"/>
              <w:right w:val="single" w:sz="8" w:space="0" w:color="auto"/>
            </w:tcBorders>
            <w:shd w:val="clear" w:color="000000" w:fill="9BC2E6"/>
            <w:noWrap/>
            <w:vAlign w:val="center"/>
            <w:hideMark/>
          </w:tcPr>
          <w:p w14:paraId="0E9A5C78" w14:textId="77777777" w:rsidR="006173BE" w:rsidRPr="006173BE" w:rsidRDefault="006173BE" w:rsidP="006173BE">
            <w:pPr>
              <w:jc w:val="center"/>
              <w:rPr>
                <w:rFonts w:ascii="Calibri" w:eastAsia="Times New Roman" w:hAnsi="Calibri" w:cs="Calibri"/>
                <w:b/>
                <w:bCs/>
                <w:color w:val="000000"/>
                <w:sz w:val="22"/>
                <w:szCs w:val="22"/>
                <w:lang w:eastAsia="es-EC"/>
              </w:rPr>
            </w:pPr>
            <w:r w:rsidRPr="006173BE">
              <w:rPr>
                <w:rFonts w:ascii="Calibri" w:eastAsia="Times New Roman" w:hAnsi="Calibri" w:cs="Calibri"/>
                <w:b/>
                <w:bCs/>
                <w:color w:val="000000"/>
                <w:sz w:val="22"/>
                <w:szCs w:val="22"/>
                <w:lang w:eastAsia="es-EC"/>
              </w:rPr>
              <w:t>Muestra</w:t>
            </w:r>
          </w:p>
        </w:tc>
        <w:tc>
          <w:tcPr>
            <w:tcW w:w="960" w:type="dxa"/>
            <w:tcBorders>
              <w:top w:val="single" w:sz="8" w:space="0" w:color="auto"/>
              <w:left w:val="nil"/>
              <w:bottom w:val="nil"/>
              <w:right w:val="single" w:sz="8" w:space="0" w:color="auto"/>
            </w:tcBorders>
            <w:shd w:val="clear" w:color="000000" w:fill="9BC2E6"/>
            <w:noWrap/>
            <w:vAlign w:val="center"/>
            <w:hideMark/>
          </w:tcPr>
          <w:p w14:paraId="52DA1C91" w14:textId="77777777" w:rsidR="006173BE" w:rsidRPr="006173BE" w:rsidRDefault="006173BE" w:rsidP="006173BE">
            <w:pPr>
              <w:jc w:val="center"/>
              <w:rPr>
                <w:rFonts w:ascii="Calibri" w:eastAsia="Times New Roman" w:hAnsi="Calibri" w:cs="Calibri"/>
                <w:b/>
                <w:bCs/>
                <w:color w:val="000000"/>
                <w:sz w:val="22"/>
                <w:szCs w:val="22"/>
                <w:lang w:eastAsia="es-EC"/>
              </w:rPr>
            </w:pPr>
            <w:r w:rsidRPr="006173BE">
              <w:rPr>
                <w:rFonts w:ascii="Calibri" w:eastAsia="Times New Roman" w:hAnsi="Calibri" w:cs="Calibri"/>
                <w:b/>
                <w:bCs/>
                <w:color w:val="000000"/>
                <w:sz w:val="22"/>
                <w:szCs w:val="22"/>
                <w:lang w:eastAsia="es-EC"/>
              </w:rPr>
              <w:t>Efectivas</w:t>
            </w:r>
          </w:p>
        </w:tc>
        <w:tc>
          <w:tcPr>
            <w:tcW w:w="1020" w:type="dxa"/>
            <w:tcBorders>
              <w:top w:val="single" w:sz="8" w:space="0" w:color="auto"/>
              <w:left w:val="nil"/>
              <w:bottom w:val="nil"/>
              <w:right w:val="single" w:sz="8" w:space="0" w:color="auto"/>
            </w:tcBorders>
            <w:shd w:val="clear" w:color="000000" w:fill="9BC2E6"/>
            <w:noWrap/>
            <w:vAlign w:val="center"/>
            <w:hideMark/>
          </w:tcPr>
          <w:p w14:paraId="1486D0A1" w14:textId="77777777" w:rsidR="006173BE" w:rsidRPr="006173BE" w:rsidRDefault="006173BE" w:rsidP="006173BE">
            <w:pPr>
              <w:jc w:val="center"/>
              <w:rPr>
                <w:rFonts w:ascii="Calibri" w:eastAsia="Times New Roman" w:hAnsi="Calibri" w:cs="Calibri"/>
                <w:b/>
                <w:bCs/>
                <w:color w:val="000000"/>
                <w:sz w:val="22"/>
                <w:szCs w:val="22"/>
                <w:lang w:eastAsia="es-EC"/>
              </w:rPr>
            </w:pPr>
            <w:r w:rsidRPr="006173BE">
              <w:rPr>
                <w:rFonts w:ascii="Calibri" w:eastAsia="Times New Roman" w:hAnsi="Calibri" w:cs="Calibri"/>
                <w:b/>
                <w:bCs/>
                <w:color w:val="000000"/>
                <w:sz w:val="22"/>
                <w:szCs w:val="22"/>
                <w:lang w:eastAsia="es-EC"/>
              </w:rPr>
              <w:t>Cobertura</w:t>
            </w:r>
          </w:p>
        </w:tc>
      </w:tr>
      <w:tr w:rsidR="006173BE" w:rsidRPr="006173BE" w14:paraId="3C687658" w14:textId="77777777" w:rsidTr="006173BE">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21702"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2C</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251979C6"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186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D6176CC"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44</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7F175017"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23,66%</w:t>
            </w:r>
          </w:p>
        </w:tc>
      </w:tr>
      <w:tr w:rsidR="006173BE" w:rsidRPr="006173BE" w14:paraId="7D133DA3" w14:textId="77777777" w:rsidTr="006173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E90EEB4"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3C</w:t>
            </w:r>
          </w:p>
        </w:tc>
        <w:tc>
          <w:tcPr>
            <w:tcW w:w="1080" w:type="dxa"/>
            <w:tcBorders>
              <w:top w:val="nil"/>
              <w:left w:val="nil"/>
              <w:bottom w:val="single" w:sz="4" w:space="0" w:color="auto"/>
              <w:right w:val="single" w:sz="4" w:space="0" w:color="auto"/>
            </w:tcBorders>
            <w:shd w:val="clear" w:color="auto" w:fill="auto"/>
            <w:noWrap/>
            <w:vAlign w:val="bottom"/>
            <w:hideMark/>
          </w:tcPr>
          <w:p w14:paraId="692235F9"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133</w:t>
            </w:r>
          </w:p>
        </w:tc>
        <w:tc>
          <w:tcPr>
            <w:tcW w:w="960" w:type="dxa"/>
            <w:tcBorders>
              <w:top w:val="nil"/>
              <w:left w:val="nil"/>
              <w:bottom w:val="single" w:sz="4" w:space="0" w:color="auto"/>
              <w:right w:val="single" w:sz="4" w:space="0" w:color="auto"/>
            </w:tcBorders>
            <w:shd w:val="clear" w:color="auto" w:fill="auto"/>
            <w:noWrap/>
            <w:vAlign w:val="bottom"/>
            <w:hideMark/>
          </w:tcPr>
          <w:p w14:paraId="607D6F57"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34</w:t>
            </w:r>
          </w:p>
        </w:tc>
        <w:tc>
          <w:tcPr>
            <w:tcW w:w="1020" w:type="dxa"/>
            <w:tcBorders>
              <w:top w:val="nil"/>
              <w:left w:val="nil"/>
              <w:bottom w:val="single" w:sz="4" w:space="0" w:color="auto"/>
              <w:right w:val="single" w:sz="4" w:space="0" w:color="auto"/>
            </w:tcBorders>
            <w:shd w:val="clear" w:color="auto" w:fill="auto"/>
            <w:noWrap/>
            <w:vAlign w:val="bottom"/>
            <w:hideMark/>
          </w:tcPr>
          <w:p w14:paraId="47254D4C"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25,56%</w:t>
            </w:r>
          </w:p>
        </w:tc>
      </w:tr>
      <w:tr w:rsidR="006173BE" w:rsidRPr="006173BE" w14:paraId="264348A3" w14:textId="77777777" w:rsidTr="006173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309F08"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4C</w:t>
            </w:r>
          </w:p>
        </w:tc>
        <w:tc>
          <w:tcPr>
            <w:tcW w:w="1080" w:type="dxa"/>
            <w:tcBorders>
              <w:top w:val="nil"/>
              <w:left w:val="nil"/>
              <w:bottom w:val="single" w:sz="4" w:space="0" w:color="auto"/>
              <w:right w:val="single" w:sz="4" w:space="0" w:color="auto"/>
            </w:tcBorders>
            <w:shd w:val="clear" w:color="auto" w:fill="auto"/>
            <w:noWrap/>
            <w:vAlign w:val="bottom"/>
            <w:hideMark/>
          </w:tcPr>
          <w:p w14:paraId="7251E9D1"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112</w:t>
            </w:r>
          </w:p>
        </w:tc>
        <w:tc>
          <w:tcPr>
            <w:tcW w:w="960" w:type="dxa"/>
            <w:tcBorders>
              <w:top w:val="nil"/>
              <w:left w:val="nil"/>
              <w:bottom w:val="single" w:sz="4" w:space="0" w:color="auto"/>
              <w:right w:val="single" w:sz="4" w:space="0" w:color="auto"/>
            </w:tcBorders>
            <w:shd w:val="clear" w:color="auto" w:fill="auto"/>
            <w:noWrap/>
            <w:vAlign w:val="bottom"/>
            <w:hideMark/>
          </w:tcPr>
          <w:p w14:paraId="4B83F70E"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41</w:t>
            </w:r>
          </w:p>
        </w:tc>
        <w:tc>
          <w:tcPr>
            <w:tcW w:w="1020" w:type="dxa"/>
            <w:tcBorders>
              <w:top w:val="nil"/>
              <w:left w:val="nil"/>
              <w:bottom w:val="single" w:sz="4" w:space="0" w:color="auto"/>
              <w:right w:val="single" w:sz="4" w:space="0" w:color="auto"/>
            </w:tcBorders>
            <w:shd w:val="clear" w:color="auto" w:fill="auto"/>
            <w:noWrap/>
            <w:vAlign w:val="bottom"/>
            <w:hideMark/>
          </w:tcPr>
          <w:p w14:paraId="20A99EF1"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36,61%</w:t>
            </w:r>
          </w:p>
        </w:tc>
      </w:tr>
      <w:tr w:rsidR="006173BE" w:rsidRPr="006173BE" w14:paraId="49A3555E" w14:textId="77777777" w:rsidTr="006173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465AD2"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5C</w:t>
            </w:r>
          </w:p>
        </w:tc>
        <w:tc>
          <w:tcPr>
            <w:tcW w:w="1080" w:type="dxa"/>
            <w:tcBorders>
              <w:top w:val="nil"/>
              <w:left w:val="nil"/>
              <w:bottom w:val="single" w:sz="4" w:space="0" w:color="auto"/>
              <w:right w:val="single" w:sz="4" w:space="0" w:color="auto"/>
            </w:tcBorders>
            <w:shd w:val="clear" w:color="auto" w:fill="auto"/>
            <w:noWrap/>
            <w:vAlign w:val="bottom"/>
            <w:hideMark/>
          </w:tcPr>
          <w:p w14:paraId="6C1720AC"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241</w:t>
            </w:r>
          </w:p>
        </w:tc>
        <w:tc>
          <w:tcPr>
            <w:tcW w:w="960" w:type="dxa"/>
            <w:tcBorders>
              <w:top w:val="nil"/>
              <w:left w:val="nil"/>
              <w:bottom w:val="single" w:sz="4" w:space="0" w:color="auto"/>
              <w:right w:val="single" w:sz="4" w:space="0" w:color="auto"/>
            </w:tcBorders>
            <w:shd w:val="clear" w:color="auto" w:fill="auto"/>
            <w:noWrap/>
            <w:vAlign w:val="bottom"/>
            <w:hideMark/>
          </w:tcPr>
          <w:p w14:paraId="4E4D6663"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136</w:t>
            </w:r>
          </w:p>
        </w:tc>
        <w:tc>
          <w:tcPr>
            <w:tcW w:w="1020" w:type="dxa"/>
            <w:tcBorders>
              <w:top w:val="nil"/>
              <w:left w:val="nil"/>
              <w:bottom w:val="single" w:sz="4" w:space="0" w:color="auto"/>
              <w:right w:val="single" w:sz="4" w:space="0" w:color="auto"/>
            </w:tcBorders>
            <w:shd w:val="clear" w:color="auto" w:fill="auto"/>
            <w:noWrap/>
            <w:vAlign w:val="bottom"/>
            <w:hideMark/>
          </w:tcPr>
          <w:p w14:paraId="0A5DC035"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56,43%</w:t>
            </w:r>
          </w:p>
        </w:tc>
      </w:tr>
      <w:tr w:rsidR="006173BE" w:rsidRPr="006173BE" w14:paraId="7FCFF64D" w14:textId="77777777" w:rsidTr="006173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0EE61F" w14:textId="77777777" w:rsidR="006173BE" w:rsidRPr="006173BE" w:rsidRDefault="006173BE" w:rsidP="006173BE">
            <w:pPr>
              <w:jc w:val="center"/>
              <w:rPr>
                <w:rFonts w:ascii="Calibri" w:eastAsia="Times New Roman" w:hAnsi="Calibri" w:cs="Calibri"/>
                <w:b/>
                <w:bCs/>
                <w:color w:val="000000"/>
                <w:sz w:val="22"/>
                <w:szCs w:val="22"/>
                <w:lang w:eastAsia="es-EC"/>
              </w:rPr>
            </w:pPr>
            <w:r w:rsidRPr="006173BE">
              <w:rPr>
                <w:rFonts w:ascii="Calibri" w:eastAsia="Times New Roman" w:hAnsi="Calibri" w:cs="Calibri"/>
                <w:b/>
                <w:bCs/>
                <w:color w:val="000000"/>
                <w:sz w:val="22"/>
                <w:szCs w:val="22"/>
                <w:lang w:eastAsia="es-EC"/>
              </w:rPr>
              <w:t>Total</w:t>
            </w:r>
          </w:p>
        </w:tc>
        <w:tc>
          <w:tcPr>
            <w:tcW w:w="1080" w:type="dxa"/>
            <w:tcBorders>
              <w:top w:val="nil"/>
              <w:left w:val="nil"/>
              <w:bottom w:val="single" w:sz="4" w:space="0" w:color="auto"/>
              <w:right w:val="single" w:sz="4" w:space="0" w:color="auto"/>
            </w:tcBorders>
            <w:shd w:val="clear" w:color="auto" w:fill="auto"/>
            <w:noWrap/>
            <w:vAlign w:val="bottom"/>
            <w:hideMark/>
          </w:tcPr>
          <w:p w14:paraId="489EE71D"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672</w:t>
            </w:r>
          </w:p>
        </w:tc>
        <w:tc>
          <w:tcPr>
            <w:tcW w:w="960" w:type="dxa"/>
            <w:tcBorders>
              <w:top w:val="nil"/>
              <w:left w:val="nil"/>
              <w:bottom w:val="single" w:sz="4" w:space="0" w:color="auto"/>
              <w:right w:val="single" w:sz="4" w:space="0" w:color="auto"/>
            </w:tcBorders>
            <w:shd w:val="clear" w:color="auto" w:fill="auto"/>
            <w:noWrap/>
            <w:vAlign w:val="bottom"/>
            <w:hideMark/>
          </w:tcPr>
          <w:p w14:paraId="131511B0"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255</w:t>
            </w:r>
          </w:p>
        </w:tc>
        <w:tc>
          <w:tcPr>
            <w:tcW w:w="1020" w:type="dxa"/>
            <w:tcBorders>
              <w:top w:val="nil"/>
              <w:left w:val="nil"/>
              <w:bottom w:val="single" w:sz="4" w:space="0" w:color="auto"/>
              <w:right w:val="single" w:sz="4" w:space="0" w:color="auto"/>
            </w:tcBorders>
            <w:shd w:val="clear" w:color="auto" w:fill="auto"/>
            <w:noWrap/>
            <w:vAlign w:val="bottom"/>
            <w:hideMark/>
          </w:tcPr>
          <w:p w14:paraId="2A5451B9" w14:textId="77777777" w:rsidR="006173BE" w:rsidRPr="006173BE" w:rsidRDefault="006173BE" w:rsidP="006173BE">
            <w:pPr>
              <w:jc w:val="center"/>
              <w:rPr>
                <w:rFonts w:ascii="Calibri" w:eastAsia="Times New Roman" w:hAnsi="Calibri" w:cs="Calibri"/>
                <w:color w:val="000000"/>
                <w:sz w:val="22"/>
                <w:szCs w:val="22"/>
                <w:lang w:eastAsia="es-EC"/>
              </w:rPr>
            </w:pPr>
            <w:r w:rsidRPr="006173BE">
              <w:rPr>
                <w:rFonts w:ascii="Calibri" w:eastAsia="Times New Roman" w:hAnsi="Calibri" w:cs="Calibri"/>
                <w:color w:val="000000"/>
                <w:sz w:val="22"/>
                <w:szCs w:val="22"/>
                <w:lang w:eastAsia="es-EC"/>
              </w:rPr>
              <w:t>37,95%</w:t>
            </w:r>
          </w:p>
        </w:tc>
      </w:tr>
    </w:tbl>
    <w:p w14:paraId="72350606" w14:textId="77777777" w:rsidR="006173BE" w:rsidRDefault="006173BE" w:rsidP="00B611C7">
      <w:pPr>
        <w:spacing w:after="200" w:line="276" w:lineRule="auto"/>
        <w:jc w:val="both"/>
        <w:rPr>
          <w:rFonts w:ascii="Century Gothic" w:eastAsia="Times New Roman" w:hAnsi="Century Gothic" w:cs="Open Sans"/>
          <w:color w:val="505A64"/>
          <w:sz w:val="21"/>
          <w:szCs w:val="21"/>
          <w:lang w:eastAsia="es-ES_tradnl"/>
        </w:rPr>
      </w:pPr>
    </w:p>
    <w:p w14:paraId="5DB7B9C1" w14:textId="15794644" w:rsidR="00B611C7" w:rsidRDefault="00B611C7"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Con el objetivo de evaluar la cantidad de productos recolectados en campo, se presenta un resumen que muestra la frecuencia </w:t>
      </w:r>
      <w:r w:rsidR="00AC73D9">
        <w:rPr>
          <w:rFonts w:ascii="Century Gothic" w:eastAsia="Times New Roman" w:hAnsi="Century Gothic" w:cs="Open Sans"/>
          <w:color w:val="505A64"/>
          <w:sz w:val="21"/>
          <w:szCs w:val="21"/>
          <w:lang w:eastAsia="es-ES_tradnl"/>
        </w:rPr>
        <w:t>de tomas obtenidas, por ejemplo:</w:t>
      </w:r>
      <w:r>
        <w:rPr>
          <w:rFonts w:ascii="Century Gothic" w:eastAsia="Times New Roman" w:hAnsi="Century Gothic" w:cs="Open Sans"/>
          <w:color w:val="505A64"/>
          <w:sz w:val="21"/>
          <w:szCs w:val="21"/>
          <w:lang w:eastAsia="es-ES_tradnl"/>
        </w:rPr>
        <w:t xml:space="preserve"> existen 88 productos que cuentan con una sola toma, 53 productos que cuentan con dos tomas, etc.</w:t>
      </w:r>
    </w:p>
    <w:p w14:paraId="6C5E1A32" w14:textId="2C6D2519" w:rsidR="00B611C7" w:rsidRDefault="00B611C7" w:rsidP="00B611C7">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eastAsia="es-ES_tradnl"/>
        </w:rPr>
        <w:tab/>
      </w:r>
      <w:r w:rsidR="006173BE">
        <w:rPr>
          <w:rFonts w:ascii="Century Gothic" w:eastAsia="Times New Roman" w:hAnsi="Century Gothic" w:cs="Open Sans"/>
          <w:color w:val="505A64"/>
          <w:sz w:val="21"/>
          <w:szCs w:val="21"/>
          <w:lang w:val="es-MX" w:eastAsia="es-ES_tradnl"/>
        </w:rPr>
        <w:t>Tabla 7</w:t>
      </w:r>
      <w:r>
        <w:rPr>
          <w:rFonts w:ascii="Century Gothic" w:eastAsia="Times New Roman" w:hAnsi="Century Gothic" w:cs="Open Sans"/>
          <w:color w:val="505A64"/>
          <w:sz w:val="21"/>
          <w:szCs w:val="21"/>
          <w:lang w:val="es-MX" w:eastAsia="es-ES_tradnl"/>
        </w:rPr>
        <w:t>. Seguimiento de cobertura por producto.</w:t>
      </w:r>
    </w:p>
    <w:tbl>
      <w:tblPr>
        <w:tblW w:w="3840" w:type="dxa"/>
        <w:jc w:val="center"/>
        <w:tblCellMar>
          <w:left w:w="70" w:type="dxa"/>
          <w:right w:w="70" w:type="dxa"/>
        </w:tblCellMar>
        <w:tblLook w:val="04A0" w:firstRow="1" w:lastRow="0" w:firstColumn="1" w:lastColumn="0" w:noHBand="0" w:noVBand="1"/>
      </w:tblPr>
      <w:tblGrid>
        <w:gridCol w:w="960"/>
        <w:gridCol w:w="1065"/>
        <w:gridCol w:w="1065"/>
        <w:gridCol w:w="1180"/>
      </w:tblGrid>
      <w:tr w:rsidR="00406AF6" w:rsidRPr="00406AF6" w14:paraId="29C085EB" w14:textId="77777777" w:rsidTr="00406AF6">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000000" w:fill="95B3D7"/>
            <w:noWrap/>
            <w:vAlign w:val="center"/>
            <w:hideMark/>
          </w:tcPr>
          <w:p w14:paraId="01041A03" w14:textId="77777777" w:rsidR="00406AF6" w:rsidRPr="00406AF6" w:rsidRDefault="00406AF6" w:rsidP="00406AF6">
            <w:pPr>
              <w:jc w:val="center"/>
              <w:rPr>
                <w:rFonts w:ascii="Calibri" w:eastAsia="Times New Roman" w:hAnsi="Calibri" w:cs="Calibri"/>
                <w:b/>
                <w:bCs/>
                <w:color w:val="000000"/>
                <w:sz w:val="22"/>
                <w:szCs w:val="22"/>
                <w:lang w:eastAsia="es-EC"/>
              </w:rPr>
            </w:pPr>
            <w:r w:rsidRPr="00406AF6">
              <w:rPr>
                <w:rFonts w:ascii="Calibri" w:eastAsia="Times New Roman" w:hAnsi="Calibri" w:cs="Calibri"/>
                <w:b/>
                <w:bCs/>
                <w:color w:val="000000"/>
                <w:sz w:val="22"/>
                <w:szCs w:val="22"/>
                <w:lang w:eastAsia="es-EC"/>
              </w:rPr>
              <w:t>Tomas</w:t>
            </w:r>
          </w:p>
        </w:tc>
        <w:tc>
          <w:tcPr>
            <w:tcW w:w="960" w:type="dxa"/>
            <w:tcBorders>
              <w:top w:val="single" w:sz="8" w:space="0" w:color="auto"/>
              <w:left w:val="nil"/>
              <w:bottom w:val="single" w:sz="8" w:space="0" w:color="auto"/>
              <w:right w:val="single" w:sz="8" w:space="0" w:color="auto"/>
            </w:tcBorders>
            <w:shd w:val="clear" w:color="000000" w:fill="95B3D7"/>
            <w:noWrap/>
            <w:vAlign w:val="center"/>
            <w:hideMark/>
          </w:tcPr>
          <w:p w14:paraId="156696D8" w14:textId="77777777" w:rsidR="00406AF6" w:rsidRPr="00406AF6" w:rsidRDefault="00406AF6" w:rsidP="00406AF6">
            <w:pPr>
              <w:jc w:val="center"/>
              <w:rPr>
                <w:rFonts w:ascii="Calibri" w:eastAsia="Times New Roman" w:hAnsi="Calibri" w:cs="Calibri"/>
                <w:b/>
                <w:bCs/>
                <w:color w:val="000000"/>
                <w:sz w:val="22"/>
                <w:szCs w:val="22"/>
                <w:lang w:eastAsia="es-EC"/>
              </w:rPr>
            </w:pPr>
            <w:r w:rsidRPr="00406AF6">
              <w:rPr>
                <w:rFonts w:ascii="Calibri" w:eastAsia="Times New Roman" w:hAnsi="Calibri" w:cs="Calibri"/>
                <w:b/>
                <w:bCs/>
                <w:color w:val="000000"/>
                <w:sz w:val="22"/>
                <w:szCs w:val="22"/>
                <w:lang w:eastAsia="es-EC"/>
              </w:rPr>
              <w:t>Total de Productos</w:t>
            </w:r>
          </w:p>
        </w:tc>
        <w:tc>
          <w:tcPr>
            <w:tcW w:w="960" w:type="dxa"/>
            <w:tcBorders>
              <w:top w:val="single" w:sz="8" w:space="0" w:color="auto"/>
              <w:left w:val="nil"/>
              <w:bottom w:val="single" w:sz="8" w:space="0" w:color="auto"/>
              <w:right w:val="single" w:sz="8" w:space="0" w:color="auto"/>
            </w:tcBorders>
            <w:shd w:val="clear" w:color="000000" w:fill="95B3D7"/>
            <w:noWrap/>
            <w:vAlign w:val="center"/>
            <w:hideMark/>
          </w:tcPr>
          <w:p w14:paraId="1BB5A753" w14:textId="77777777" w:rsidR="00406AF6" w:rsidRPr="00406AF6" w:rsidRDefault="00406AF6" w:rsidP="00406AF6">
            <w:pPr>
              <w:jc w:val="center"/>
              <w:rPr>
                <w:rFonts w:ascii="Calibri" w:eastAsia="Times New Roman" w:hAnsi="Calibri" w:cs="Calibri"/>
                <w:b/>
                <w:bCs/>
                <w:color w:val="000000"/>
                <w:sz w:val="22"/>
                <w:szCs w:val="22"/>
                <w:lang w:eastAsia="es-EC"/>
              </w:rPr>
            </w:pPr>
            <w:r w:rsidRPr="00406AF6">
              <w:rPr>
                <w:rFonts w:ascii="Calibri" w:eastAsia="Times New Roman" w:hAnsi="Calibri" w:cs="Calibri"/>
                <w:b/>
                <w:bCs/>
                <w:color w:val="000000"/>
                <w:sz w:val="22"/>
                <w:szCs w:val="22"/>
                <w:lang w:eastAsia="es-EC"/>
              </w:rPr>
              <w:t>% Productos</w:t>
            </w:r>
          </w:p>
        </w:tc>
        <w:tc>
          <w:tcPr>
            <w:tcW w:w="960" w:type="dxa"/>
            <w:tcBorders>
              <w:top w:val="single" w:sz="8" w:space="0" w:color="auto"/>
              <w:left w:val="nil"/>
              <w:bottom w:val="single" w:sz="8" w:space="0" w:color="auto"/>
              <w:right w:val="single" w:sz="8" w:space="0" w:color="auto"/>
            </w:tcBorders>
            <w:shd w:val="clear" w:color="000000" w:fill="95B3D7"/>
            <w:noWrap/>
            <w:vAlign w:val="center"/>
            <w:hideMark/>
          </w:tcPr>
          <w:p w14:paraId="22E0EBBD" w14:textId="77777777" w:rsidR="00406AF6" w:rsidRPr="00406AF6" w:rsidRDefault="00406AF6" w:rsidP="00406AF6">
            <w:pPr>
              <w:jc w:val="center"/>
              <w:rPr>
                <w:rFonts w:ascii="Calibri" w:eastAsia="Times New Roman" w:hAnsi="Calibri" w:cs="Calibri"/>
                <w:b/>
                <w:bCs/>
                <w:color w:val="000000"/>
                <w:sz w:val="22"/>
                <w:szCs w:val="22"/>
                <w:lang w:eastAsia="es-EC"/>
              </w:rPr>
            </w:pPr>
            <w:r w:rsidRPr="00406AF6">
              <w:rPr>
                <w:rFonts w:ascii="Calibri" w:eastAsia="Times New Roman" w:hAnsi="Calibri" w:cs="Calibri"/>
                <w:b/>
                <w:bCs/>
                <w:color w:val="000000"/>
                <w:sz w:val="22"/>
                <w:szCs w:val="22"/>
                <w:lang w:eastAsia="es-EC"/>
              </w:rPr>
              <w:t>% Acumulado</w:t>
            </w:r>
          </w:p>
        </w:tc>
      </w:tr>
      <w:tr w:rsidR="00406AF6" w:rsidRPr="00406AF6" w14:paraId="616FD6EB"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9DE58C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w:t>
            </w:r>
          </w:p>
        </w:tc>
        <w:tc>
          <w:tcPr>
            <w:tcW w:w="960" w:type="dxa"/>
            <w:tcBorders>
              <w:top w:val="nil"/>
              <w:left w:val="nil"/>
              <w:bottom w:val="single" w:sz="8" w:space="0" w:color="auto"/>
              <w:right w:val="single" w:sz="8" w:space="0" w:color="auto"/>
            </w:tcBorders>
            <w:shd w:val="clear" w:color="auto" w:fill="auto"/>
            <w:noWrap/>
            <w:vAlign w:val="center"/>
            <w:hideMark/>
          </w:tcPr>
          <w:p w14:paraId="4201C385"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88</w:t>
            </w:r>
          </w:p>
        </w:tc>
        <w:tc>
          <w:tcPr>
            <w:tcW w:w="960" w:type="dxa"/>
            <w:tcBorders>
              <w:top w:val="nil"/>
              <w:left w:val="nil"/>
              <w:bottom w:val="single" w:sz="8" w:space="0" w:color="auto"/>
              <w:right w:val="single" w:sz="8" w:space="0" w:color="auto"/>
            </w:tcBorders>
            <w:shd w:val="clear" w:color="auto" w:fill="auto"/>
            <w:noWrap/>
            <w:vAlign w:val="center"/>
            <w:hideMark/>
          </w:tcPr>
          <w:p w14:paraId="58B69E08"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38,77%</w:t>
            </w:r>
          </w:p>
        </w:tc>
        <w:tc>
          <w:tcPr>
            <w:tcW w:w="960" w:type="dxa"/>
            <w:tcBorders>
              <w:top w:val="nil"/>
              <w:left w:val="nil"/>
              <w:bottom w:val="single" w:sz="8" w:space="0" w:color="auto"/>
              <w:right w:val="single" w:sz="8" w:space="0" w:color="auto"/>
            </w:tcBorders>
            <w:shd w:val="clear" w:color="auto" w:fill="auto"/>
            <w:noWrap/>
            <w:vAlign w:val="center"/>
            <w:hideMark/>
          </w:tcPr>
          <w:p w14:paraId="70D97524"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38,77%</w:t>
            </w:r>
          </w:p>
        </w:tc>
      </w:tr>
      <w:tr w:rsidR="00406AF6" w:rsidRPr="00406AF6" w14:paraId="1F5F2095"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A94E47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2</w:t>
            </w:r>
          </w:p>
        </w:tc>
        <w:tc>
          <w:tcPr>
            <w:tcW w:w="960" w:type="dxa"/>
            <w:tcBorders>
              <w:top w:val="nil"/>
              <w:left w:val="nil"/>
              <w:bottom w:val="single" w:sz="8" w:space="0" w:color="auto"/>
              <w:right w:val="single" w:sz="8" w:space="0" w:color="auto"/>
            </w:tcBorders>
            <w:shd w:val="clear" w:color="auto" w:fill="auto"/>
            <w:noWrap/>
            <w:vAlign w:val="center"/>
            <w:hideMark/>
          </w:tcPr>
          <w:p w14:paraId="5D0E778F"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53</w:t>
            </w:r>
          </w:p>
        </w:tc>
        <w:tc>
          <w:tcPr>
            <w:tcW w:w="960" w:type="dxa"/>
            <w:tcBorders>
              <w:top w:val="nil"/>
              <w:left w:val="nil"/>
              <w:bottom w:val="single" w:sz="8" w:space="0" w:color="auto"/>
              <w:right w:val="single" w:sz="8" w:space="0" w:color="auto"/>
            </w:tcBorders>
            <w:shd w:val="clear" w:color="auto" w:fill="auto"/>
            <w:noWrap/>
            <w:vAlign w:val="center"/>
            <w:hideMark/>
          </w:tcPr>
          <w:p w14:paraId="0F0D9539"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1722713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62,12%</w:t>
            </w:r>
          </w:p>
        </w:tc>
      </w:tr>
      <w:tr w:rsidR="00406AF6" w:rsidRPr="00406AF6" w14:paraId="21786923"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F71AB6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w:t>
            </w:r>
          </w:p>
        </w:tc>
        <w:tc>
          <w:tcPr>
            <w:tcW w:w="960" w:type="dxa"/>
            <w:tcBorders>
              <w:top w:val="nil"/>
              <w:left w:val="nil"/>
              <w:bottom w:val="single" w:sz="8" w:space="0" w:color="auto"/>
              <w:right w:val="single" w:sz="8" w:space="0" w:color="auto"/>
            </w:tcBorders>
            <w:shd w:val="clear" w:color="auto" w:fill="auto"/>
            <w:noWrap/>
            <w:vAlign w:val="center"/>
            <w:hideMark/>
          </w:tcPr>
          <w:p w14:paraId="66CA5062"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34</w:t>
            </w:r>
          </w:p>
        </w:tc>
        <w:tc>
          <w:tcPr>
            <w:tcW w:w="960" w:type="dxa"/>
            <w:tcBorders>
              <w:top w:val="nil"/>
              <w:left w:val="nil"/>
              <w:bottom w:val="single" w:sz="8" w:space="0" w:color="auto"/>
              <w:right w:val="single" w:sz="8" w:space="0" w:color="auto"/>
            </w:tcBorders>
            <w:shd w:val="clear" w:color="auto" w:fill="auto"/>
            <w:noWrap/>
            <w:vAlign w:val="center"/>
            <w:hideMark/>
          </w:tcPr>
          <w:p w14:paraId="7A7AACF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14,98%</w:t>
            </w:r>
          </w:p>
        </w:tc>
        <w:tc>
          <w:tcPr>
            <w:tcW w:w="960" w:type="dxa"/>
            <w:tcBorders>
              <w:top w:val="nil"/>
              <w:left w:val="nil"/>
              <w:bottom w:val="single" w:sz="8" w:space="0" w:color="auto"/>
              <w:right w:val="single" w:sz="8" w:space="0" w:color="auto"/>
            </w:tcBorders>
            <w:shd w:val="clear" w:color="auto" w:fill="auto"/>
            <w:noWrap/>
            <w:vAlign w:val="center"/>
            <w:hideMark/>
          </w:tcPr>
          <w:p w14:paraId="4F4B93F8"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77,10%</w:t>
            </w:r>
          </w:p>
        </w:tc>
      </w:tr>
      <w:tr w:rsidR="00406AF6" w:rsidRPr="00406AF6" w14:paraId="5C3A3283"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366279A"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4</w:t>
            </w:r>
          </w:p>
        </w:tc>
        <w:tc>
          <w:tcPr>
            <w:tcW w:w="960" w:type="dxa"/>
            <w:tcBorders>
              <w:top w:val="nil"/>
              <w:left w:val="nil"/>
              <w:bottom w:val="single" w:sz="8" w:space="0" w:color="auto"/>
              <w:right w:val="single" w:sz="8" w:space="0" w:color="auto"/>
            </w:tcBorders>
            <w:shd w:val="clear" w:color="auto" w:fill="auto"/>
            <w:noWrap/>
            <w:vAlign w:val="center"/>
            <w:hideMark/>
          </w:tcPr>
          <w:p w14:paraId="210A082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16</w:t>
            </w:r>
          </w:p>
        </w:tc>
        <w:tc>
          <w:tcPr>
            <w:tcW w:w="960" w:type="dxa"/>
            <w:tcBorders>
              <w:top w:val="nil"/>
              <w:left w:val="nil"/>
              <w:bottom w:val="single" w:sz="8" w:space="0" w:color="auto"/>
              <w:right w:val="single" w:sz="8" w:space="0" w:color="auto"/>
            </w:tcBorders>
            <w:shd w:val="clear" w:color="auto" w:fill="auto"/>
            <w:noWrap/>
            <w:vAlign w:val="center"/>
            <w:hideMark/>
          </w:tcPr>
          <w:p w14:paraId="18E78568"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7,05%</w:t>
            </w:r>
          </w:p>
        </w:tc>
        <w:tc>
          <w:tcPr>
            <w:tcW w:w="960" w:type="dxa"/>
            <w:tcBorders>
              <w:top w:val="nil"/>
              <w:left w:val="nil"/>
              <w:bottom w:val="single" w:sz="8" w:space="0" w:color="auto"/>
              <w:right w:val="single" w:sz="8" w:space="0" w:color="auto"/>
            </w:tcBorders>
            <w:shd w:val="clear" w:color="auto" w:fill="auto"/>
            <w:noWrap/>
            <w:vAlign w:val="center"/>
            <w:hideMark/>
          </w:tcPr>
          <w:p w14:paraId="04F593F8"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84,15%</w:t>
            </w:r>
          </w:p>
        </w:tc>
      </w:tr>
      <w:tr w:rsidR="00406AF6" w:rsidRPr="00406AF6" w14:paraId="0EA28B97"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B0A5E1"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5</w:t>
            </w:r>
          </w:p>
        </w:tc>
        <w:tc>
          <w:tcPr>
            <w:tcW w:w="960" w:type="dxa"/>
            <w:tcBorders>
              <w:top w:val="nil"/>
              <w:left w:val="nil"/>
              <w:bottom w:val="single" w:sz="8" w:space="0" w:color="auto"/>
              <w:right w:val="single" w:sz="8" w:space="0" w:color="auto"/>
            </w:tcBorders>
            <w:shd w:val="clear" w:color="auto" w:fill="auto"/>
            <w:noWrap/>
            <w:vAlign w:val="center"/>
            <w:hideMark/>
          </w:tcPr>
          <w:p w14:paraId="76D87DDB"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11</w:t>
            </w:r>
          </w:p>
        </w:tc>
        <w:tc>
          <w:tcPr>
            <w:tcW w:w="960" w:type="dxa"/>
            <w:tcBorders>
              <w:top w:val="nil"/>
              <w:left w:val="nil"/>
              <w:bottom w:val="single" w:sz="8" w:space="0" w:color="auto"/>
              <w:right w:val="single" w:sz="8" w:space="0" w:color="auto"/>
            </w:tcBorders>
            <w:shd w:val="clear" w:color="auto" w:fill="auto"/>
            <w:noWrap/>
            <w:vAlign w:val="center"/>
            <w:hideMark/>
          </w:tcPr>
          <w:p w14:paraId="6A612195"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4,85%</w:t>
            </w:r>
          </w:p>
        </w:tc>
        <w:tc>
          <w:tcPr>
            <w:tcW w:w="960" w:type="dxa"/>
            <w:tcBorders>
              <w:top w:val="nil"/>
              <w:left w:val="nil"/>
              <w:bottom w:val="single" w:sz="8" w:space="0" w:color="auto"/>
              <w:right w:val="single" w:sz="8" w:space="0" w:color="auto"/>
            </w:tcBorders>
            <w:shd w:val="clear" w:color="auto" w:fill="auto"/>
            <w:noWrap/>
            <w:vAlign w:val="center"/>
            <w:hideMark/>
          </w:tcPr>
          <w:p w14:paraId="2B52480B"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89,00%</w:t>
            </w:r>
          </w:p>
        </w:tc>
      </w:tr>
      <w:tr w:rsidR="00406AF6" w:rsidRPr="00406AF6" w14:paraId="280DF665"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CD1DF2C"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6</w:t>
            </w:r>
          </w:p>
        </w:tc>
        <w:tc>
          <w:tcPr>
            <w:tcW w:w="960" w:type="dxa"/>
            <w:tcBorders>
              <w:top w:val="nil"/>
              <w:left w:val="nil"/>
              <w:bottom w:val="single" w:sz="8" w:space="0" w:color="auto"/>
              <w:right w:val="single" w:sz="8" w:space="0" w:color="auto"/>
            </w:tcBorders>
            <w:shd w:val="clear" w:color="auto" w:fill="auto"/>
            <w:noWrap/>
            <w:vAlign w:val="center"/>
            <w:hideMark/>
          </w:tcPr>
          <w:p w14:paraId="6A6B611D"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w:t>
            </w:r>
          </w:p>
        </w:tc>
        <w:tc>
          <w:tcPr>
            <w:tcW w:w="960" w:type="dxa"/>
            <w:tcBorders>
              <w:top w:val="nil"/>
              <w:left w:val="nil"/>
              <w:bottom w:val="single" w:sz="8" w:space="0" w:color="auto"/>
              <w:right w:val="single" w:sz="8" w:space="0" w:color="auto"/>
            </w:tcBorders>
            <w:shd w:val="clear" w:color="auto" w:fill="auto"/>
            <w:noWrap/>
            <w:vAlign w:val="center"/>
            <w:hideMark/>
          </w:tcPr>
          <w:p w14:paraId="3479965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3,96%</w:t>
            </w:r>
          </w:p>
        </w:tc>
        <w:tc>
          <w:tcPr>
            <w:tcW w:w="960" w:type="dxa"/>
            <w:tcBorders>
              <w:top w:val="nil"/>
              <w:left w:val="nil"/>
              <w:bottom w:val="single" w:sz="8" w:space="0" w:color="auto"/>
              <w:right w:val="single" w:sz="8" w:space="0" w:color="auto"/>
            </w:tcBorders>
            <w:shd w:val="clear" w:color="auto" w:fill="auto"/>
            <w:noWrap/>
            <w:vAlign w:val="center"/>
            <w:hideMark/>
          </w:tcPr>
          <w:p w14:paraId="3789444C"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92,96%</w:t>
            </w:r>
          </w:p>
        </w:tc>
      </w:tr>
      <w:tr w:rsidR="00406AF6" w:rsidRPr="00406AF6" w14:paraId="291C304C"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AB251EA"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7</w:t>
            </w:r>
          </w:p>
        </w:tc>
        <w:tc>
          <w:tcPr>
            <w:tcW w:w="960" w:type="dxa"/>
            <w:tcBorders>
              <w:top w:val="nil"/>
              <w:left w:val="nil"/>
              <w:bottom w:val="single" w:sz="8" w:space="0" w:color="auto"/>
              <w:right w:val="single" w:sz="8" w:space="0" w:color="auto"/>
            </w:tcBorders>
            <w:shd w:val="clear" w:color="auto" w:fill="auto"/>
            <w:noWrap/>
            <w:vAlign w:val="center"/>
            <w:hideMark/>
          </w:tcPr>
          <w:p w14:paraId="65FD53F3"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4</w:t>
            </w:r>
          </w:p>
        </w:tc>
        <w:tc>
          <w:tcPr>
            <w:tcW w:w="960" w:type="dxa"/>
            <w:tcBorders>
              <w:top w:val="nil"/>
              <w:left w:val="nil"/>
              <w:bottom w:val="single" w:sz="8" w:space="0" w:color="auto"/>
              <w:right w:val="single" w:sz="8" w:space="0" w:color="auto"/>
            </w:tcBorders>
            <w:shd w:val="clear" w:color="auto" w:fill="auto"/>
            <w:noWrap/>
            <w:vAlign w:val="center"/>
            <w:hideMark/>
          </w:tcPr>
          <w:p w14:paraId="428A783B"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1,76%</w:t>
            </w:r>
          </w:p>
        </w:tc>
        <w:tc>
          <w:tcPr>
            <w:tcW w:w="960" w:type="dxa"/>
            <w:tcBorders>
              <w:top w:val="nil"/>
              <w:left w:val="nil"/>
              <w:bottom w:val="single" w:sz="8" w:space="0" w:color="auto"/>
              <w:right w:val="single" w:sz="8" w:space="0" w:color="auto"/>
            </w:tcBorders>
            <w:shd w:val="clear" w:color="auto" w:fill="auto"/>
            <w:noWrap/>
            <w:vAlign w:val="center"/>
            <w:hideMark/>
          </w:tcPr>
          <w:p w14:paraId="553338F0"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94,72%</w:t>
            </w:r>
          </w:p>
        </w:tc>
      </w:tr>
      <w:tr w:rsidR="00406AF6" w:rsidRPr="00406AF6" w14:paraId="33134E48"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7596AC"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8</w:t>
            </w:r>
          </w:p>
        </w:tc>
        <w:tc>
          <w:tcPr>
            <w:tcW w:w="960" w:type="dxa"/>
            <w:tcBorders>
              <w:top w:val="nil"/>
              <w:left w:val="nil"/>
              <w:bottom w:val="single" w:sz="8" w:space="0" w:color="auto"/>
              <w:right w:val="single" w:sz="8" w:space="0" w:color="auto"/>
            </w:tcBorders>
            <w:shd w:val="clear" w:color="auto" w:fill="auto"/>
            <w:noWrap/>
            <w:vAlign w:val="center"/>
            <w:hideMark/>
          </w:tcPr>
          <w:p w14:paraId="6F220DC3"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w:t>
            </w:r>
          </w:p>
        </w:tc>
        <w:tc>
          <w:tcPr>
            <w:tcW w:w="960" w:type="dxa"/>
            <w:tcBorders>
              <w:top w:val="nil"/>
              <w:left w:val="nil"/>
              <w:bottom w:val="single" w:sz="8" w:space="0" w:color="auto"/>
              <w:right w:val="single" w:sz="8" w:space="0" w:color="auto"/>
            </w:tcBorders>
            <w:shd w:val="clear" w:color="auto" w:fill="auto"/>
            <w:noWrap/>
            <w:vAlign w:val="center"/>
            <w:hideMark/>
          </w:tcPr>
          <w:p w14:paraId="0876E469"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0,44%</w:t>
            </w:r>
          </w:p>
        </w:tc>
        <w:tc>
          <w:tcPr>
            <w:tcW w:w="960" w:type="dxa"/>
            <w:tcBorders>
              <w:top w:val="nil"/>
              <w:left w:val="nil"/>
              <w:bottom w:val="single" w:sz="8" w:space="0" w:color="auto"/>
              <w:right w:val="single" w:sz="8" w:space="0" w:color="auto"/>
            </w:tcBorders>
            <w:shd w:val="clear" w:color="auto" w:fill="auto"/>
            <w:noWrap/>
            <w:vAlign w:val="center"/>
            <w:hideMark/>
          </w:tcPr>
          <w:p w14:paraId="5425394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95,16%</w:t>
            </w:r>
          </w:p>
        </w:tc>
      </w:tr>
      <w:tr w:rsidR="00406AF6" w:rsidRPr="00406AF6" w14:paraId="26D348EC"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6AEF2C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w:t>
            </w:r>
          </w:p>
        </w:tc>
        <w:tc>
          <w:tcPr>
            <w:tcW w:w="960" w:type="dxa"/>
            <w:tcBorders>
              <w:top w:val="nil"/>
              <w:left w:val="nil"/>
              <w:bottom w:val="single" w:sz="8" w:space="0" w:color="auto"/>
              <w:right w:val="single" w:sz="8" w:space="0" w:color="auto"/>
            </w:tcBorders>
            <w:shd w:val="clear" w:color="auto" w:fill="auto"/>
            <w:noWrap/>
            <w:vAlign w:val="center"/>
            <w:hideMark/>
          </w:tcPr>
          <w:p w14:paraId="00A589BA"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5</w:t>
            </w:r>
          </w:p>
        </w:tc>
        <w:tc>
          <w:tcPr>
            <w:tcW w:w="960" w:type="dxa"/>
            <w:tcBorders>
              <w:top w:val="nil"/>
              <w:left w:val="nil"/>
              <w:bottom w:val="single" w:sz="8" w:space="0" w:color="auto"/>
              <w:right w:val="single" w:sz="8" w:space="0" w:color="auto"/>
            </w:tcBorders>
            <w:shd w:val="clear" w:color="auto" w:fill="auto"/>
            <w:noWrap/>
            <w:vAlign w:val="center"/>
            <w:hideMark/>
          </w:tcPr>
          <w:p w14:paraId="69A16395"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2,20%</w:t>
            </w:r>
          </w:p>
        </w:tc>
        <w:tc>
          <w:tcPr>
            <w:tcW w:w="960" w:type="dxa"/>
            <w:tcBorders>
              <w:top w:val="nil"/>
              <w:left w:val="nil"/>
              <w:bottom w:val="single" w:sz="8" w:space="0" w:color="auto"/>
              <w:right w:val="single" w:sz="8" w:space="0" w:color="auto"/>
            </w:tcBorders>
            <w:shd w:val="clear" w:color="auto" w:fill="auto"/>
            <w:noWrap/>
            <w:vAlign w:val="center"/>
            <w:hideMark/>
          </w:tcPr>
          <w:p w14:paraId="6F76421D"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97,36%</w:t>
            </w:r>
          </w:p>
        </w:tc>
      </w:tr>
      <w:tr w:rsidR="00406AF6" w:rsidRPr="00406AF6" w14:paraId="2CE41D3C"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A15F4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10</w:t>
            </w:r>
          </w:p>
        </w:tc>
        <w:tc>
          <w:tcPr>
            <w:tcW w:w="960" w:type="dxa"/>
            <w:tcBorders>
              <w:top w:val="nil"/>
              <w:left w:val="nil"/>
              <w:bottom w:val="single" w:sz="8" w:space="0" w:color="auto"/>
              <w:right w:val="single" w:sz="8" w:space="0" w:color="auto"/>
            </w:tcBorders>
            <w:shd w:val="clear" w:color="auto" w:fill="auto"/>
            <w:noWrap/>
            <w:vAlign w:val="center"/>
            <w:hideMark/>
          </w:tcPr>
          <w:p w14:paraId="53D0DC9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3</w:t>
            </w:r>
          </w:p>
        </w:tc>
        <w:tc>
          <w:tcPr>
            <w:tcW w:w="960" w:type="dxa"/>
            <w:tcBorders>
              <w:top w:val="nil"/>
              <w:left w:val="nil"/>
              <w:bottom w:val="single" w:sz="8" w:space="0" w:color="auto"/>
              <w:right w:val="single" w:sz="8" w:space="0" w:color="auto"/>
            </w:tcBorders>
            <w:shd w:val="clear" w:color="auto" w:fill="auto"/>
            <w:noWrap/>
            <w:vAlign w:val="center"/>
            <w:hideMark/>
          </w:tcPr>
          <w:p w14:paraId="0EAB76BC"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1,32%</w:t>
            </w:r>
          </w:p>
        </w:tc>
        <w:tc>
          <w:tcPr>
            <w:tcW w:w="960" w:type="dxa"/>
            <w:tcBorders>
              <w:top w:val="nil"/>
              <w:left w:val="nil"/>
              <w:bottom w:val="single" w:sz="8" w:space="0" w:color="auto"/>
              <w:right w:val="single" w:sz="8" w:space="0" w:color="auto"/>
            </w:tcBorders>
            <w:shd w:val="clear" w:color="auto" w:fill="auto"/>
            <w:noWrap/>
            <w:vAlign w:val="center"/>
            <w:hideMark/>
          </w:tcPr>
          <w:p w14:paraId="62F6B0A9"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98,68%</w:t>
            </w:r>
          </w:p>
        </w:tc>
      </w:tr>
      <w:tr w:rsidR="00406AF6" w:rsidRPr="00406AF6" w14:paraId="0CCB158E"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6425878"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11</w:t>
            </w:r>
          </w:p>
        </w:tc>
        <w:tc>
          <w:tcPr>
            <w:tcW w:w="960" w:type="dxa"/>
            <w:tcBorders>
              <w:top w:val="nil"/>
              <w:left w:val="nil"/>
              <w:bottom w:val="single" w:sz="8" w:space="0" w:color="auto"/>
              <w:right w:val="single" w:sz="8" w:space="0" w:color="auto"/>
            </w:tcBorders>
            <w:shd w:val="clear" w:color="auto" w:fill="auto"/>
            <w:noWrap/>
            <w:vAlign w:val="center"/>
            <w:hideMark/>
          </w:tcPr>
          <w:p w14:paraId="7A48CCFB"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w:t>
            </w:r>
          </w:p>
        </w:tc>
        <w:tc>
          <w:tcPr>
            <w:tcW w:w="960" w:type="dxa"/>
            <w:tcBorders>
              <w:top w:val="nil"/>
              <w:left w:val="nil"/>
              <w:bottom w:val="single" w:sz="8" w:space="0" w:color="auto"/>
              <w:right w:val="single" w:sz="8" w:space="0" w:color="auto"/>
            </w:tcBorders>
            <w:shd w:val="clear" w:color="auto" w:fill="auto"/>
            <w:noWrap/>
            <w:vAlign w:val="center"/>
            <w:hideMark/>
          </w:tcPr>
          <w:p w14:paraId="55ECADC5"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0,44%</w:t>
            </w:r>
          </w:p>
        </w:tc>
        <w:tc>
          <w:tcPr>
            <w:tcW w:w="960" w:type="dxa"/>
            <w:tcBorders>
              <w:top w:val="nil"/>
              <w:left w:val="nil"/>
              <w:bottom w:val="single" w:sz="8" w:space="0" w:color="auto"/>
              <w:right w:val="single" w:sz="8" w:space="0" w:color="auto"/>
            </w:tcBorders>
            <w:shd w:val="clear" w:color="auto" w:fill="auto"/>
            <w:noWrap/>
            <w:vAlign w:val="center"/>
            <w:hideMark/>
          </w:tcPr>
          <w:p w14:paraId="73D350AE"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99,12%</w:t>
            </w:r>
          </w:p>
        </w:tc>
      </w:tr>
      <w:tr w:rsidR="00406AF6" w:rsidRPr="00406AF6" w14:paraId="1AD4EB30"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606A341"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12</w:t>
            </w:r>
          </w:p>
        </w:tc>
        <w:tc>
          <w:tcPr>
            <w:tcW w:w="960" w:type="dxa"/>
            <w:tcBorders>
              <w:top w:val="nil"/>
              <w:left w:val="nil"/>
              <w:bottom w:val="single" w:sz="8" w:space="0" w:color="auto"/>
              <w:right w:val="single" w:sz="8" w:space="0" w:color="auto"/>
            </w:tcBorders>
            <w:shd w:val="clear" w:color="auto" w:fill="auto"/>
            <w:noWrap/>
            <w:vAlign w:val="center"/>
            <w:hideMark/>
          </w:tcPr>
          <w:p w14:paraId="27B1D712"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w:t>
            </w:r>
          </w:p>
        </w:tc>
        <w:tc>
          <w:tcPr>
            <w:tcW w:w="960" w:type="dxa"/>
            <w:tcBorders>
              <w:top w:val="nil"/>
              <w:left w:val="nil"/>
              <w:bottom w:val="single" w:sz="8" w:space="0" w:color="auto"/>
              <w:right w:val="single" w:sz="8" w:space="0" w:color="auto"/>
            </w:tcBorders>
            <w:shd w:val="clear" w:color="auto" w:fill="auto"/>
            <w:noWrap/>
            <w:vAlign w:val="center"/>
            <w:hideMark/>
          </w:tcPr>
          <w:p w14:paraId="6C949AF0"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0,44%</w:t>
            </w:r>
          </w:p>
        </w:tc>
        <w:tc>
          <w:tcPr>
            <w:tcW w:w="960" w:type="dxa"/>
            <w:tcBorders>
              <w:top w:val="nil"/>
              <w:left w:val="nil"/>
              <w:bottom w:val="single" w:sz="8" w:space="0" w:color="auto"/>
              <w:right w:val="single" w:sz="8" w:space="0" w:color="auto"/>
            </w:tcBorders>
            <w:shd w:val="clear" w:color="auto" w:fill="auto"/>
            <w:noWrap/>
            <w:vAlign w:val="center"/>
            <w:hideMark/>
          </w:tcPr>
          <w:p w14:paraId="1C08DB61"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99,56%</w:t>
            </w:r>
          </w:p>
        </w:tc>
      </w:tr>
      <w:tr w:rsidR="00406AF6" w:rsidRPr="00406AF6" w14:paraId="1D67FFE5" w14:textId="77777777" w:rsidTr="00406AF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54F46D5"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13</w:t>
            </w:r>
          </w:p>
        </w:tc>
        <w:tc>
          <w:tcPr>
            <w:tcW w:w="960" w:type="dxa"/>
            <w:tcBorders>
              <w:top w:val="nil"/>
              <w:left w:val="nil"/>
              <w:bottom w:val="single" w:sz="8" w:space="0" w:color="auto"/>
              <w:right w:val="single" w:sz="8" w:space="0" w:color="auto"/>
            </w:tcBorders>
            <w:shd w:val="clear" w:color="auto" w:fill="auto"/>
            <w:noWrap/>
            <w:vAlign w:val="center"/>
            <w:hideMark/>
          </w:tcPr>
          <w:p w14:paraId="7D5D54A2"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w:t>
            </w:r>
          </w:p>
        </w:tc>
        <w:tc>
          <w:tcPr>
            <w:tcW w:w="960" w:type="dxa"/>
            <w:tcBorders>
              <w:top w:val="nil"/>
              <w:left w:val="nil"/>
              <w:bottom w:val="single" w:sz="8" w:space="0" w:color="auto"/>
              <w:right w:val="single" w:sz="8" w:space="0" w:color="auto"/>
            </w:tcBorders>
            <w:shd w:val="clear" w:color="auto" w:fill="auto"/>
            <w:noWrap/>
            <w:vAlign w:val="center"/>
            <w:hideMark/>
          </w:tcPr>
          <w:p w14:paraId="0084C36A"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0,44%</w:t>
            </w:r>
          </w:p>
        </w:tc>
        <w:tc>
          <w:tcPr>
            <w:tcW w:w="960" w:type="dxa"/>
            <w:tcBorders>
              <w:top w:val="nil"/>
              <w:left w:val="nil"/>
              <w:bottom w:val="single" w:sz="8" w:space="0" w:color="auto"/>
              <w:right w:val="single" w:sz="8" w:space="0" w:color="auto"/>
            </w:tcBorders>
            <w:shd w:val="clear" w:color="auto" w:fill="auto"/>
            <w:noWrap/>
            <w:vAlign w:val="center"/>
            <w:hideMark/>
          </w:tcPr>
          <w:p w14:paraId="00497707" w14:textId="77777777" w:rsidR="00406AF6" w:rsidRPr="00406AF6" w:rsidRDefault="00406AF6" w:rsidP="00406AF6">
            <w:pPr>
              <w:jc w:val="center"/>
              <w:rPr>
                <w:rFonts w:ascii="Calibri" w:eastAsia="Times New Roman" w:hAnsi="Calibri" w:cs="Calibri"/>
                <w:color w:val="000000"/>
                <w:sz w:val="22"/>
                <w:szCs w:val="22"/>
                <w:lang w:eastAsia="es-EC"/>
              </w:rPr>
            </w:pPr>
            <w:r w:rsidRPr="00406AF6">
              <w:rPr>
                <w:rFonts w:ascii="Calibri" w:eastAsia="Times New Roman" w:hAnsi="Calibri" w:cs="Calibri"/>
                <w:color w:val="000000"/>
                <w:sz w:val="22"/>
                <w:szCs w:val="22"/>
                <w:lang w:eastAsia="es-EC"/>
              </w:rPr>
              <w:t>100,00%</w:t>
            </w:r>
          </w:p>
        </w:tc>
      </w:tr>
    </w:tbl>
    <w:p w14:paraId="20B3A9CD" w14:textId="77777777" w:rsidR="00B611C7" w:rsidRDefault="00B611C7" w:rsidP="00B611C7">
      <w:pPr>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ab/>
      </w:r>
      <w:r>
        <w:rPr>
          <w:rFonts w:ascii="Century Gothic" w:eastAsia="Times New Roman" w:hAnsi="Century Gothic" w:cs="Open Sans"/>
          <w:i/>
          <w:color w:val="505A64"/>
          <w:sz w:val="18"/>
          <w:szCs w:val="18"/>
          <w:lang w:val="es-MX" w:eastAsia="es-ES_tradnl"/>
        </w:rPr>
        <w:tab/>
        <w:t>Fuente: Gestión de Diseño Muestral – DINEM</w:t>
      </w:r>
    </w:p>
    <w:p w14:paraId="2785D958" w14:textId="77777777" w:rsidR="00B611C7" w:rsidRDefault="00B611C7" w:rsidP="00B611C7">
      <w:pPr>
        <w:jc w:val="both"/>
        <w:rPr>
          <w:rFonts w:ascii="Century Gothic" w:eastAsia="Times New Roman" w:hAnsi="Century Gothic" w:cs="Open Sans"/>
          <w:i/>
          <w:color w:val="505A64"/>
          <w:sz w:val="18"/>
          <w:szCs w:val="18"/>
          <w:lang w:val="es-MX" w:eastAsia="es-ES_tradnl"/>
        </w:rPr>
      </w:pPr>
    </w:p>
    <w:p w14:paraId="54EFBD77" w14:textId="5C4004DA" w:rsidR="00B611C7" w:rsidRDefault="00B611C7" w:rsidP="00B611C7">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Se puede evidenciar en la Tabla 5 que el 38.77% de los productos recolectados aparecen una sola vez en la información levantada. </w:t>
      </w:r>
      <w:r w:rsidR="00106663">
        <w:rPr>
          <w:rFonts w:ascii="Century Gothic" w:eastAsia="Times New Roman" w:hAnsi="Century Gothic" w:cs="Open Sans"/>
          <w:color w:val="505A64"/>
          <w:sz w:val="21"/>
          <w:szCs w:val="21"/>
          <w:lang w:eastAsia="es-ES_tradnl"/>
        </w:rPr>
        <w:t>Acorde a lo que actualmente se levanta, l</w:t>
      </w:r>
      <w:r>
        <w:rPr>
          <w:rFonts w:ascii="Century Gothic" w:eastAsia="Times New Roman" w:hAnsi="Century Gothic" w:cs="Open Sans"/>
          <w:color w:val="505A64"/>
          <w:sz w:val="21"/>
          <w:szCs w:val="21"/>
          <w:lang w:eastAsia="es-ES_tradnl"/>
        </w:rPr>
        <w:t>o deseable sería que al menos cada producto aparezca 5 veces en la c</w:t>
      </w:r>
      <w:r w:rsidR="00106663">
        <w:rPr>
          <w:rFonts w:ascii="Century Gothic" w:eastAsia="Times New Roman" w:hAnsi="Century Gothic" w:cs="Open Sans"/>
          <w:color w:val="505A64"/>
          <w:sz w:val="21"/>
          <w:szCs w:val="21"/>
          <w:lang w:eastAsia="es-ES_tradnl"/>
        </w:rPr>
        <w:t>obertura, sin embargo, solo el 15</w:t>
      </w:r>
      <w:r>
        <w:rPr>
          <w:rFonts w:ascii="Century Gothic" w:eastAsia="Times New Roman" w:hAnsi="Century Gothic" w:cs="Open Sans"/>
          <w:color w:val="505A64"/>
          <w:sz w:val="21"/>
          <w:szCs w:val="21"/>
          <w:lang w:eastAsia="es-ES_tradnl"/>
        </w:rPr>
        <w:t xml:space="preserve">.85% de productos cumplen este particular. </w:t>
      </w:r>
    </w:p>
    <w:p w14:paraId="0C44566D" w14:textId="77777777" w:rsidR="00B611C7" w:rsidRDefault="00B611C7" w:rsidP="00B611C7">
      <w:pPr>
        <w:spacing w:after="200" w:line="276" w:lineRule="auto"/>
        <w:jc w:val="both"/>
        <w:rPr>
          <w:rFonts w:ascii="Century Gothic" w:eastAsia="Times New Roman" w:hAnsi="Century Gothic" w:cs="Arial"/>
          <w:color w:val="595959" w:themeColor="text1" w:themeTint="A6"/>
          <w:sz w:val="18"/>
          <w:szCs w:val="20"/>
          <w:lang w:eastAsia="es-EC"/>
        </w:rPr>
      </w:pPr>
    </w:p>
    <w:p w14:paraId="2AA696A5" w14:textId="77777777" w:rsidR="003F0596" w:rsidRDefault="003F0596" w:rsidP="00B611C7">
      <w:pPr>
        <w:spacing w:after="200" w:line="276" w:lineRule="auto"/>
        <w:jc w:val="both"/>
        <w:rPr>
          <w:rFonts w:ascii="Century Gothic" w:eastAsia="Times New Roman" w:hAnsi="Century Gothic" w:cs="Arial"/>
          <w:color w:val="595959" w:themeColor="text1" w:themeTint="A6"/>
          <w:sz w:val="18"/>
          <w:szCs w:val="20"/>
          <w:lang w:eastAsia="es-EC"/>
        </w:rPr>
      </w:pPr>
    </w:p>
    <w:p w14:paraId="4A128ACA" w14:textId="77777777" w:rsidR="00B201FF" w:rsidRDefault="00B201FF" w:rsidP="00B611C7">
      <w:pPr>
        <w:spacing w:after="200" w:line="276" w:lineRule="auto"/>
        <w:jc w:val="both"/>
        <w:rPr>
          <w:rFonts w:ascii="Century Gothic" w:eastAsia="Times New Roman" w:hAnsi="Century Gothic" w:cs="Arial"/>
          <w:color w:val="595959" w:themeColor="text1" w:themeTint="A6"/>
          <w:sz w:val="18"/>
          <w:szCs w:val="20"/>
          <w:lang w:eastAsia="es-EC"/>
        </w:rPr>
      </w:pPr>
    </w:p>
    <w:p w14:paraId="53EE106E" w14:textId="77777777" w:rsidR="003F0596" w:rsidRDefault="003F0596" w:rsidP="00B611C7">
      <w:pPr>
        <w:spacing w:after="200" w:line="276" w:lineRule="auto"/>
        <w:jc w:val="both"/>
        <w:rPr>
          <w:rFonts w:ascii="Century Gothic" w:eastAsia="Times New Roman" w:hAnsi="Century Gothic" w:cs="Arial"/>
          <w:color w:val="595959" w:themeColor="text1" w:themeTint="A6"/>
          <w:sz w:val="18"/>
          <w:szCs w:val="20"/>
          <w:lang w:eastAsia="es-EC"/>
        </w:rPr>
      </w:pPr>
    </w:p>
    <w:p w14:paraId="6EF939A7" w14:textId="77777777" w:rsidR="003F0596" w:rsidRDefault="003F0596" w:rsidP="00B611C7">
      <w:pPr>
        <w:spacing w:after="200" w:line="276" w:lineRule="auto"/>
        <w:jc w:val="both"/>
        <w:rPr>
          <w:rFonts w:ascii="Century Gothic" w:eastAsia="Times New Roman" w:hAnsi="Century Gothic" w:cs="Arial"/>
          <w:color w:val="595959" w:themeColor="text1" w:themeTint="A6"/>
          <w:sz w:val="18"/>
          <w:szCs w:val="20"/>
          <w:lang w:eastAsia="es-EC"/>
        </w:rPr>
      </w:pPr>
    </w:p>
    <w:p w14:paraId="28EC759D" w14:textId="4CA177D2" w:rsidR="000E7EFE" w:rsidRDefault="000E7EFE" w:rsidP="000E7EFE">
      <w:pPr>
        <w:pStyle w:val="Prrafodelista"/>
        <w:numPr>
          <w:ilvl w:val="0"/>
          <w:numId w:val="10"/>
        </w:numPr>
        <w:spacing w:before="240"/>
        <w:rPr>
          <w:rFonts w:ascii="Century Gothic" w:hAnsi="Century Gothic"/>
          <w:b/>
          <w:bCs/>
          <w:color w:val="505A64"/>
          <w:sz w:val="40"/>
          <w:szCs w:val="52"/>
        </w:rPr>
      </w:pPr>
      <w:r>
        <w:rPr>
          <w:rFonts w:ascii="Century Gothic" w:hAnsi="Century Gothic"/>
          <w:b/>
          <w:bCs/>
          <w:color w:val="505A64"/>
          <w:sz w:val="40"/>
          <w:szCs w:val="52"/>
        </w:rPr>
        <w:lastRenderedPageBreak/>
        <w:t>Conclusiones</w:t>
      </w:r>
    </w:p>
    <w:p w14:paraId="5B9D41C2" w14:textId="3A2A923A" w:rsidR="0007659A" w:rsidRDefault="0007659A" w:rsidP="003D0AFC">
      <w:pPr>
        <w:pStyle w:val="Prrafodelista"/>
      </w:pPr>
    </w:p>
    <w:p w14:paraId="1FC8B577" w14:textId="4249F520" w:rsidR="0007659A" w:rsidRPr="002C4A2D" w:rsidRDefault="00B201FF" w:rsidP="00B201FF">
      <w:pPr>
        <w:pStyle w:val="Prrafodelista"/>
        <w:numPr>
          <w:ilvl w:val="0"/>
          <w:numId w:val="14"/>
        </w:numPr>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La cobertura evaluada a nivel de </w:t>
      </w:r>
      <w:r w:rsidR="0037086B">
        <w:rPr>
          <w:rFonts w:ascii="Century Gothic" w:eastAsia="Times New Roman" w:hAnsi="Century Gothic" w:cs="Open Sans"/>
          <w:color w:val="505A64"/>
          <w:sz w:val="21"/>
          <w:szCs w:val="21"/>
          <w:lang w:eastAsia="es-ES_tradnl"/>
        </w:rPr>
        <w:t>empresa tiene un</w:t>
      </w:r>
      <w:r>
        <w:rPr>
          <w:rFonts w:ascii="Century Gothic" w:eastAsia="Times New Roman" w:hAnsi="Century Gothic" w:cs="Open Sans"/>
          <w:color w:val="505A64"/>
          <w:sz w:val="21"/>
          <w:szCs w:val="21"/>
          <w:lang w:eastAsia="es-ES_tradnl"/>
        </w:rPr>
        <w:t xml:space="preserve"> </w:t>
      </w:r>
      <w:r w:rsidR="00D205E9">
        <w:rPr>
          <w:rFonts w:ascii="Century Gothic" w:eastAsia="Times New Roman" w:hAnsi="Century Gothic" w:cs="Open Sans"/>
          <w:color w:val="505A64"/>
          <w:sz w:val="21"/>
          <w:szCs w:val="21"/>
          <w:lang w:eastAsia="es-ES_tradnl"/>
        </w:rPr>
        <w:t>84.</w:t>
      </w:r>
      <w:r w:rsidRPr="00B201FF">
        <w:rPr>
          <w:rFonts w:ascii="Century Gothic" w:eastAsia="Times New Roman" w:hAnsi="Century Gothic" w:cs="Open Sans"/>
          <w:color w:val="505A64"/>
          <w:sz w:val="21"/>
          <w:szCs w:val="21"/>
          <w:lang w:eastAsia="es-ES_tradnl"/>
        </w:rPr>
        <w:t>97%</w:t>
      </w:r>
      <w:r w:rsidR="0037086B">
        <w:rPr>
          <w:rFonts w:ascii="Century Gothic" w:eastAsia="Times New Roman" w:hAnsi="Century Gothic" w:cs="Open Sans"/>
          <w:color w:val="505A64"/>
          <w:sz w:val="21"/>
          <w:szCs w:val="21"/>
          <w:lang w:eastAsia="es-ES_tradnl"/>
        </w:rPr>
        <w:t xml:space="preserve"> de efectividad. Este porcentaje de empresas evidencia que </w:t>
      </w:r>
      <w:r w:rsidR="00862A0D">
        <w:rPr>
          <w:rFonts w:ascii="Century Gothic" w:eastAsia="Times New Roman" w:hAnsi="Century Gothic" w:cs="Open Sans"/>
          <w:color w:val="505A64"/>
          <w:sz w:val="21"/>
          <w:szCs w:val="21"/>
          <w:lang w:eastAsia="es-ES_tradnl"/>
        </w:rPr>
        <w:t>la selección de la muestra tomada a partir d</w:t>
      </w:r>
      <w:r w:rsidR="0037086B">
        <w:rPr>
          <w:rFonts w:ascii="Century Gothic" w:eastAsia="Times New Roman" w:hAnsi="Century Gothic" w:cs="Open Sans"/>
          <w:color w:val="505A64"/>
          <w:sz w:val="21"/>
          <w:szCs w:val="21"/>
          <w:lang w:eastAsia="es-ES_tradnl"/>
        </w:rPr>
        <w:t xml:space="preserve">el marco muestral utilizado </w:t>
      </w:r>
      <w:r w:rsidR="00862A0D">
        <w:rPr>
          <w:rFonts w:ascii="Century Gothic" w:eastAsia="Times New Roman" w:hAnsi="Century Gothic" w:cs="Open Sans"/>
          <w:color w:val="505A64"/>
          <w:sz w:val="21"/>
          <w:szCs w:val="21"/>
          <w:lang w:eastAsia="es-ES_tradnl"/>
        </w:rPr>
        <w:t>responde de manera favorable con todas su variables</w:t>
      </w:r>
      <w:r w:rsidR="004B7AE9">
        <w:rPr>
          <w:rFonts w:ascii="Century Gothic" w:eastAsia="Times New Roman" w:hAnsi="Century Gothic" w:cs="Open Sans"/>
          <w:color w:val="505A64"/>
          <w:sz w:val="21"/>
          <w:szCs w:val="21"/>
          <w:lang w:eastAsia="es-ES_tradnl"/>
        </w:rPr>
        <w:t xml:space="preserve"> identificadoras y </w:t>
      </w:r>
      <w:r w:rsidR="00862A0D">
        <w:rPr>
          <w:rFonts w:ascii="Century Gothic" w:eastAsia="Times New Roman" w:hAnsi="Century Gothic" w:cs="Open Sans"/>
          <w:color w:val="505A64"/>
          <w:sz w:val="21"/>
          <w:szCs w:val="21"/>
          <w:lang w:eastAsia="es-ES_tradnl"/>
        </w:rPr>
        <w:t>geográficas</w:t>
      </w:r>
      <w:r w:rsidR="004B7AE9">
        <w:rPr>
          <w:rFonts w:ascii="Century Gothic" w:eastAsia="Times New Roman" w:hAnsi="Century Gothic" w:cs="Open Sans"/>
          <w:color w:val="505A64"/>
          <w:sz w:val="21"/>
          <w:szCs w:val="21"/>
          <w:lang w:eastAsia="es-ES_tradnl"/>
        </w:rPr>
        <w:t xml:space="preserve"> </w:t>
      </w:r>
      <w:r w:rsidR="00862A0D">
        <w:rPr>
          <w:rFonts w:ascii="Century Gothic" w:eastAsia="Times New Roman" w:hAnsi="Century Gothic" w:cs="Open Sans"/>
          <w:color w:val="505A64"/>
          <w:sz w:val="21"/>
          <w:szCs w:val="21"/>
          <w:lang w:eastAsia="es-ES_tradnl"/>
        </w:rPr>
        <w:t xml:space="preserve">que permiten la correcta ubicación </w:t>
      </w:r>
      <w:r w:rsidR="004B7AE9">
        <w:rPr>
          <w:rFonts w:ascii="Century Gothic" w:eastAsia="Times New Roman" w:hAnsi="Century Gothic" w:cs="Open Sans"/>
          <w:color w:val="505A64"/>
          <w:sz w:val="21"/>
          <w:szCs w:val="21"/>
          <w:lang w:eastAsia="es-ES_tradnl"/>
        </w:rPr>
        <w:t xml:space="preserve">e identificación </w:t>
      </w:r>
      <w:r w:rsidR="00862A0D">
        <w:rPr>
          <w:rFonts w:ascii="Century Gothic" w:eastAsia="Times New Roman" w:hAnsi="Century Gothic" w:cs="Open Sans"/>
          <w:color w:val="505A64"/>
          <w:sz w:val="21"/>
          <w:szCs w:val="21"/>
          <w:lang w:eastAsia="es-ES_tradnl"/>
        </w:rPr>
        <w:t xml:space="preserve">de la empresa. </w:t>
      </w:r>
    </w:p>
    <w:p w14:paraId="34F2CF38" w14:textId="231A946B" w:rsidR="00862A0D" w:rsidRPr="002C4A2D" w:rsidRDefault="00D205E9" w:rsidP="00D205E9">
      <w:pPr>
        <w:pStyle w:val="Prrafodelista"/>
        <w:numPr>
          <w:ilvl w:val="0"/>
          <w:numId w:val="14"/>
        </w:numPr>
        <w:jc w:val="both"/>
        <w:rPr>
          <w:rFonts w:ascii="Century Gothic" w:eastAsia="Times New Roman" w:hAnsi="Century Gothic" w:cs="Open Sans"/>
          <w:color w:val="505A64"/>
          <w:sz w:val="21"/>
          <w:szCs w:val="21"/>
          <w:lang w:eastAsia="es-ES_tradnl"/>
        </w:rPr>
      </w:pPr>
      <w:r w:rsidRPr="002C4A2D">
        <w:rPr>
          <w:rFonts w:ascii="Century Gothic" w:eastAsia="Times New Roman" w:hAnsi="Century Gothic" w:cs="Open Sans"/>
          <w:color w:val="505A64"/>
          <w:sz w:val="21"/>
          <w:szCs w:val="21"/>
          <w:lang w:eastAsia="es-ES_tradnl"/>
        </w:rPr>
        <w:t xml:space="preserve">La cobertura a nivel de producto presenta un 37.95%, lo cual representa un bajo nivel de efectividad con respecto a la cantidad de productos disponible en la canasta del IPP. </w:t>
      </w:r>
    </w:p>
    <w:p w14:paraId="578EFA06" w14:textId="736A4A45" w:rsidR="00D205E9" w:rsidRPr="00E355ED" w:rsidRDefault="00E355ED" w:rsidP="00E355ED">
      <w:pPr>
        <w:pStyle w:val="Prrafodelista"/>
        <w:numPr>
          <w:ilvl w:val="0"/>
          <w:numId w:val="14"/>
        </w:numPr>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La falta  de un </w:t>
      </w:r>
      <w:r w:rsidRPr="00C15050">
        <w:rPr>
          <w:rFonts w:ascii="Century Gothic" w:eastAsia="Times New Roman" w:hAnsi="Century Gothic" w:cs="Open Sans"/>
          <w:color w:val="505A64"/>
          <w:sz w:val="21"/>
          <w:szCs w:val="21"/>
          <w:lang w:eastAsia="es-ES_tradnl"/>
        </w:rPr>
        <w:t>marco muestral a nivel de producto</w:t>
      </w:r>
      <w:r>
        <w:rPr>
          <w:rFonts w:ascii="Century Gothic" w:eastAsia="Times New Roman" w:hAnsi="Century Gothic" w:cs="Open Sans"/>
          <w:color w:val="505A64"/>
          <w:sz w:val="21"/>
          <w:szCs w:val="21"/>
          <w:lang w:eastAsia="es-ES_tradnl"/>
        </w:rPr>
        <w:t xml:space="preserve"> queda evidenciada, si bien la cobertura a nivel de empresa es alta, la investigación requiere profundizar en la recolección información a nivel de producto.</w:t>
      </w:r>
      <w:r>
        <w:rPr>
          <w:rFonts w:ascii="Century Gothic" w:eastAsia="Times New Roman" w:hAnsi="Century Gothic" w:cs="Open Sans"/>
          <w:color w:val="505A64"/>
          <w:sz w:val="21"/>
          <w:szCs w:val="21"/>
          <w:lang w:eastAsia="es-ES_tradnl"/>
        </w:rPr>
        <w:t xml:space="preserve"> </w:t>
      </w:r>
      <w:r w:rsidR="002C4A2D" w:rsidRPr="00E355ED">
        <w:rPr>
          <w:rFonts w:ascii="Century Gothic" w:eastAsia="Times New Roman" w:hAnsi="Century Gothic" w:cs="Open Sans"/>
          <w:color w:val="505A64"/>
          <w:sz w:val="21"/>
          <w:szCs w:val="21"/>
          <w:lang w:eastAsia="es-ES_tradnl"/>
        </w:rPr>
        <w:t>El 84.15% de los productos presentan menos de 4 tomas</w:t>
      </w:r>
      <w:r w:rsidR="002C4A2D" w:rsidRPr="00E355ED">
        <w:rPr>
          <w:rFonts w:ascii="Century Gothic" w:eastAsia="Times New Roman" w:hAnsi="Century Gothic" w:cs="Open Sans"/>
          <w:color w:val="505A64"/>
          <w:sz w:val="21"/>
          <w:szCs w:val="21"/>
          <w:lang w:eastAsia="es-ES_tradnl"/>
        </w:rPr>
        <w:t xml:space="preserve">. </w:t>
      </w:r>
      <w:r w:rsidR="00D205E9" w:rsidRPr="00E355ED">
        <w:rPr>
          <w:rFonts w:ascii="Century Gothic" w:eastAsia="Times New Roman" w:hAnsi="Century Gothic" w:cs="Open Sans"/>
          <w:color w:val="505A64"/>
          <w:sz w:val="21"/>
          <w:szCs w:val="21"/>
          <w:lang w:eastAsia="es-ES_tradnl"/>
        </w:rPr>
        <w:t xml:space="preserve">Solo el 15.85% de </w:t>
      </w:r>
      <w:r w:rsidR="0020623C" w:rsidRPr="00E355ED">
        <w:rPr>
          <w:rFonts w:ascii="Century Gothic" w:eastAsia="Times New Roman" w:hAnsi="Century Gothic" w:cs="Open Sans"/>
          <w:color w:val="505A64"/>
          <w:sz w:val="21"/>
          <w:szCs w:val="21"/>
          <w:lang w:eastAsia="es-ES_tradnl"/>
        </w:rPr>
        <w:t>productos</w:t>
      </w:r>
      <w:r w:rsidR="00D205E9" w:rsidRPr="00E355ED">
        <w:rPr>
          <w:rFonts w:ascii="Century Gothic" w:eastAsia="Times New Roman" w:hAnsi="Century Gothic" w:cs="Open Sans"/>
          <w:color w:val="505A64"/>
          <w:sz w:val="21"/>
          <w:szCs w:val="21"/>
          <w:lang w:eastAsia="es-ES_tradnl"/>
        </w:rPr>
        <w:t xml:space="preserve"> disponen de al menos cinco </w:t>
      </w:r>
      <w:r w:rsidR="0020623C" w:rsidRPr="00E355ED">
        <w:rPr>
          <w:rFonts w:ascii="Century Gothic" w:eastAsia="Times New Roman" w:hAnsi="Century Gothic" w:cs="Open Sans"/>
          <w:color w:val="505A64"/>
          <w:sz w:val="21"/>
          <w:szCs w:val="21"/>
          <w:lang w:eastAsia="es-ES_tradnl"/>
        </w:rPr>
        <w:t>tomas</w:t>
      </w:r>
      <w:r w:rsidR="002C4A2D" w:rsidRPr="00E355ED">
        <w:rPr>
          <w:rFonts w:ascii="Century Gothic" w:eastAsia="Times New Roman" w:hAnsi="Century Gothic" w:cs="Open Sans"/>
          <w:color w:val="505A64"/>
          <w:sz w:val="21"/>
          <w:szCs w:val="21"/>
          <w:lang w:eastAsia="es-ES_tradnl"/>
        </w:rPr>
        <w:t xml:space="preserve"> investigadas por IPP</w:t>
      </w:r>
      <w:r w:rsidR="0020623C" w:rsidRPr="00E355ED">
        <w:rPr>
          <w:rFonts w:ascii="Century Gothic" w:eastAsia="Times New Roman" w:hAnsi="Century Gothic" w:cs="Open Sans"/>
          <w:color w:val="505A64"/>
          <w:sz w:val="21"/>
          <w:szCs w:val="21"/>
          <w:lang w:eastAsia="es-ES_tradnl"/>
        </w:rPr>
        <w:t xml:space="preserve">, es decir, </w:t>
      </w:r>
      <w:r w:rsidR="002C4A2D" w:rsidRPr="00E355ED">
        <w:rPr>
          <w:rFonts w:ascii="Century Gothic" w:eastAsia="Times New Roman" w:hAnsi="Century Gothic" w:cs="Open Sans"/>
          <w:color w:val="505A64"/>
          <w:sz w:val="21"/>
          <w:szCs w:val="21"/>
          <w:lang w:eastAsia="es-ES_tradnl"/>
        </w:rPr>
        <w:t>l</w:t>
      </w:r>
      <w:r w:rsidR="00CB774D" w:rsidRPr="00E355ED">
        <w:rPr>
          <w:rFonts w:ascii="Century Gothic" w:eastAsia="Times New Roman" w:hAnsi="Century Gothic" w:cs="Open Sans"/>
          <w:color w:val="505A64"/>
          <w:sz w:val="21"/>
          <w:szCs w:val="21"/>
          <w:lang w:eastAsia="es-ES_tradnl"/>
        </w:rPr>
        <w:t>a cobertura a n</w:t>
      </w:r>
      <w:r w:rsidR="002C4A2D" w:rsidRPr="00E355ED">
        <w:rPr>
          <w:rFonts w:ascii="Century Gothic" w:eastAsia="Times New Roman" w:hAnsi="Century Gothic" w:cs="Open Sans"/>
          <w:color w:val="505A64"/>
          <w:sz w:val="21"/>
          <w:szCs w:val="21"/>
          <w:lang w:eastAsia="es-ES_tradnl"/>
        </w:rPr>
        <w:t xml:space="preserve">ivel de producto es deficiente, dicho porcentaje refleja que la cantidad de </w:t>
      </w:r>
      <w:r>
        <w:rPr>
          <w:rFonts w:ascii="Century Gothic" w:eastAsia="Times New Roman" w:hAnsi="Century Gothic" w:cs="Open Sans"/>
          <w:color w:val="505A64"/>
          <w:sz w:val="21"/>
          <w:szCs w:val="21"/>
          <w:lang w:eastAsia="es-ES_tradnl"/>
        </w:rPr>
        <w:t>tomas</w:t>
      </w:r>
      <w:r w:rsidR="002C4A2D" w:rsidRPr="00E355ED">
        <w:rPr>
          <w:rFonts w:ascii="Century Gothic" w:eastAsia="Times New Roman" w:hAnsi="Century Gothic" w:cs="Open Sans"/>
          <w:color w:val="505A64"/>
          <w:sz w:val="21"/>
          <w:szCs w:val="21"/>
          <w:lang w:eastAsia="es-ES_tradnl"/>
        </w:rPr>
        <w:t xml:space="preserve"> es mínima y no responde a las necesidades de las investigaciones.</w:t>
      </w:r>
      <w:bookmarkStart w:id="14" w:name="_GoBack"/>
      <w:bookmarkEnd w:id="14"/>
    </w:p>
    <w:p w14:paraId="2E720AB7" w14:textId="6811DC07" w:rsidR="0007659A" w:rsidRDefault="0007659A"/>
    <w:p w14:paraId="1032F8AC" w14:textId="0E7AA931" w:rsidR="0007659A" w:rsidRDefault="0007659A"/>
    <w:p w14:paraId="12B973F3" w14:textId="6FA1FF20" w:rsidR="0007659A" w:rsidRDefault="0007659A"/>
    <w:p w14:paraId="0EAC9D14" w14:textId="77777777" w:rsidR="00FF3C7A" w:rsidRDefault="00FF3C7A"/>
    <w:p w14:paraId="0F12C749" w14:textId="77777777" w:rsidR="00FF3C7A" w:rsidRDefault="00FF3C7A"/>
    <w:p w14:paraId="5E73E5C7" w14:textId="77777777" w:rsidR="00FF3C7A" w:rsidRDefault="00FF3C7A"/>
    <w:p w14:paraId="1F42EE38" w14:textId="77777777" w:rsidR="00FF3C7A" w:rsidRDefault="00FF3C7A"/>
    <w:p w14:paraId="34C56443" w14:textId="13A43F13" w:rsidR="0007659A" w:rsidRDefault="0007659A"/>
    <w:p w14:paraId="1F14827D" w14:textId="70DEACEE" w:rsidR="0007659A" w:rsidRDefault="0007659A"/>
    <w:p w14:paraId="299D1728" w14:textId="0A8E1434" w:rsidR="0007659A" w:rsidRDefault="0007659A"/>
    <w:p w14:paraId="07A9CAFD" w14:textId="17DCF2F3" w:rsidR="0007659A" w:rsidRDefault="0007659A"/>
    <w:p w14:paraId="1261201C" w14:textId="33197EC1" w:rsidR="0007659A" w:rsidRDefault="0007659A"/>
    <w:p w14:paraId="74208EDF" w14:textId="2015FC45" w:rsidR="0007659A" w:rsidRDefault="0007659A"/>
    <w:p w14:paraId="067BB544" w14:textId="52E5AF25" w:rsidR="0007659A" w:rsidRDefault="0007659A"/>
    <w:p w14:paraId="507CF62F" w14:textId="64FD3773" w:rsidR="0007659A" w:rsidRDefault="0007659A"/>
    <w:p w14:paraId="61451077" w14:textId="31958F55" w:rsidR="0007659A" w:rsidRDefault="0007659A"/>
    <w:p w14:paraId="2B53B99F" w14:textId="77777777" w:rsidR="00F10627" w:rsidRDefault="00F10627">
      <w:pPr>
        <w:sectPr w:rsidR="00F10627" w:rsidSect="005B5BEB">
          <w:headerReference w:type="default" r:id="rId10"/>
          <w:footerReference w:type="even" r:id="rId11"/>
          <w:footerReference w:type="default" r:id="rId12"/>
          <w:pgSz w:w="11900" w:h="16840"/>
          <w:pgMar w:top="1417" w:right="1701" w:bottom="1417" w:left="1701" w:header="708" w:footer="708" w:gutter="0"/>
          <w:cols w:space="708"/>
          <w:titlePg/>
          <w:docGrid w:linePitch="360"/>
        </w:sectPr>
      </w:pPr>
    </w:p>
    <w:p w14:paraId="51A86B25" w14:textId="7A995E89" w:rsidR="0007659A" w:rsidRDefault="00F10627">
      <w:r>
        <w:rPr>
          <w:noProof/>
          <w:lang w:eastAsia="es-EC"/>
        </w:rPr>
        <w:lastRenderedPageBreak/>
        <w:drawing>
          <wp:anchor distT="0" distB="0" distL="114300" distR="114300" simplePos="0" relativeHeight="251660288" behindDoc="1" locked="0" layoutInCell="1" allowOverlap="1" wp14:anchorId="3DC36362" wp14:editId="7261D82B">
            <wp:simplePos x="0" y="0"/>
            <wp:positionH relativeFrom="margin">
              <wp:posOffset>-1080135</wp:posOffset>
            </wp:positionH>
            <wp:positionV relativeFrom="paragraph">
              <wp:posOffset>-886543</wp:posOffset>
            </wp:positionV>
            <wp:extent cx="7559411" cy="1068481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cstate="email">
                      <a:extLst>
                        <a:ext uri="{28A0092B-C50C-407E-A947-70E740481C1C}">
                          <a14:useLocalDpi xmlns:a14="http://schemas.microsoft.com/office/drawing/2010/main"/>
                        </a:ext>
                      </a:extLst>
                    </a:blip>
                    <a:stretch>
                      <a:fillRect/>
                    </a:stretch>
                  </pic:blipFill>
                  <pic:spPr>
                    <a:xfrm>
                      <a:off x="0" y="0"/>
                      <a:ext cx="7559411" cy="10684815"/>
                    </a:xfrm>
                    <a:prstGeom prst="rect">
                      <a:avLst/>
                    </a:prstGeom>
                  </pic:spPr>
                </pic:pic>
              </a:graphicData>
            </a:graphic>
            <wp14:sizeRelH relativeFrom="page">
              <wp14:pctWidth>0</wp14:pctWidth>
            </wp14:sizeRelH>
            <wp14:sizeRelV relativeFrom="page">
              <wp14:pctHeight>0</wp14:pctHeight>
            </wp14:sizeRelV>
          </wp:anchor>
        </w:drawing>
      </w:r>
    </w:p>
    <w:p w14:paraId="78E4C2F3" w14:textId="08E86B4C" w:rsidR="0007659A" w:rsidRDefault="0007659A"/>
    <w:p w14:paraId="5CFE875D" w14:textId="7A3A9561" w:rsidR="0007659A" w:rsidRDefault="0007659A"/>
    <w:p w14:paraId="18B69C12" w14:textId="6B0C7635" w:rsidR="0007659A" w:rsidRDefault="0007659A"/>
    <w:p w14:paraId="5572B3D5" w14:textId="39F54DBD" w:rsidR="0007659A" w:rsidRDefault="0007659A"/>
    <w:p w14:paraId="714DD7B4" w14:textId="6DA0B5FB" w:rsidR="0007659A" w:rsidRDefault="0007659A"/>
    <w:p w14:paraId="3CD42FD9" w14:textId="090C3458" w:rsidR="0007659A" w:rsidRDefault="0007659A"/>
    <w:p w14:paraId="300A0EDB" w14:textId="0DF094E4" w:rsidR="0007659A" w:rsidRDefault="0007659A"/>
    <w:p w14:paraId="589254C0" w14:textId="4C874486" w:rsidR="0007659A" w:rsidRDefault="0007659A"/>
    <w:p w14:paraId="68BDE741" w14:textId="585D9675" w:rsidR="0007659A" w:rsidRDefault="0007659A"/>
    <w:p w14:paraId="1961F6C0" w14:textId="1598FADC" w:rsidR="0007659A" w:rsidRDefault="0007659A"/>
    <w:p w14:paraId="6C345746" w14:textId="4A0B2E68" w:rsidR="0007659A" w:rsidRDefault="0007659A"/>
    <w:p w14:paraId="6F5B69F2" w14:textId="42B1766B" w:rsidR="0007659A" w:rsidRDefault="0007659A"/>
    <w:p w14:paraId="09E44911" w14:textId="553EADF4" w:rsidR="0007659A" w:rsidRDefault="0007659A"/>
    <w:p w14:paraId="78292C77" w14:textId="020CB2BB" w:rsidR="0007659A" w:rsidRDefault="0007659A"/>
    <w:p w14:paraId="1B4B3AA9" w14:textId="5124B604" w:rsidR="0007659A" w:rsidRDefault="0007659A"/>
    <w:p w14:paraId="5EEF64B4" w14:textId="2213B707" w:rsidR="0007659A" w:rsidRDefault="0007659A"/>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C83BEF" w14:textId="77777777" w:rsidR="000E7F7C" w:rsidRDefault="000E7F7C" w:rsidP="0007659A">
      <w:r>
        <w:separator/>
      </w:r>
    </w:p>
  </w:endnote>
  <w:endnote w:type="continuationSeparator" w:id="0">
    <w:p w14:paraId="46265F57" w14:textId="77777777" w:rsidR="000E7F7C" w:rsidRDefault="000E7F7C"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Times New Roman (Cuerpo en alf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14:paraId="508E8529" w14:textId="77983CEC"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5135ED" w14:textId="77777777"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493843830"/>
      <w:docPartObj>
        <w:docPartGallery w:val="Page Numbers (Bottom of Page)"/>
        <w:docPartUnique/>
      </w:docPartObj>
    </w:sdtPr>
    <w:sdtEndPr>
      <w:rPr>
        <w:rStyle w:val="Nmerodepgina"/>
      </w:rPr>
    </w:sdtEndPr>
    <w:sdtContent>
      <w:p w14:paraId="5FAE207A" w14:textId="38AA24F5"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00E355ED">
          <w:rPr>
            <w:rStyle w:val="Nmerodepgina"/>
            <w:rFonts w:ascii="Century Gothic" w:hAnsi="Century Gothic"/>
            <w:noProof/>
          </w:rPr>
          <w:t>8</w:t>
        </w:r>
        <w:r w:rsidRPr="00D70E6F">
          <w:rPr>
            <w:rStyle w:val="Nmerodepgina"/>
            <w:rFonts w:ascii="Century Gothic" w:hAnsi="Century Gothic"/>
          </w:rPr>
          <w:fldChar w:fldCharType="end"/>
        </w:r>
      </w:p>
    </w:sdtContent>
  </w:sdt>
  <w:p w14:paraId="6737B881" w14:textId="77777777"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EAEA0A" w14:textId="77777777" w:rsidR="000E7F7C" w:rsidRDefault="000E7F7C" w:rsidP="0007659A">
      <w:r>
        <w:separator/>
      </w:r>
    </w:p>
  </w:footnote>
  <w:footnote w:type="continuationSeparator" w:id="0">
    <w:p w14:paraId="7D41365B" w14:textId="77777777" w:rsidR="000E7F7C" w:rsidRDefault="000E7F7C"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AB065" w14:textId="0AC542C2"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5E348549">
          <wp:simplePos x="0" y="0"/>
          <wp:positionH relativeFrom="column">
            <wp:posOffset>-1080135</wp:posOffset>
          </wp:positionH>
          <wp:positionV relativeFrom="paragraph">
            <wp:posOffset>-436328</wp:posOffset>
          </wp:positionV>
          <wp:extent cx="7551820" cy="1067408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0"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56102"/>
    <w:multiLevelType w:val="hybridMultilevel"/>
    <w:tmpl w:val="A04AA9D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0B737ABE"/>
    <w:multiLevelType w:val="hybridMultilevel"/>
    <w:tmpl w:val="3A82DE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AF4EAC"/>
    <w:multiLevelType w:val="hybridMultilevel"/>
    <w:tmpl w:val="06BA472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 w15:restartNumberingAfterBreak="0">
    <w:nsid w:val="0DA8088E"/>
    <w:multiLevelType w:val="hybridMultilevel"/>
    <w:tmpl w:val="BD7EFA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00964B6"/>
    <w:multiLevelType w:val="hybridMultilevel"/>
    <w:tmpl w:val="131A37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8B5569"/>
    <w:multiLevelType w:val="hybridMultilevel"/>
    <w:tmpl w:val="26FC0F58"/>
    <w:lvl w:ilvl="0" w:tplc="0A5A7260">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CD64806"/>
    <w:multiLevelType w:val="hybridMultilevel"/>
    <w:tmpl w:val="9B5EF2B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7" w15:restartNumberingAfterBreak="0">
    <w:nsid w:val="442C2033"/>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771E1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D2309F"/>
    <w:multiLevelType w:val="multilevel"/>
    <w:tmpl w:val="F0FCBD5C"/>
    <w:lvl w:ilvl="0">
      <w:start w:val="2"/>
      <w:numFmt w:val="decimal"/>
      <w:lvlText w:val="%1."/>
      <w:lvlJc w:val="left"/>
      <w:pPr>
        <w:ind w:left="480" w:hanging="480"/>
      </w:pPr>
    </w:lvl>
    <w:lvl w:ilvl="1">
      <w:start w:val="1"/>
      <w:numFmt w:val="decimal"/>
      <w:lvlText w:val="%1.%2."/>
      <w:lvlJc w:val="left"/>
      <w:pPr>
        <w:ind w:left="1080" w:hanging="720"/>
      </w:pPr>
    </w:lvl>
    <w:lvl w:ilvl="2">
      <w:start w:val="1"/>
      <w:numFmt w:val="decimal"/>
      <w:lvlText w:val="%1.%2.%3."/>
      <w:lvlJc w:val="left"/>
      <w:pPr>
        <w:ind w:left="1800" w:hanging="1080"/>
      </w:pPr>
    </w:lvl>
    <w:lvl w:ilvl="3">
      <w:start w:val="1"/>
      <w:numFmt w:val="decimal"/>
      <w:lvlText w:val="%1.%2.%3.%4."/>
      <w:lvlJc w:val="left"/>
      <w:pPr>
        <w:ind w:left="2520" w:hanging="144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4320" w:hanging="2160"/>
      </w:pPr>
    </w:lvl>
    <w:lvl w:ilvl="7">
      <w:start w:val="1"/>
      <w:numFmt w:val="decimal"/>
      <w:lvlText w:val="%1.%2.%3.%4.%5.%6.%7.%8."/>
      <w:lvlJc w:val="left"/>
      <w:pPr>
        <w:ind w:left="5040" w:hanging="2520"/>
      </w:pPr>
    </w:lvl>
    <w:lvl w:ilvl="8">
      <w:start w:val="1"/>
      <w:numFmt w:val="decimal"/>
      <w:lvlText w:val="%1.%2.%3.%4.%5.%6.%7.%8.%9."/>
      <w:lvlJc w:val="left"/>
      <w:pPr>
        <w:ind w:left="5400" w:hanging="2520"/>
      </w:pPr>
    </w:lvl>
  </w:abstractNum>
  <w:abstractNum w:abstractNumId="10" w15:restartNumberingAfterBreak="0">
    <w:nsid w:val="5D8033F1"/>
    <w:multiLevelType w:val="hybridMultilevel"/>
    <w:tmpl w:val="C902DFA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1" w15:restartNumberingAfterBreak="0">
    <w:nsid w:val="65721ACD"/>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244431"/>
    <w:multiLevelType w:val="hybridMultilevel"/>
    <w:tmpl w:val="A91635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5"/>
  </w:num>
  <w:num w:numId="4">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2"/>
  </w:num>
  <w:num w:numId="8">
    <w:abstractNumId w:val="10"/>
  </w:num>
  <w:num w:numId="9">
    <w:abstractNumId w:val="0"/>
  </w:num>
  <w:num w:numId="10">
    <w:abstractNumId w:val="8"/>
  </w:num>
  <w:num w:numId="11">
    <w:abstractNumId w:val="11"/>
  </w:num>
  <w:num w:numId="12">
    <w:abstractNumId w:val="3"/>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127A4"/>
    <w:rsid w:val="00073D22"/>
    <w:rsid w:val="0007659A"/>
    <w:rsid w:val="000A0C79"/>
    <w:rsid w:val="000D3805"/>
    <w:rsid w:val="000E7EFE"/>
    <w:rsid w:val="000E7F7C"/>
    <w:rsid w:val="00106663"/>
    <w:rsid w:val="00110509"/>
    <w:rsid w:val="001110F3"/>
    <w:rsid w:val="00120753"/>
    <w:rsid w:val="00141319"/>
    <w:rsid w:val="001E461F"/>
    <w:rsid w:val="0020623C"/>
    <w:rsid w:val="00216C86"/>
    <w:rsid w:val="002C4A2D"/>
    <w:rsid w:val="00305E2A"/>
    <w:rsid w:val="00311E94"/>
    <w:rsid w:val="0037086B"/>
    <w:rsid w:val="003A3D24"/>
    <w:rsid w:val="003B4760"/>
    <w:rsid w:val="003D0AFC"/>
    <w:rsid w:val="003F0596"/>
    <w:rsid w:val="00406AF6"/>
    <w:rsid w:val="00477D9A"/>
    <w:rsid w:val="004B7AE9"/>
    <w:rsid w:val="005128DC"/>
    <w:rsid w:val="00560522"/>
    <w:rsid w:val="0058031B"/>
    <w:rsid w:val="00596B92"/>
    <w:rsid w:val="005B5BEB"/>
    <w:rsid w:val="005C23E6"/>
    <w:rsid w:val="006173BE"/>
    <w:rsid w:val="00665274"/>
    <w:rsid w:val="00681C6A"/>
    <w:rsid w:val="0071159C"/>
    <w:rsid w:val="007627DF"/>
    <w:rsid w:val="007669EA"/>
    <w:rsid w:val="007B4552"/>
    <w:rsid w:val="007D2B44"/>
    <w:rsid w:val="00831DCC"/>
    <w:rsid w:val="00862A0D"/>
    <w:rsid w:val="009479EC"/>
    <w:rsid w:val="00975AC2"/>
    <w:rsid w:val="00993360"/>
    <w:rsid w:val="009D38E2"/>
    <w:rsid w:val="009E206D"/>
    <w:rsid w:val="00A014AE"/>
    <w:rsid w:val="00A367DE"/>
    <w:rsid w:val="00A43CFD"/>
    <w:rsid w:val="00A563DE"/>
    <w:rsid w:val="00A8778F"/>
    <w:rsid w:val="00AC73D9"/>
    <w:rsid w:val="00AF4146"/>
    <w:rsid w:val="00B1498F"/>
    <w:rsid w:val="00B201FF"/>
    <w:rsid w:val="00B25015"/>
    <w:rsid w:val="00B46173"/>
    <w:rsid w:val="00B611C7"/>
    <w:rsid w:val="00B66A6E"/>
    <w:rsid w:val="00BC5F98"/>
    <w:rsid w:val="00BE0F56"/>
    <w:rsid w:val="00BF79F1"/>
    <w:rsid w:val="00C04F6F"/>
    <w:rsid w:val="00C15050"/>
    <w:rsid w:val="00C203A8"/>
    <w:rsid w:val="00CB774D"/>
    <w:rsid w:val="00CD497E"/>
    <w:rsid w:val="00CD4AFD"/>
    <w:rsid w:val="00D04334"/>
    <w:rsid w:val="00D205E9"/>
    <w:rsid w:val="00D6262D"/>
    <w:rsid w:val="00D70E6F"/>
    <w:rsid w:val="00DE7A98"/>
    <w:rsid w:val="00E355ED"/>
    <w:rsid w:val="00EE146B"/>
    <w:rsid w:val="00EE46EB"/>
    <w:rsid w:val="00EE5DB3"/>
    <w:rsid w:val="00F10627"/>
    <w:rsid w:val="00F51DA6"/>
    <w:rsid w:val="00F52E23"/>
    <w:rsid w:val="00F6750D"/>
    <w:rsid w:val="00FA479A"/>
    <w:rsid w:val="00FF3C7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E8745"/>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B611C7"/>
    <w:pPr>
      <w:keepNext/>
      <w:keepLines/>
      <w:spacing w:before="160" w:after="120"/>
      <w:outlineLvl w:val="1"/>
    </w:pPr>
    <w:rPr>
      <w:rFonts w:ascii="Century Gothic" w:eastAsiaTheme="majorEastAsia" w:hAnsi="Century Gothic" w:cstheme="majorBidi"/>
      <w:b/>
      <w:color w:val="20275D"/>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aliases w:val="Capítulo,TIT 2 IND,Colorful List - Accent 11,lp1,Texto,Titulo parrafo"/>
    <w:basedOn w:val="Normal"/>
    <w:link w:val="PrrafodelistaCar"/>
    <w:uiPriority w:val="34"/>
    <w:qFormat/>
    <w:rsid w:val="00AF4146"/>
    <w:pPr>
      <w:ind w:left="720"/>
      <w:contextualSpacing/>
    </w:pPr>
  </w:style>
  <w:style w:type="character" w:customStyle="1" w:styleId="Ttulo2Car">
    <w:name w:val="Título 2 Car"/>
    <w:basedOn w:val="Fuentedeprrafopredeter"/>
    <w:link w:val="Ttulo2"/>
    <w:uiPriority w:val="9"/>
    <w:semiHidden/>
    <w:rsid w:val="00B611C7"/>
    <w:rPr>
      <w:rFonts w:ascii="Century Gothic" w:eastAsiaTheme="majorEastAsia" w:hAnsi="Century Gothic" w:cstheme="majorBidi"/>
      <w:b/>
      <w:color w:val="20275D"/>
      <w:sz w:val="22"/>
      <w:szCs w:val="26"/>
    </w:rPr>
  </w:style>
  <w:style w:type="character" w:customStyle="1" w:styleId="PrrafodelistaCar">
    <w:name w:val="Párrafo de lista Car"/>
    <w:aliases w:val="Capítulo Car,TIT 2 IND Car,Colorful List - Accent 11 Car,lp1 Car,Texto Car,Titulo parrafo Car"/>
    <w:link w:val="Prrafodelista"/>
    <w:uiPriority w:val="34"/>
    <w:locked/>
    <w:rsid w:val="00B61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177837">
      <w:bodyDiv w:val="1"/>
      <w:marLeft w:val="0"/>
      <w:marRight w:val="0"/>
      <w:marTop w:val="0"/>
      <w:marBottom w:val="0"/>
      <w:divBdr>
        <w:top w:val="none" w:sz="0" w:space="0" w:color="auto"/>
        <w:left w:val="none" w:sz="0" w:space="0" w:color="auto"/>
        <w:bottom w:val="none" w:sz="0" w:space="0" w:color="auto"/>
        <w:right w:val="none" w:sz="0" w:space="0" w:color="auto"/>
      </w:divBdr>
    </w:div>
    <w:div w:id="360787607">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570848352">
      <w:bodyDiv w:val="1"/>
      <w:marLeft w:val="0"/>
      <w:marRight w:val="0"/>
      <w:marTop w:val="0"/>
      <w:marBottom w:val="0"/>
      <w:divBdr>
        <w:top w:val="none" w:sz="0" w:space="0" w:color="auto"/>
        <w:left w:val="none" w:sz="0" w:space="0" w:color="auto"/>
        <w:bottom w:val="none" w:sz="0" w:space="0" w:color="auto"/>
        <w:right w:val="none" w:sz="0" w:space="0" w:color="auto"/>
      </w:divBdr>
    </w:div>
    <w:div w:id="580528715">
      <w:bodyDiv w:val="1"/>
      <w:marLeft w:val="0"/>
      <w:marRight w:val="0"/>
      <w:marTop w:val="0"/>
      <w:marBottom w:val="0"/>
      <w:divBdr>
        <w:top w:val="none" w:sz="0" w:space="0" w:color="auto"/>
        <w:left w:val="none" w:sz="0" w:space="0" w:color="auto"/>
        <w:bottom w:val="none" w:sz="0" w:space="0" w:color="auto"/>
        <w:right w:val="none" w:sz="0" w:space="0" w:color="auto"/>
      </w:divBdr>
    </w:div>
    <w:div w:id="1062413102">
      <w:bodyDiv w:val="1"/>
      <w:marLeft w:val="0"/>
      <w:marRight w:val="0"/>
      <w:marTop w:val="0"/>
      <w:marBottom w:val="0"/>
      <w:divBdr>
        <w:top w:val="none" w:sz="0" w:space="0" w:color="auto"/>
        <w:left w:val="none" w:sz="0" w:space="0" w:color="auto"/>
        <w:bottom w:val="none" w:sz="0" w:space="0" w:color="auto"/>
        <w:right w:val="none" w:sz="0" w:space="0" w:color="auto"/>
      </w:divBdr>
    </w:div>
    <w:div w:id="1277953176">
      <w:bodyDiv w:val="1"/>
      <w:marLeft w:val="0"/>
      <w:marRight w:val="0"/>
      <w:marTop w:val="0"/>
      <w:marBottom w:val="0"/>
      <w:divBdr>
        <w:top w:val="none" w:sz="0" w:space="0" w:color="auto"/>
        <w:left w:val="none" w:sz="0" w:space="0" w:color="auto"/>
        <w:bottom w:val="none" w:sz="0" w:space="0" w:color="auto"/>
        <w:right w:val="none" w:sz="0" w:space="0" w:color="auto"/>
      </w:divBdr>
    </w:div>
    <w:div w:id="181891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6976B-A32B-4A90-89A1-FDD4E3492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10</Pages>
  <Words>2184</Words>
  <Characters>12015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Omar Llambo</cp:lastModifiedBy>
  <cp:revision>35</cp:revision>
  <dcterms:created xsi:type="dcterms:W3CDTF">2025-02-19T14:30:00Z</dcterms:created>
  <dcterms:modified xsi:type="dcterms:W3CDTF">2025-02-21T21:51:00Z</dcterms:modified>
</cp:coreProperties>
</file>