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129" w:rsidRPr="00897E74" w:rsidRDefault="00277129" w:rsidP="00277129">
      <w:pPr>
        <w:spacing w:after="240" w:line="276" w:lineRule="auto"/>
        <w:jc w:val="both"/>
        <w:rPr>
          <w:rFonts w:ascii="Century Gothic" w:hAnsi="Century Gothic"/>
          <w:color w:val="595959" w:themeColor="text1" w:themeTint="A6"/>
          <w:sz w:val="18"/>
        </w:rPr>
      </w:pPr>
    </w:p>
    <w:p w:rsidR="00277129" w:rsidRPr="00E0422F" w:rsidRDefault="00277129" w:rsidP="00277129">
      <w:pPr>
        <w:pStyle w:val="Ttulo3"/>
        <w:numPr>
          <w:ilvl w:val="0"/>
          <w:numId w:val="1"/>
        </w:numPr>
        <w:rPr>
          <w:color w:val="595959" w:themeColor="text1" w:themeTint="A6"/>
          <w:sz w:val="40"/>
        </w:rPr>
      </w:pPr>
      <w:bookmarkStart w:id="0" w:name="_Toc155793863"/>
      <w:bookmarkStart w:id="1" w:name="_Toc155867192"/>
      <w:bookmarkStart w:id="2" w:name="_Toc129701967"/>
      <w:bookmarkStart w:id="3" w:name="_Toc134781819"/>
      <w:r w:rsidRPr="00E0422F">
        <w:rPr>
          <w:color w:val="595959" w:themeColor="text1" w:themeTint="A6"/>
          <w:sz w:val="40"/>
        </w:rPr>
        <w:t>Metodología del marco muestral y el diseño de la muestra</w:t>
      </w:r>
      <w:bookmarkEnd w:id="0"/>
      <w:bookmarkEnd w:id="1"/>
    </w:p>
    <w:bookmarkEnd w:id="2"/>
    <w:bookmarkEnd w:id="3"/>
    <w:p w:rsidR="00277129" w:rsidRPr="00897E74" w:rsidRDefault="00277129" w:rsidP="00277129">
      <w:pPr>
        <w:spacing w:after="200" w:line="276" w:lineRule="auto"/>
        <w:jc w:val="both"/>
        <w:rPr>
          <w:rFonts w:ascii="Century Gothic" w:hAnsi="Century Gothic"/>
          <w:b/>
          <w:color w:val="595959" w:themeColor="text1" w:themeTint="A6"/>
          <w:sz w:val="18"/>
        </w:rPr>
      </w:pPr>
      <w:r w:rsidRPr="00897E74">
        <w:rPr>
          <w:rFonts w:ascii="Century Gothic" w:hAnsi="Century Gothic"/>
          <w:noProof/>
          <w:color w:val="595959" w:themeColor="text1" w:themeTint="A6"/>
          <w:sz w:val="18"/>
          <w:lang w:eastAsia="es-EC"/>
        </w:rPr>
        <mc:AlternateContent>
          <mc:Choice Requires="wps">
            <w:drawing>
              <wp:anchor distT="0" distB="0" distL="114300" distR="114300" simplePos="0" relativeHeight="251659264" behindDoc="0" locked="0" layoutInCell="1" allowOverlap="1" wp14:anchorId="7E07E75D" wp14:editId="1043D85E">
                <wp:simplePos x="0" y="0"/>
                <wp:positionH relativeFrom="column">
                  <wp:posOffset>4386</wp:posOffset>
                </wp:positionH>
                <wp:positionV relativeFrom="paragraph">
                  <wp:posOffset>81013</wp:posOffset>
                </wp:positionV>
                <wp:extent cx="5346700" cy="1201479"/>
                <wp:effectExtent l="0" t="0" r="6350" b="0"/>
                <wp:wrapNone/>
                <wp:docPr id="10" name="Rectángulo redondeado 10"/>
                <wp:cNvGraphicFramePr/>
                <a:graphic xmlns:a="http://schemas.openxmlformats.org/drawingml/2006/main">
                  <a:graphicData uri="http://schemas.microsoft.com/office/word/2010/wordprocessingShape">
                    <wps:wsp>
                      <wps:cNvSpPr/>
                      <wps:spPr>
                        <a:xfrm>
                          <a:off x="0" y="0"/>
                          <a:ext cx="5346700" cy="1201479"/>
                        </a:xfrm>
                        <a:prstGeom prst="roundRect">
                          <a:avLst/>
                        </a:prstGeom>
                        <a:solidFill>
                          <a:srgbClr val="CADFF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7129" w:rsidRPr="00E0422F" w:rsidRDefault="00277129" w:rsidP="00277129">
                            <w:pPr>
                              <w:jc w:val="center"/>
                            </w:pPr>
                            <w:r w:rsidRPr="00E0422F">
                              <w:rPr>
                                <w:rFonts w:ascii="Century Gothic" w:hAnsi="Century Gothic"/>
                                <w:b/>
                                <w:i/>
                                <w:color w:val="595959" w:themeColor="text1" w:themeTint="A6"/>
                                <w:sz w:val="18"/>
                              </w:rPr>
                              <w:t>Nota:</w:t>
                            </w:r>
                            <w:r w:rsidRPr="00E0422F">
                              <w:rPr>
                                <w:rFonts w:ascii="Century Gothic" w:hAnsi="Century Gothic"/>
                                <w:color w:val="595959" w:themeColor="text1" w:themeTint="A6"/>
                                <w:sz w:val="18"/>
                              </w:rPr>
                              <w:t xml:space="preserve"> </w:t>
                            </w:r>
                            <w:r w:rsidRPr="00E0422F">
                              <w:rPr>
                                <w:rFonts w:ascii="Century Gothic" w:hAnsi="Century Gothic"/>
                                <w:i/>
                                <w:color w:val="595959" w:themeColor="text1" w:themeTint="A6"/>
                                <w:sz w:val="18"/>
                              </w:rPr>
                              <w:t xml:space="preserve">Esta sección se deberá incluir solo en el caso de operaciones estadísticas que requirieron la </w:t>
                            </w:r>
                            <w:r>
                              <w:rPr>
                                <w:rFonts w:ascii="Century Gothic" w:hAnsi="Century Gothic"/>
                                <w:i/>
                                <w:color w:val="595959" w:themeColor="text1" w:themeTint="A6"/>
                                <w:sz w:val="18"/>
                              </w:rPr>
                              <w:t>aplicación</w:t>
                            </w:r>
                            <w:r w:rsidRPr="00E0422F">
                              <w:rPr>
                                <w:rFonts w:ascii="Century Gothic" w:hAnsi="Century Gothic"/>
                                <w:i/>
                                <w:color w:val="595959" w:themeColor="text1" w:themeTint="A6"/>
                                <w:sz w:val="18"/>
                              </w:rPr>
                              <w:t xml:space="preserve"> de un proceso de muestreo</w:t>
                            </w:r>
                            <w:r>
                              <w:rPr>
                                <w:rFonts w:ascii="Century Gothic" w:hAnsi="Century Gothic"/>
                                <w:i/>
                                <w:color w:val="595959" w:themeColor="text1" w:themeTint="A6"/>
                                <w:sz w:val="18"/>
                              </w:rPr>
                              <w:t xml:space="preserve"> probabilístico y/o no probabilístico. De lo contrario, si la operación estadística se trata de cálculo de índices, reemplace por la sección “</w:t>
                            </w:r>
                            <w:r w:rsidRPr="005C548B">
                              <w:rPr>
                                <w:rFonts w:ascii="Century Gothic" w:hAnsi="Century Gothic"/>
                                <w:i/>
                                <w:color w:val="595959" w:themeColor="text1" w:themeTint="A6"/>
                                <w:sz w:val="18"/>
                              </w:rPr>
                              <w:t>Metodología de construcción de canastas y diseño de la muestra</w:t>
                            </w:r>
                            <w:r>
                              <w:rPr>
                                <w:rFonts w:ascii="Century Gothic" w:hAnsi="Century Gothic"/>
                                <w:i/>
                                <w:color w:val="595959" w:themeColor="text1" w:themeTint="A6"/>
                                <w:sz w:val="18"/>
                              </w:rPr>
                              <w:t xml:space="preserve">”; o </w:t>
                            </w:r>
                            <w:r w:rsidRPr="00E0422F">
                              <w:rPr>
                                <w:rFonts w:ascii="Century Gothic" w:hAnsi="Century Gothic"/>
                                <w:i/>
                                <w:color w:val="595959" w:themeColor="text1" w:themeTint="A6"/>
                                <w:sz w:val="18"/>
                              </w:rPr>
                              <w:t xml:space="preserve"> </w:t>
                            </w:r>
                            <w:r>
                              <w:rPr>
                                <w:rFonts w:ascii="Century Gothic" w:hAnsi="Century Gothic"/>
                                <w:i/>
                                <w:color w:val="595959" w:themeColor="text1" w:themeTint="A6"/>
                                <w:sz w:val="18"/>
                              </w:rPr>
                              <w:t>si se trata de estadísticas basadas en registros administrativos</w:t>
                            </w:r>
                            <w:r w:rsidRPr="00E0422F">
                              <w:rPr>
                                <w:rFonts w:ascii="Century Gothic" w:hAnsi="Century Gothic"/>
                                <w:i/>
                                <w:color w:val="595959" w:themeColor="text1" w:themeTint="A6"/>
                                <w:sz w:val="18"/>
                              </w:rPr>
                              <w:t>, pase a la sección 3 “Metodología de recolección/recopilación”.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07E75D" id="Rectángulo redondeado 10" o:spid="_x0000_s1026" style="position:absolute;left:0;text-align:left;margin-left:.35pt;margin-top:6.4pt;width:421pt;height:9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" fillcolor="#cadffb" stroked="f" strokeweight="1pt">
                <v:stroke joinstyle="miter"/>
                <v:textbox>
                  <w:txbxContent>
                    <w:p w:rsidR="00277129" w:rsidRPr="00E0422F" w:rsidRDefault="00277129" w:rsidP="00277129">
                      <w:pPr>
                        <w:jc w:val="center"/>
                      </w:pPr>
                      <w:r w:rsidRPr="00E0422F">
                        <w:rPr>
                          <w:rFonts w:ascii="Century Gothic" w:hAnsi="Century Gothic"/>
                          <w:b/>
                          <w:i/>
                          <w:color w:val="595959" w:themeColor="text1" w:themeTint="A6"/>
                          <w:sz w:val="18"/>
                        </w:rPr>
                        <w:t>Nota:</w:t>
                      </w:r>
                      <w:r w:rsidRPr="00E0422F">
                        <w:rPr>
                          <w:rFonts w:ascii="Century Gothic" w:hAnsi="Century Gothic"/>
                          <w:color w:val="595959" w:themeColor="text1" w:themeTint="A6"/>
                          <w:sz w:val="18"/>
                        </w:rPr>
                        <w:t xml:space="preserve"> </w:t>
                      </w:r>
                      <w:r w:rsidRPr="00E0422F">
                        <w:rPr>
                          <w:rFonts w:ascii="Century Gothic" w:hAnsi="Century Gothic"/>
                          <w:i/>
                          <w:color w:val="595959" w:themeColor="text1" w:themeTint="A6"/>
                          <w:sz w:val="18"/>
                        </w:rPr>
                        <w:t xml:space="preserve">Esta sección se deberá incluir solo en el caso de operaciones estadísticas que requirieron la </w:t>
                      </w:r>
                      <w:r>
                        <w:rPr>
                          <w:rFonts w:ascii="Century Gothic" w:hAnsi="Century Gothic"/>
                          <w:i/>
                          <w:color w:val="595959" w:themeColor="text1" w:themeTint="A6"/>
                          <w:sz w:val="18"/>
                        </w:rPr>
                        <w:t>aplicación</w:t>
                      </w:r>
                      <w:r w:rsidRPr="00E0422F">
                        <w:rPr>
                          <w:rFonts w:ascii="Century Gothic" w:hAnsi="Century Gothic"/>
                          <w:i/>
                          <w:color w:val="595959" w:themeColor="text1" w:themeTint="A6"/>
                          <w:sz w:val="18"/>
                        </w:rPr>
                        <w:t xml:space="preserve"> de un proceso de muestreo</w:t>
                      </w:r>
                      <w:r>
                        <w:rPr>
                          <w:rFonts w:ascii="Century Gothic" w:hAnsi="Century Gothic"/>
                          <w:i/>
                          <w:color w:val="595959" w:themeColor="text1" w:themeTint="A6"/>
                          <w:sz w:val="18"/>
                        </w:rPr>
                        <w:t xml:space="preserve"> probabilístico y/o no probabilístico. De lo contrario, si la operación estadística se trata de cálculo de índices, reemplace por la sección “</w:t>
                      </w:r>
                      <w:r w:rsidRPr="005C548B">
                        <w:rPr>
                          <w:rFonts w:ascii="Century Gothic" w:hAnsi="Century Gothic"/>
                          <w:i/>
                          <w:color w:val="595959" w:themeColor="text1" w:themeTint="A6"/>
                          <w:sz w:val="18"/>
                        </w:rPr>
                        <w:t>Metodología de construcción de canastas y diseño de la muestra</w:t>
                      </w:r>
                      <w:r>
                        <w:rPr>
                          <w:rFonts w:ascii="Century Gothic" w:hAnsi="Century Gothic"/>
                          <w:i/>
                          <w:color w:val="595959" w:themeColor="text1" w:themeTint="A6"/>
                          <w:sz w:val="18"/>
                        </w:rPr>
                        <w:t xml:space="preserve">”; o </w:t>
                      </w:r>
                      <w:r w:rsidRPr="00E0422F">
                        <w:rPr>
                          <w:rFonts w:ascii="Century Gothic" w:hAnsi="Century Gothic"/>
                          <w:i/>
                          <w:color w:val="595959" w:themeColor="text1" w:themeTint="A6"/>
                          <w:sz w:val="18"/>
                        </w:rPr>
                        <w:t xml:space="preserve"> </w:t>
                      </w:r>
                      <w:r>
                        <w:rPr>
                          <w:rFonts w:ascii="Century Gothic" w:hAnsi="Century Gothic"/>
                          <w:i/>
                          <w:color w:val="595959" w:themeColor="text1" w:themeTint="A6"/>
                          <w:sz w:val="18"/>
                        </w:rPr>
                        <w:t>si se trata de estadísticas basadas en registros administrativos</w:t>
                      </w:r>
                      <w:r w:rsidRPr="00E0422F">
                        <w:rPr>
                          <w:rFonts w:ascii="Century Gothic" w:hAnsi="Century Gothic"/>
                          <w:i/>
                          <w:color w:val="595959" w:themeColor="text1" w:themeTint="A6"/>
                          <w:sz w:val="18"/>
                        </w:rPr>
                        <w:t>, pase a la sección 3 “Metodología de recolección/recopilación”.</w:t>
                      </w:r>
                    </w:p>
                  </w:txbxContent>
                </v:textbox>
              </v:roundrect>
            </w:pict>
          </mc:Fallback>
        </mc:AlternateContent>
      </w:r>
    </w:p>
    <w:p w:rsidR="00277129" w:rsidRPr="00897E74" w:rsidRDefault="00277129" w:rsidP="00277129">
      <w:pPr>
        <w:spacing w:after="200" w:line="276" w:lineRule="auto"/>
        <w:jc w:val="both"/>
        <w:rPr>
          <w:rFonts w:ascii="Century Gothic" w:hAnsi="Century Gothic"/>
          <w:b/>
          <w:color w:val="595959" w:themeColor="text1" w:themeTint="A6"/>
          <w:sz w:val="18"/>
        </w:rPr>
      </w:pPr>
    </w:p>
    <w:p w:rsidR="00277129" w:rsidRPr="00897E74" w:rsidRDefault="00277129" w:rsidP="00277129">
      <w:pPr>
        <w:spacing w:after="200" w:line="276" w:lineRule="auto"/>
        <w:jc w:val="both"/>
        <w:rPr>
          <w:rFonts w:ascii="Century Gothic" w:hAnsi="Century Gothic"/>
          <w:b/>
          <w:color w:val="595959" w:themeColor="text1" w:themeTint="A6"/>
          <w:sz w:val="18"/>
        </w:rPr>
      </w:pPr>
    </w:p>
    <w:p w:rsidR="00277129" w:rsidRDefault="00277129" w:rsidP="00277129">
      <w:pPr>
        <w:spacing w:after="200" w:line="276" w:lineRule="auto"/>
        <w:jc w:val="both"/>
        <w:rPr>
          <w:rFonts w:ascii="Century Gothic" w:eastAsia="Times New Roman" w:hAnsi="Century Gothic" w:cs="Open Sans"/>
          <w:color w:val="505A64"/>
          <w:sz w:val="21"/>
          <w:szCs w:val="21"/>
          <w:lang w:eastAsia="es-ES_tradnl"/>
        </w:rPr>
      </w:pPr>
    </w:p>
    <w:p w:rsidR="00277129" w:rsidRDefault="00277129" w:rsidP="00277129">
      <w:pPr>
        <w:spacing w:after="200" w:line="276" w:lineRule="auto"/>
        <w:jc w:val="both"/>
        <w:rPr>
          <w:rFonts w:ascii="Century Gothic" w:eastAsia="Times New Roman" w:hAnsi="Century Gothic" w:cs="Open Sans"/>
          <w:color w:val="505A64"/>
          <w:sz w:val="21"/>
          <w:szCs w:val="21"/>
          <w:lang w:eastAsia="es-ES_tradnl"/>
        </w:rPr>
      </w:pPr>
    </w:p>
    <w:p w:rsidR="00277129" w:rsidRPr="00897E74" w:rsidRDefault="00277129" w:rsidP="00277129">
      <w:pPr>
        <w:pStyle w:val="Prrafodelista"/>
        <w:keepNext/>
        <w:keepLines/>
        <w:numPr>
          <w:ilvl w:val="0"/>
          <w:numId w:val="1"/>
        </w:numPr>
        <w:tabs>
          <w:tab w:val="left" w:pos="567"/>
        </w:tabs>
        <w:spacing w:before="120" w:after="120"/>
        <w:contextualSpacing w:val="0"/>
        <w:outlineLvl w:val="2"/>
        <w:rPr>
          <w:rFonts w:ascii="Century Gothic" w:hAnsi="Century Gothic"/>
          <w:b/>
          <w:vanish/>
          <w:color w:val="20275D"/>
          <w:sz w:val="24"/>
          <w:szCs w:val="44"/>
        </w:rPr>
      </w:pPr>
      <w:bookmarkStart w:id="4" w:name="_Toc131062446"/>
      <w:bookmarkStart w:id="5" w:name="_Toc131492784"/>
      <w:bookmarkStart w:id="6" w:name="_Toc148617335"/>
      <w:bookmarkStart w:id="7" w:name="_Toc155867193"/>
      <w:bookmarkEnd w:id="4"/>
      <w:bookmarkEnd w:id="5"/>
      <w:bookmarkEnd w:id="6"/>
      <w:bookmarkEnd w:id="7"/>
    </w:p>
    <w:p w:rsidR="00277129" w:rsidRPr="00E0422F" w:rsidRDefault="00277129" w:rsidP="00277129">
      <w:pPr>
        <w:pStyle w:val="Ttulo2"/>
        <w:numPr>
          <w:ilvl w:val="1"/>
          <w:numId w:val="2"/>
        </w:numPr>
        <w:spacing w:before="0" w:line="276" w:lineRule="auto"/>
        <w:jc w:val="both"/>
        <w:rPr>
          <w:rFonts w:eastAsiaTheme="minorHAnsi" w:cstheme="minorBidi"/>
          <w:b w:val="0"/>
          <w:color w:val="505A64"/>
          <w:sz w:val="28"/>
          <w:szCs w:val="44"/>
        </w:rPr>
      </w:pPr>
      <w:bookmarkStart w:id="8" w:name="_Toc126657984"/>
      <w:bookmarkStart w:id="9" w:name="_Toc148617336"/>
      <w:bookmarkStart w:id="10" w:name="_Toc155867194"/>
      <w:r w:rsidRPr="00E0422F">
        <w:rPr>
          <w:rFonts w:eastAsiaTheme="minorHAnsi" w:cstheme="minorBidi"/>
          <w:b w:val="0"/>
          <w:color w:val="505A64"/>
          <w:sz w:val="28"/>
          <w:szCs w:val="44"/>
        </w:rPr>
        <w:t>Tipos y etapas del diseño muestral</w:t>
      </w:r>
      <w:bookmarkEnd w:id="8"/>
      <w:bookmarkEnd w:id="9"/>
      <w:bookmarkEnd w:id="10"/>
    </w:p>
    <w:p w:rsidR="00277129" w:rsidRPr="00E0422F" w:rsidRDefault="00EC5ACB" w:rsidP="00277129">
      <w:pPr>
        <w:spacing w:after="200" w:line="276" w:lineRule="auto"/>
        <w:jc w:val="both"/>
        <w:rPr>
          <w:rFonts w:ascii="Century Gothic" w:eastAsia="Times New Roman" w:hAnsi="Century Gothic" w:cs="Open Sans"/>
          <w:color w:val="505A64"/>
          <w:sz w:val="21"/>
          <w:szCs w:val="21"/>
          <w:lang w:eastAsia="es-ES_tradnl"/>
        </w:rPr>
      </w:pPr>
      <w:r w:rsidRPr="00EC5ACB">
        <w:rPr>
          <w:rFonts w:ascii="Century Gothic" w:eastAsia="Times New Roman" w:hAnsi="Century Gothic" w:cs="Open Sans"/>
          <w:color w:val="505A64"/>
          <w:sz w:val="21"/>
          <w:szCs w:val="21"/>
          <w:lang w:eastAsia="es-ES_tradnl"/>
        </w:rPr>
        <w:t>Muestreo probabilístico de elementos con selección aleatoria.</w:t>
      </w:r>
    </w:p>
    <w:p w:rsidR="00277129" w:rsidRPr="00E0422F" w:rsidRDefault="00277129" w:rsidP="00277129">
      <w:pPr>
        <w:pStyle w:val="Ttulo2"/>
        <w:numPr>
          <w:ilvl w:val="1"/>
          <w:numId w:val="2"/>
        </w:numPr>
        <w:spacing w:before="0" w:line="276" w:lineRule="auto"/>
        <w:jc w:val="both"/>
        <w:rPr>
          <w:rFonts w:eastAsiaTheme="minorHAnsi" w:cstheme="minorBidi"/>
          <w:b w:val="0"/>
          <w:color w:val="505A64"/>
          <w:sz w:val="28"/>
          <w:szCs w:val="44"/>
        </w:rPr>
      </w:pPr>
      <w:bookmarkStart w:id="11" w:name="_Toc126657985"/>
      <w:bookmarkStart w:id="12" w:name="_Toc148617337"/>
      <w:bookmarkStart w:id="13" w:name="_Toc155867195"/>
      <w:r w:rsidRPr="00E0422F">
        <w:rPr>
          <w:rFonts w:eastAsiaTheme="minorHAnsi" w:cstheme="minorBidi"/>
          <w:b w:val="0"/>
          <w:color w:val="505A64"/>
          <w:sz w:val="28"/>
          <w:szCs w:val="44"/>
        </w:rPr>
        <w:t>Dominios de estudio</w:t>
      </w:r>
      <w:bookmarkEnd w:id="11"/>
      <w:bookmarkEnd w:id="12"/>
      <w:bookmarkEnd w:id="13"/>
    </w:p>
    <w:p w:rsidR="001B4A9F" w:rsidRPr="001B4A9F" w:rsidRDefault="001B4A9F" w:rsidP="001B4A9F">
      <w:p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 xml:space="preserve">Un dominio de diseño consiste en una subpoblación que puede identificarse en el marco de muestreo y, por lo tanto, puede ser manejada independientemente en el tamaño de muestra, procedimientos de muestreo y demás. </w:t>
      </w:r>
    </w:p>
    <w:p w:rsidR="00277129" w:rsidRPr="001B4A9F" w:rsidRDefault="001B4A9F" w:rsidP="00277129">
      <w:p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 xml:space="preserve">Los dominios de estudio para el análisis muestral están definidos por los sectores económicos (Código CIIU4 - Sección - 1 dígito) agrupados por el tamaño de la empresa a nivel nacional. Dentro de cada uno de los dominios de estudio se considera un grupo de inclusión forzosa, es decir, un subconjunto de empresas que formarán parte de la muestra con probabilidad uno (1), este grupo corresponde a aquellas empresas catalogadas como “Grande Empresa” (tamaño 5). </w:t>
      </w:r>
    </w:p>
    <w:p w:rsidR="00277129" w:rsidRPr="00E0422F" w:rsidRDefault="00277129" w:rsidP="00277129">
      <w:pPr>
        <w:pStyle w:val="Ttulo2"/>
        <w:numPr>
          <w:ilvl w:val="1"/>
          <w:numId w:val="2"/>
        </w:numPr>
        <w:spacing w:before="0" w:line="276" w:lineRule="auto"/>
        <w:jc w:val="both"/>
        <w:rPr>
          <w:rFonts w:eastAsiaTheme="minorHAnsi" w:cstheme="minorBidi"/>
          <w:b w:val="0"/>
          <w:color w:val="505A64"/>
          <w:sz w:val="28"/>
          <w:szCs w:val="44"/>
        </w:rPr>
      </w:pPr>
      <w:bookmarkStart w:id="14" w:name="_Toc126657986"/>
      <w:bookmarkStart w:id="15" w:name="_Toc148617338"/>
      <w:bookmarkStart w:id="16" w:name="_Toc155867196"/>
      <w:r w:rsidRPr="00E0422F">
        <w:rPr>
          <w:rFonts w:eastAsiaTheme="minorHAnsi" w:cstheme="minorBidi"/>
          <w:b w:val="0"/>
          <w:color w:val="505A64"/>
          <w:sz w:val="28"/>
          <w:szCs w:val="44"/>
        </w:rPr>
        <w:t>Marco muestral</w:t>
      </w:r>
      <w:bookmarkEnd w:id="14"/>
      <w:bookmarkEnd w:id="15"/>
      <w:bookmarkEnd w:id="16"/>
    </w:p>
    <w:p w:rsidR="001B4A9F" w:rsidRPr="001B4A9F" w:rsidRDefault="001B4A9F" w:rsidP="001B4A9F">
      <w:pPr>
        <w:spacing w:after="200" w:line="276" w:lineRule="auto"/>
        <w:jc w:val="both"/>
        <w:rPr>
          <w:rFonts w:ascii="Century Gothic" w:eastAsia="Times New Roman" w:hAnsi="Century Gothic" w:cs="Open Sans"/>
          <w:bCs/>
          <w:color w:val="505A64"/>
          <w:sz w:val="21"/>
          <w:szCs w:val="21"/>
          <w:lang w:val="es-MX" w:eastAsia="es-ES_tradnl"/>
        </w:rPr>
      </w:pPr>
      <w:bookmarkStart w:id="17" w:name="_Toc126657987"/>
      <w:bookmarkStart w:id="18" w:name="_Toc148617339"/>
      <w:bookmarkStart w:id="19" w:name="_Toc155867197"/>
      <w:r w:rsidRPr="001B4A9F">
        <w:rPr>
          <w:rFonts w:ascii="Century Gothic" w:eastAsia="Times New Roman" w:hAnsi="Century Gothic" w:cs="Open Sans"/>
          <w:bCs/>
          <w:color w:val="505A64"/>
          <w:sz w:val="21"/>
          <w:szCs w:val="21"/>
          <w:lang w:val="es-MX" w:eastAsia="es-ES_tradnl"/>
        </w:rPr>
        <w:t>Un marco muestral es una lista de los elementos que forman el universo que será objeto de estudio, dichos elementos son llamados unidades muestrales que tienen definidas características que nos permitan identificarlos. Con el marco muestral definido correctamente podremos extraer la población que se va a investigar, es decir, la muestra que se analizará. Para realizar un muestreo probabilístico, es sumamente necesario construir un marco muestral, ya que permite encontrar la unidad que va a ser el objeto de estudio. El marco muestral debe ser preciso, libre de omisiones y duplicaciones. Los datos y las unidades deben cubrir a toda la población e identificarlas correctamente.</w:t>
      </w:r>
    </w:p>
    <w:p w:rsidR="001B4A9F" w:rsidRPr="001B4A9F" w:rsidRDefault="001B4A9F" w:rsidP="001B4A9F">
      <w:p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 xml:space="preserve">El marco de muestreo que se considera está definido por las empresas que constan en el Directorio de Empresas y establecimientos Económicos 2021 </w:t>
      </w:r>
      <w:sdt>
        <w:sdtPr>
          <w:rPr>
            <w:rFonts w:ascii="Century Gothic" w:eastAsia="Times New Roman" w:hAnsi="Century Gothic" w:cs="Open Sans"/>
            <w:color w:val="505A64"/>
            <w:sz w:val="21"/>
            <w:szCs w:val="21"/>
            <w:lang w:val="es-MX" w:eastAsia="es-ES_tradnl"/>
          </w:rPr>
          <w:id w:val="1090120594"/>
          <w:citation/>
        </w:sdtPr>
        <w:sdtContent>
          <w:r w:rsidRPr="001B4A9F">
            <w:rPr>
              <w:rFonts w:ascii="Century Gothic" w:eastAsia="Times New Roman" w:hAnsi="Century Gothic" w:cs="Open Sans"/>
              <w:color w:val="505A64"/>
              <w:sz w:val="21"/>
              <w:szCs w:val="21"/>
              <w:lang w:val="es-MX" w:eastAsia="es-ES_tradnl"/>
            </w:rPr>
            <w:fldChar w:fldCharType="begin"/>
          </w:r>
          <w:r w:rsidRPr="001B4A9F">
            <w:rPr>
              <w:rFonts w:ascii="Century Gothic" w:eastAsia="Times New Roman" w:hAnsi="Century Gothic" w:cs="Open Sans"/>
              <w:color w:val="505A64"/>
              <w:sz w:val="21"/>
              <w:szCs w:val="21"/>
              <w:lang w:val="es-ES" w:eastAsia="es-ES_tradnl"/>
            </w:rPr>
            <w:instrText xml:space="preserve">CITATION INS23 \l 3082 </w:instrText>
          </w:r>
          <w:r w:rsidRPr="001B4A9F">
            <w:rPr>
              <w:rFonts w:ascii="Century Gothic" w:eastAsia="Times New Roman" w:hAnsi="Century Gothic" w:cs="Open Sans"/>
              <w:color w:val="505A64"/>
              <w:sz w:val="21"/>
              <w:szCs w:val="21"/>
              <w:lang w:val="es-MX" w:eastAsia="es-ES_tradnl"/>
            </w:rPr>
            <w:fldChar w:fldCharType="separate"/>
          </w:r>
          <w:r w:rsidRPr="001B4A9F">
            <w:rPr>
              <w:rFonts w:ascii="Century Gothic" w:eastAsia="Times New Roman" w:hAnsi="Century Gothic" w:cs="Open Sans"/>
              <w:color w:val="505A64"/>
              <w:sz w:val="21"/>
              <w:szCs w:val="21"/>
              <w:lang w:val="es-ES" w:eastAsia="es-ES_tradnl"/>
            </w:rPr>
            <w:t>(INEC, 2023)</w:t>
          </w:r>
          <w:r w:rsidRPr="001B4A9F">
            <w:rPr>
              <w:rFonts w:ascii="Century Gothic" w:eastAsia="Times New Roman" w:hAnsi="Century Gothic" w:cs="Open Sans"/>
              <w:color w:val="505A64"/>
              <w:sz w:val="21"/>
              <w:szCs w:val="21"/>
              <w:lang w:eastAsia="es-ES_tradnl"/>
            </w:rPr>
            <w:fldChar w:fldCharType="end"/>
          </w:r>
        </w:sdtContent>
      </w:sdt>
      <w:r w:rsidRPr="001B4A9F">
        <w:rPr>
          <w:rFonts w:ascii="Century Gothic" w:eastAsia="Times New Roman" w:hAnsi="Century Gothic" w:cs="Open Sans"/>
          <w:color w:val="505A64"/>
          <w:sz w:val="21"/>
          <w:szCs w:val="21"/>
          <w:lang w:val="es-MX" w:eastAsia="es-ES_tradnl"/>
        </w:rPr>
        <w:t xml:space="preserve">. </w:t>
      </w:r>
    </w:p>
    <w:p w:rsidR="001B4A9F" w:rsidRPr="001B4A9F" w:rsidRDefault="001B4A9F" w:rsidP="001B4A9F">
      <w:p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Para la construcción del marco muestral se consideraron las actividades económicas mediante el</w:t>
      </w:r>
      <w:r w:rsidRPr="001B4A9F">
        <w:rPr>
          <w:rFonts w:ascii="Century Gothic" w:eastAsia="Times New Roman" w:hAnsi="Century Gothic" w:cs="Open Sans"/>
          <w:color w:val="505A64"/>
          <w:sz w:val="21"/>
          <w:szCs w:val="21"/>
          <w:lang w:eastAsia="es-ES_tradnl"/>
        </w:rPr>
        <w:t xml:space="preserve"> </w:t>
      </w:r>
      <w:bookmarkStart w:id="20" w:name="_Hlk143541367"/>
      <w:r w:rsidRPr="001B4A9F">
        <w:rPr>
          <w:rFonts w:ascii="Century Gothic" w:eastAsia="Times New Roman" w:hAnsi="Century Gothic" w:cs="Open Sans"/>
          <w:color w:val="505A64"/>
          <w:sz w:val="21"/>
          <w:szCs w:val="21"/>
          <w:lang w:val="es-MX" w:eastAsia="es-ES_tradnl"/>
        </w:rPr>
        <w:t xml:space="preserve">Código CIIU </w:t>
      </w:r>
      <w:proofErr w:type="spellStart"/>
      <w:r w:rsidRPr="001B4A9F">
        <w:rPr>
          <w:rFonts w:ascii="Century Gothic" w:eastAsia="Times New Roman" w:hAnsi="Century Gothic" w:cs="Open Sans"/>
          <w:color w:val="505A64"/>
          <w:sz w:val="21"/>
          <w:szCs w:val="21"/>
          <w:lang w:val="es-MX" w:eastAsia="es-ES_tradnl"/>
        </w:rPr>
        <w:t>Rev</w:t>
      </w:r>
      <w:proofErr w:type="spellEnd"/>
      <w:r w:rsidRPr="001B4A9F">
        <w:rPr>
          <w:rFonts w:ascii="Century Gothic" w:eastAsia="Times New Roman" w:hAnsi="Century Gothic" w:cs="Open Sans"/>
          <w:color w:val="505A64"/>
          <w:sz w:val="21"/>
          <w:szCs w:val="21"/>
          <w:lang w:val="es-MX" w:eastAsia="es-ES_tradnl"/>
        </w:rPr>
        <w:t xml:space="preserve"> 4 - 6 dígitos</w:t>
      </w:r>
      <w:bookmarkEnd w:id="20"/>
      <w:r w:rsidRPr="001B4A9F">
        <w:rPr>
          <w:rFonts w:ascii="Century Gothic" w:eastAsia="Times New Roman" w:hAnsi="Century Gothic" w:cs="Open Sans"/>
          <w:color w:val="505A64"/>
          <w:sz w:val="21"/>
          <w:szCs w:val="21"/>
          <w:lang w:val="es-MX" w:eastAsia="es-ES_tradnl"/>
        </w:rPr>
        <w:t>, dichos códigos consideran una correspondencia a nivel de los productos definidos en la canasta del índice del Precio al Productor (IPP) que fue elaborada por el equipo a cargo</w:t>
      </w:r>
      <w:r w:rsidR="00725603">
        <w:rPr>
          <w:rFonts w:ascii="Century Gothic" w:eastAsia="Times New Roman" w:hAnsi="Century Gothic" w:cs="Open Sans"/>
          <w:color w:val="505A64"/>
          <w:sz w:val="21"/>
          <w:szCs w:val="21"/>
          <w:lang w:val="es-MX" w:eastAsia="es-ES_tradnl"/>
        </w:rPr>
        <w:t xml:space="preserve"> (</w:t>
      </w:r>
      <w:r w:rsidR="00231D57">
        <w:rPr>
          <w:rFonts w:ascii="Century Gothic" w:eastAsia="Times New Roman" w:hAnsi="Century Gothic" w:cs="Open Sans"/>
          <w:color w:val="505A64"/>
          <w:sz w:val="21"/>
          <w:szCs w:val="21"/>
          <w:lang w:val="es-MX" w:eastAsia="es-ES_tradnl"/>
        </w:rPr>
        <w:t>Equipo-</w:t>
      </w:r>
      <w:r w:rsidR="0034070B" w:rsidRPr="0034070B">
        <w:rPr>
          <w:rFonts w:ascii="Century Gothic" w:eastAsia="Times New Roman" w:hAnsi="Century Gothic" w:cs="Open Sans"/>
          <w:color w:val="505A64"/>
          <w:sz w:val="21"/>
          <w:szCs w:val="21"/>
          <w:lang w:eastAsia="es-ES_tradnl"/>
        </w:rPr>
        <w:t xml:space="preserve">Cambio </w:t>
      </w:r>
      <w:r w:rsidR="0034070B" w:rsidRPr="0034070B">
        <w:rPr>
          <w:rFonts w:ascii="Century Gothic" w:eastAsia="Times New Roman" w:hAnsi="Century Gothic" w:cs="Open Sans"/>
          <w:color w:val="505A64"/>
          <w:sz w:val="21"/>
          <w:szCs w:val="21"/>
          <w:lang w:eastAsia="es-ES_tradnl"/>
        </w:rPr>
        <w:lastRenderedPageBreak/>
        <w:t xml:space="preserve">de año base del Índice de </w:t>
      </w:r>
      <w:r w:rsidR="0034070B">
        <w:rPr>
          <w:rFonts w:ascii="Century Gothic" w:eastAsia="Times New Roman" w:hAnsi="Century Gothic" w:cs="Open Sans"/>
          <w:color w:val="505A64"/>
          <w:sz w:val="21"/>
          <w:szCs w:val="21"/>
          <w:lang w:eastAsia="es-ES_tradnl"/>
        </w:rPr>
        <w:t>Precios al Productor CAB-SIPP</w:t>
      </w:r>
      <w:r w:rsidR="00725603">
        <w:rPr>
          <w:rFonts w:ascii="Century Gothic" w:eastAsia="Times New Roman" w:hAnsi="Century Gothic" w:cs="Open Sans"/>
          <w:color w:val="505A64"/>
          <w:sz w:val="21"/>
          <w:szCs w:val="21"/>
          <w:lang w:eastAsia="es-ES_tradnl"/>
        </w:rPr>
        <w:t>). A</w:t>
      </w:r>
      <w:r w:rsidRPr="001B4A9F">
        <w:rPr>
          <w:rFonts w:ascii="Century Gothic" w:eastAsia="Times New Roman" w:hAnsi="Century Gothic" w:cs="Open Sans"/>
          <w:color w:val="505A64"/>
          <w:sz w:val="21"/>
          <w:szCs w:val="21"/>
          <w:lang w:val="es-MX" w:eastAsia="es-ES_tradnl"/>
        </w:rPr>
        <w:t xml:space="preserve">demás, con los Código CIIU </w:t>
      </w:r>
      <w:proofErr w:type="spellStart"/>
      <w:r w:rsidRPr="001B4A9F">
        <w:rPr>
          <w:rFonts w:ascii="Century Gothic" w:eastAsia="Times New Roman" w:hAnsi="Century Gothic" w:cs="Open Sans"/>
          <w:color w:val="505A64"/>
          <w:sz w:val="21"/>
          <w:szCs w:val="21"/>
          <w:lang w:val="es-MX" w:eastAsia="es-ES_tradnl"/>
        </w:rPr>
        <w:t>Rev</w:t>
      </w:r>
      <w:proofErr w:type="spellEnd"/>
      <w:r w:rsidRPr="001B4A9F">
        <w:rPr>
          <w:rFonts w:ascii="Century Gothic" w:eastAsia="Times New Roman" w:hAnsi="Century Gothic" w:cs="Open Sans"/>
          <w:color w:val="505A64"/>
          <w:sz w:val="21"/>
          <w:szCs w:val="21"/>
          <w:lang w:val="es-MX" w:eastAsia="es-ES_tradnl"/>
        </w:rPr>
        <w:t xml:space="preserve"> 4 - 6 dígitos, se construye una estratificación dentro de cada dominio.</w:t>
      </w:r>
    </w:p>
    <w:p w:rsidR="001B4A9F" w:rsidRDefault="001B4A9F" w:rsidP="001B4A9F">
      <w:p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Dichas actividades económicas están agrupadas por las actividades principales que se enlistan a continuación:</w:t>
      </w:r>
    </w:p>
    <w:p w:rsidR="001B4A9F" w:rsidRPr="001B4A9F" w:rsidRDefault="001B4A9F" w:rsidP="001B4A9F">
      <w:pPr>
        <w:numPr>
          <w:ilvl w:val="0"/>
          <w:numId w:val="3"/>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A</w:t>
      </w:r>
      <w:r w:rsidRPr="001B4A9F">
        <w:rPr>
          <w:rFonts w:ascii="Century Gothic" w:eastAsia="Times New Roman" w:hAnsi="Century Gothic" w:cs="Open Sans"/>
          <w:color w:val="505A64"/>
          <w:sz w:val="21"/>
          <w:szCs w:val="21"/>
          <w:lang w:val="es-MX" w:eastAsia="es-ES_tradnl"/>
        </w:rPr>
        <w:tab/>
        <w:t>Agricultura, ganadería, silvicultura y pesca</w:t>
      </w:r>
    </w:p>
    <w:p w:rsidR="001B4A9F" w:rsidRPr="001B4A9F" w:rsidRDefault="001B4A9F" w:rsidP="001B4A9F">
      <w:pPr>
        <w:numPr>
          <w:ilvl w:val="0"/>
          <w:numId w:val="3"/>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B</w:t>
      </w:r>
      <w:r w:rsidRPr="001B4A9F">
        <w:rPr>
          <w:rFonts w:ascii="Century Gothic" w:eastAsia="Times New Roman" w:hAnsi="Century Gothic" w:cs="Open Sans"/>
          <w:color w:val="505A64"/>
          <w:sz w:val="21"/>
          <w:szCs w:val="21"/>
          <w:lang w:val="es-MX" w:eastAsia="es-ES_tradnl"/>
        </w:rPr>
        <w:tab/>
        <w:t>Explotación minas y canteras</w:t>
      </w:r>
    </w:p>
    <w:p w:rsidR="001B4A9F" w:rsidRPr="001B4A9F" w:rsidRDefault="001B4A9F" w:rsidP="001B4A9F">
      <w:pPr>
        <w:numPr>
          <w:ilvl w:val="0"/>
          <w:numId w:val="3"/>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C</w:t>
      </w:r>
      <w:r w:rsidRPr="001B4A9F">
        <w:rPr>
          <w:rFonts w:ascii="Century Gothic" w:eastAsia="Times New Roman" w:hAnsi="Century Gothic" w:cs="Open Sans"/>
          <w:color w:val="505A64"/>
          <w:sz w:val="21"/>
          <w:szCs w:val="21"/>
          <w:lang w:val="es-MX" w:eastAsia="es-ES_tradnl"/>
        </w:rPr>
        <w:tab/>
      </w:r>
      <w:bookmarkStart w:id="21" w:name="_Hlk143544337"/>
      <w:r w:rsidRPr="001B4A9F">
        <w:rPr>
          <w:rFonts w:ascii="Century Gothic" w:eastAsia="Times New Roman" w:hAnsi="Century Gothic" w:cs="Open Sans"/>
          <w:color w:val="505A64"/>
          <w:sz w:val="21"/>
          <w:szCs w:val="21"/>
          <w:lang w:val="es-MX" w:eastAsia="es-ES_tradnl"/>
        </w:rPr>
        <w:t>Industrias manufactureras</w:t>
      </w:r>
      <w:bookmarkEnd w:id="21"/>
    </w:p>
    <w:p w:rsidR="001B4A9F" w:rsidRPr="001B4A9F" w:rsidRDefault="001B4A9F" w:rsidP="001B4A9F">
      <w:pPr>
        <w:numPr>
          <w:ilvl w:val="0"/>
          <w:numId w:val="3"/>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E</w:t>
      </w:r>
      <w:r w:rsidRPr="001B4A9F">
        <w:rPr>
          <w:rFonts w:ascii="Century Gothic" w:eastAsia="Times New Roman" w:hAnsi="Century Gothic" w:cs="Open Sans"/>
          <w:color w:val="505A64"/>
          <w:sz w:val="21"/>
          <w:szCs w:val="21"/>
          <w:lang w:val="es-MX" w:eastAsia="es-ES_tradnl"/>
        </w:rPr>
        <w:tab/>
        <w:t>Distribución agua; alcantarillado, desechos y saneamiento</w:t>
      </w:r>
    </w:p>
    <w:p w:rsidR="001B4A9F" w:rsidRPr="001B4A9F" w:rsidRDefault="001B4A9F" w:rsidP="001B4A9F">
      <w:pPr>
        <w:numPr>
          <w:ilvl w:val="0"/>
          <w:numId w:val="3"/>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G</w:t>
      </w:r>
      <w:r w:rsidRPr="001B4A9F">
        <w:rPr>
          <w:rFonts w:ascii="Century Gothic" w:eastAsia="Times New Roman" w:hAnsi="Century Gothic" w:cs="Open Sans"/>
          <w:color w:val="505A64"/>
          <w:sz w:val="21"/>
          <w:szCs w:val="21"/>
          <w:lang w:val="es-MX" w:eastAsia="es-ES_tradnl"/>
        </w:rPr>
        <w:tab/>
        <w:t>Comercio, reparación automotores y motocicletas</w:t>
      </w:r>
    </w:p>
    <w:p w:rsidR="001B4A9F" w:rsidRPr="001B4A9F" w:rsidRDefault="001B4A9F" w:rsidP="001B4A9F">
      <w:pPr>
        <w:numPr>
          <w:ilvl w:val="0"/>
          <w:numId w:val="3"/>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H</w:t>
      </w:r>
      <w:r w:rsidRPr="001B4A9F">
        <w:rPr>
          <w:rFonts w:ascii="Century Gothic" w:eastAsia="Times New Roman" w:hAnsi="Century Gothic" w:cs="Open Sans"/>
          <w:color w:val="505A64"/>
          <w:sz w:val="21"/>
          <w:szCs w:val="21"/>
          <w:lang w:val="es-MX" w:eastAsia="es-ES_tradnl"/>
        </w:rPr>
        <w:tab/>
        <w:t>Transporte y almacenamiento</w:t>
      </w:r>
    </w:p>
    <w:p w:rsidR="001B4A9F" w:rsidRPr="001B4A9F" w:rsidRDefault="001B4A9F" w:rsidP="001B4A9F">
      <w:pPr>
        <w:numPr>
          <w:ilvl w:val="0"/>
          <w:numId w:val="3"/>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I</w:t>
      </w:r>
      <w:r w:rsidRPr="001B4A9F">
        <w:rPr>
          <w:rFonts w:ascii="Century Gothic" w:eastAsia="Times New Roman" w:hAnsi="Century Gothic" w:cs="Open Sans"/>
          <w:color w:val="505A64"/>
          <w:sz w:val="21"/>
          <w:szCs w:val="21"/>
          <w:lang w:val="es-MX" w:eastAsia="es-ES_tradnl"/>
        </w:rPr>
        <w:tab/>
        <w:t>Actividades de alojamiento y de servicio de comidas</w:t>
      </w:r>
    </w:p>
    <w:p w:rsidR="001B4A9F" w:rsidRPr="001B4A9F" w:rsidRDefault="001B4A9F" w:rsidP="001B4A9F">
      <w:pPr>
        <w:numPr>
          <w:ilvl w:val="0"/>
          <w:numId w:val="3"/>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J</w:t>
      </w:r>
      <w:r w:rsidRPr="001B4A9F">
        <w:rPr>
          <w:rFonts w:ascii="Century Gothic" w:eastAsia="Times New Roman" w:hAnsi="Century Gothic" w:cs="Open Sans"/>
          <w:color w:val="505A64"/>
          <w:sz w:val="21"/>
          <w:szCs w:val="21"/>
          <w:lang w:val="es-MX" w:eastAsia="es-ES_tradnl"/>
        </w:rPr>
        <w:tab/>
        <w:t>Información y comunicación</w:t>
      </w:r>
    </w:p>
    <w:p w:rsidR="001B4A9F" w:rsidRPr="001B4A9F" w:rsidRDefault="001B4A9F" w:rsidP="001B4A9F">
      <w:pPr>
        <w:numPr>
          <w:ilvl w:val="0"/>
          <w:numId w:val="3"/>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K</w:t>
      </w:r>
      <w:r w:rsidRPr="001B4A9F">
        <w:rPr>
          <w:rFonts w:ascii="Century Gothic" w:eastAsia="Times New Roman" w:hAnsi="Century Gothic" w:cs="Open Sans"/>
          <w:color w:val="505A64"/>
          <w:sz w:val="21"/>
          <w:szCs w:val="21"/>
          <w:lang w:val="es-MX" w:eastAsia="es-ES_tradnl"/>
        </w:rPr>
        <w:tab/>
        <w:t>Actividades financieras y de seguros</w:t>
      </w:r>
    </w:p>
    <w:p w:rsidR="001B4A9F" w:rsidRPr="001B4A9F" w:rsidRDefault="001B4A9F" w:rsidP="001B4A9F">
      <w:pPr>
        <w:numPr>
          <w:ilvl w:val="0"/>
          <w:numId w:val="3"/>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L</w:t>
      </w:r>
      <w:r w:rsidRPr="001B4A9F">
        <w:rPr>
          <w:rFonts w:ascii="Century Gothic" w:eastAsia="Times New Roman" w:hAnsi="Century Gothic" w:cs="Open Sans"/>
          <w:color w:val="505A64"/>
          <w:sz w:val="21"/>
          <w:szCs w:val="21"/>
          <w:lang w:val="es-MX" w:eastAsia="es-ES_tradnl"/>
        </w:rPr>
        <w:tab/>
        <w:t>Actividades inmobiliarias</w:t>
      </w:r>
    </w:p>
    <w:p w:rsidR="001B4A9F" w:rsidRPr="001B4A9F" w:rsidRDefault="001B4A9F" w:rsidP="001B4A9F">
      <w:pPr>
        <w:numPr>
          <w:ilvl w:val="0"/>
          <w:numId w:val="3"/>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M</w:t>
      </w:r>
      <w:r w:rsidRPr="001B4A9F">
        <w:rPr>
          <w:rFonts w:ascii="Century Gothic" w:eastAsia="Times New Roman" w:hAnsi="Century Gothic" w:cs="Open Sans"/>
          <w:color w:val="505A64"/>
          <w:sz w:val="21"/>
          <w:szCs w:val="21"/>
          <w:lang w:val="es-MX" w:eastAsia="es-ES_tradnl"/>
        </w:rPr>
        <w:tab/>
        <w:t>Actividades profesionales, científicas y técnicas</w:t>
      </w:r>
    </w:p>
    <w:p w:rsidR="001B4A9F" w:rsidRPr="001B4A9F" w:rsidRDefault="001B4A9F" w:rsidP="001B4A9F">
      <w:pPr>
        <w:numPr>
          <w:ilvl w:val="0"/>
          <w:numId w:val="3"/>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N</w:t>
      </w:r>
      <w:r w:rsidRPr="001B4A9F">
        <w:rPr>
          <w:rFonts w:ascii="Century Gothic" w:eastAsia="Times New Roman" w:hAnsi="Century Gothic" w:cs="Open Sans"/>
          <w:color w:val="505A64"/>
          <w:sz w:val="21"/>
          <w:szCs w:val="21"/>
          <w:lang w:val="es-MX" w:eastAsia="es-ES_tradnl"/>
        </w:rPr>
        <w:tab/>
        <w:t>Actividades de servicios administrativos y de apoyo</w:t>
      </w:r>
    </w:p>
    <w:p w:rsidR="001B4A9F" w:rsidRPr="001B4A9F" w:rsidRDefault="001B4A9F" w:rsidP="001B4A9F">
      <w:pPr>
        <w:numPr>
          <w:ilvl w:val="0"/>
          <w:numId w:val="3"/>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P</w:t>
      </w:r>
      <w:r w:rsidRPr="001B4A9F">
        <w:rPr>
          <w:rFonts w:ascii="Century Gothic" w:eastAsia="Times New Roman" w:hAnsi="Century Gothic" w:cs="Open Sans"/>
          <w:color w:val="505A64"/>
          <w:sz w:val="21"/>
          <w:szCs w:val="21"/>
          <w:lang w:val="es-MX" w:eastAsia="es-ES_tradnl"/>
        </w:rPr>
        <w:tab/>
        <w:t>Enseñanza</w:t>
      </w:r>
    </w:p>
    <w:p w:rsidR="001B4A9F" w:rsidRPr="001B4A9F" w:rsidRDefault="001B4A9F" w:rsidP="001B4A9F">
      <w:pPr>
        <w:numPr>
          <w:ilvl w:val="0"/>
          <w:numId w:val="3"/>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R</w:t>
      </w:r>
      <w:r w:rsidRPr="001B4A9F">
        <w:rPr>
          <w:rFonts w:ascii="Century Gothic" w:eastAsia="Times New Roman" w:hAnsi="Century Gothic" w:cs="Open Sans"/>
          <w:color w:val="505A64"/>
          <w:sz w:val="21"/>
          <w:szCs w:val="21"/>
          <w:lang w:val="es-MX" w:eastAsia="es-ES_tradnl"/>
        </w:rPr>
        <w:tab/>
        <w:t>Artes, entretenimiento y recreación</w:t>
      </w:r>
    </w:p>
    <w:p w:rsidR="00725603" w:rsidRDefault="001B4A9F" w:rsidP="001B4A9F">
      <w:p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 xml:space="preserve">Una vez revisada la estructura de DIEE-2021 que está conformado por 858.101 empresas, para la construcción del marco muestral, por pedido del equipo </w:t>
      </w:r>
      <w:r w:rsidRPr="001B4A9F">
        <w:rPr>
          <w:rFonts w:ascii="Century Gothic" w:eastAsia="Times New Roman" w:hAnsi="Century Gothic" w:cs="Open Sans"/>
          <w:color w:val="505A64"/>
          <w:sz w:val="21"/>
          <w:szCs w:val="21"/>
          <w:lang w:eastAsia="es-ES_tradnl"/>
        </w:rPr>
        <w:t xml:space="preserve">DECON/CAB-SIPP, </w:t>
      </w:r>
      <w:r w:rsidRPr="001B4A9F">
        <w:rPr>
          <w:rFonts w:ascii="Century Gothic" w:eastAsia="Times New Roman" w:hAnsi="Century Gothic" w:cs="Open Sans"/>
          <w:color w:val="505A64"/>
          <w:sz w:val="21"/>
          <w:szCs w:val="21"/>
          <w:lang w:val="es-MX" w:eastAsia="es-ES_tradnl"/>
        </w:rPr>
        <w:t>se seleccionaron aquellas que cumplan las siguientes condiciones:</w:t>
      </w:r>
      <w:r w:rsidR="00EC5ACB">
        <w:rPr>
          <w:rFonts w:ascii="Century Gothic" w:eastAsia="Times New Roman" w:hAnsi="Century Gothic" w:cs="Open Sans"/>
          <w:color w:val="505A64"/>
          <w:sz w:val="21"/>
          <w:szCs w:val="21"/>
          <w:lang w:val="es-MX" w:eastAsia="es-ES_tradnl"/>
        </w:rPr>
        <w:t xml:space="preserve"> </w:t>
      </w:r>
    </w:p>
    <w:p w:rsidR="00725603" w:rsidRDefault="001B4A9F" w:rsidP="00725603">
      <w:pPr>
        <w:pStyle w:val="Prrafodelista"/>
        <w:numPr>
          <w:ilvl w:val="0"/>
          <w:numId w:val="9"/>
        </w:numPr>
        <w:rPr>
          <w:rFonts w:ascii="Century Gothic" w:eastAsia="Times New Roman" w:hAnsi="Century Gothic" w:cs="Open Sans"/>
          <w:color w:val="505A64"/>
          <w:sz w:val="21"/>
          <w:szCs w:val="21"/>
          <w:lang w:val="es-MX" w:eastAsia="es-ES_tradnl"/>
        </w:rPr>
      </w:pPr>
      <w:r w:rsidRPr="00725603">
        <w:rPr>
          <w:rFonts w:ascii="Century Gothic" w:eastAsia="Times New Roman" w:hAnsi="Century Gothic" w:cs="Open Sans"/>
          <w:color w:val="505A64"/>
          <w:sz w:val="21"/>
          <w:szCs w:val="21"/>
          <w:lang w:val="es-MX" w:eastAsia="es-ES_tradnl"/>
        </w:rPr>
        <w:t>Empresas de tamaño Pequeña empresa (2)</w:t>
      </w:r>
    </w:p>
    <w:p w:rsidR="00725603" w:rsidRDefault="001B4A9F" w:rsidP="00725603">
      <w:pPr>
        <w:pStyle w:val="Prrafodelista"/>
        <w:numPr>
          <w:ilvl w:val="0"/>
          <w:numId w:val="9"/>
        </w:numPr>
        <w:rPr>
          <w:rFonts w:ascii="Century Gothic" w:eastAsia="Times New Roman" w:hAnsi="Century Gothic" w:cs="Open Sans"/>
          <w:color w:val="505A64"/>
          <w:sz w:val="21"/>
          <w:szCs w:val="21"/>
          <w:lang w:val="es-MX" w:eastAsia="es-ES_tradnl"/>
        </w:rPr>
      </w:pPr>
      <w:r w:rsidRPr="00725603">
        <w:rPr>
          <w:rFonts w:ascii="Century Gothic" w:eastAsia="Times New Roman" w:hAnsi="Century Gothic" w:cs="Open Sans"/>
          <w:color w:val="505A64"/>
          <w:sz w:val="21"/>
          <w:szCs w:val="21"/>
          <w:lang w:val="es-MX" w:eastAsia="es-ES_tradnl"/>
        </w:rPr>
        <w:t>Mediana empresa “A” (3)</w:t>
      </w:r>
    </w:p>
    <w:p w:rsidR="00725603" w:rsidRDefault="001B4A9F" w:rsidP="00725603">
      <w:pPr>
        <w:pStyle w:val="Prrafodelista"/>
        <w:numPr>
          <w:ilvl w:val="0"/>
          <w:numId w:val="9"/>
        </w:numPr>
        <w:rPr>
          <w:rFonts w:ascii="Century Gothic" w:eastAsia="Times New Roman" w:hAnsi="Century Gothic" w:cs="Open Sans"/>
          <w:color w:val="505A64"/>
          <w:sz w:val="21"/>
          <w:szCs w:val="21"/>
          <w:lang w:val="es-MX" w:eastAsia="es-ES_tradnl"/>
        </w:rPr>
      </w:pPr>
      <w:r w:rsidRPr="00725603">
        <w:rPr>
          <w:rFonts w:ascii="Century Gothic" w:eastAsia="Times New Roman" w:hAnsi="Century Gothic" w:cs="Open Sans"/>
          <w:color w:val="505A64"/>
          <w:sz w:val="21"/>
          <w:szCs w:val="21"/>
          <w:lang w:val="es-MX" w:eastAsia="es-ES_tradnl"/>
        </w:rPr>
        <w:t xml:space="preserve">Mediana empresa “B” </w:t>
      </w:r>
      <w:r w:rsidR="00725603">
        <w:rPr>
          <w:rFonts w:ascii="Century Gothic" w:eastAsia="Times New Roman" w:hAnsi="Century Gothic" w:cs="Open Sans"/>
          <w:color w:val="505A64"/>
          <w:sz w:val="21"/>
          <w:szCs w:val="21"/>
          <w:lang w:val="es-MX" w:eastAsia="es-ES_tradnl"/>
        </w:rPr>
        <w:t>(4)</w:t>
      </w:r>
    </w:p>
    <w:p w:rsidR="00725603" w:rsidRDefault="001B4A9F" w:rsidP="00725603">
      <w:pPr>
        <w:pStyle w:val="Prrafodelista"/>
        <w:numPr>
          <w:ilvl w:val="0"/>
          <w:numId w:val="9"/>
        </w:numPr>
        <w:rPr>
          <w:rFonts w:ascii="Century Gothic" w:eastAsia="Times New Roman" w:hAnsi="Century Gothic" w:cs="Open Sans"/>
          <w:color w:val="505A64"/>
          <w:sz w:val="21"/>
          <w:szCs w:val="21"/>
          <w:lang w:val="es-MX" w:eastAsia="es-ES_tradnl"/>
        </w:rPr>
      </w:pPr>
      <w:r w:rsidRPr="00725603">
        <w:rPr>
          <w:rFonts w:ascii="Century Gothic" w:eastAsia="Times New Roman" w:hAnsi="Century Gothic" w:cs="Open Sans"/>
          <w:color w:val="505A64"/>
          <w:sz w:val="21"/>
          <w:szCs w:val="21"/>
          <w:lang w:val="es-MX" w:eastAsia="es-ES_tradnl"/>
        </w:rPr>
        <w:t xml:space="preserve">Grande empresa (5). </w:t>
      </w:r>
    </w:p>
    <w:p w:rsidR="001B4A9F" w:rsidRPr="00725603" w:rsidRDefault="001B4A9F" w:rsidP="00725603">
      <w:pPr>
        <w:pStyle w:val="Prrafodelista"/>
        <w:numPr>
          <w:ilvl w:val="0"/>
          <w:numId w:val="9"/>
        </w:numPr>
        <w:rPr>
          <w:rFonts w:ascii="Century Gothic" w:eastAsia="Times New Roman" w:hAnsi="Century Gothic" w:cs="Open Sans"/>
          <w:color w:val="505A64"/>
          <w:sz w:val="21"/>
          <w:szCs w:val="21"/>
          <w:lang w:val="es-MX" w:eastAsia="es-ES_tradnl"/>
        </w:rPr>
      </w:pPr>
      <w:r w:rsidRPr="00725603">
        <w:rPr>
          <w:rFonts w:ascii="Century Gothic" w:eastAsia="Times New Roman" w:hAnsi="Century Gothic" w:cs="Open Sans"/>
          <w:color w:val="505A64"/>
          <w:sz w:val="21"/>
          <w:szCs w:val="21"/>
          <w:lang w:val="es-MX" w:eastAsia="es-ES_tradnl"/>
        </w:rPr>
        <w:t>Se excluyen las empresas que constan como “empresas no ubicadas” en el DIEE-2021.</w:t>
      </w:r>
    </w:p>
    <w:p w:rsidR="001B4A9F" w:rsidRDefault="001B4A9F" w:rsidP="001B4A9F">
      <w:p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El marco de muestreo queda constituido de la siguiente forma:</w:t>
      </w:r>
    </w:p>
    <w:p w:rsidR="00EC5ACB" w:rsidRDefault="00EC5ACB" w:rsidP="001B4A9F">
      <w:pPr>
        <w:spacing w:after="200" w:line="276" w:lineRule="auto"/>
        <w:jc w:val="both"/>
        <w:rPr>
          <w:rFonts w:ascii="Century Gothic" w:eastAsia="Times New Roman" w:hAnsi="Century Gothic" w:cs="Open Sans"/>
          <w:color w:val="505A64"/>
          <w:sz w:val="21"/>
          <w:szCs w:val="21"/>
          <w:lang w:val="es-MX" w:eastAsia="es-ES_tradnl"/>
        </w:rPr>
      </w:pPr>
    </w:p>
    <w:p w:rsidR="00EC5ACB" w:rsidRDefault="00EC5ACB" w:rsidP="001B4A9F">
      <w:pPr>
        <w:spacing w:after="200" w:line="276" w:lineRule="auto"/>
        <w:jc w:val="both"/>
        <w:rPr>
          <w:rFonts w:ascii="Century Gothic" w:eastAsia="Times New Roman" w:hAnsi="Century Gothic" w:cs="Open Sans"/>
          <w:color w:val="505A64"/>
          <w:sz w:val="21"/>
          <w:szCs w:val="21"/>
          <w:lang w:val="es-MX" w:eastAsia="es-ES_tradnl"/>
        </w:rPr>
      </w:pPr>
    </w:p>
    <w:p w:rsidR="00EC5ACB" w:rsidRPr="001B4A9F" w:rsidRDefault="00EC5ACB" w:rsidP="001B4A9F">
      <w:pPr>
        <w:spacing w:after="200" w:line="276" w:lineRule="auto"/>
        <w:jc w:val="both"/>
        <w:rPr>
          <w:rFonts w:ascii="Century Gothic" w:eastAsia="Times New Roman" w:hAnsi="Century Gothic" w:cs="Open Sans"/>
          <w:color w:val="505A64"/>
          <w:sz w:val="21"/>
          <w:szCs w:val="21"/>
          <w:lang w:val="es-MX" w:eastAsia="es-ES_tradnl"/>
        </w:rPr>
      </w:pPr>
    </w:p>
    <w:tbl>
      <w:tblPr>
        <w:tblW w:w="5000" w:type="pct"/>
        <w:tblCellMar>
          <w:left w:w="70" w:type="dxa"/>
          <w:right w:w="70" w:type="dxa"/>
        </w:tblCellMar>
        <w:tblLook w:val="04A0" w:firstRow="1" w:lastRow="0" w:firstColumn="1" w:lastColumn="0" w:noHBand="0" w:noVBand="1"/>
      </w:tblPr>
      <w:tblGrid>
        <w:gridCol w:w="1543"/>
        <w:gridCol w:w="1347"/>
        <w:gridCol w:w="1472"/>
        <w:gridCol w:w="1438"/>
        <w:gridCol w:w="1347"/>
        <w:gridCol w:w="1347"/>
      </w:tblGrid>
      <w:tr w:rsidR="001B4A9F" w:rsidRPr="001B4A9F" w:rsidTr="001B4A9F">
        <w:trPr>
          <w:trHeight w:val="600"/>
        </w:trPr>
        <w:tc>
          <w:tcPr>
            <w:tcW w:w="930" w:type="pct"/>
            <w:vMerge w:val="restart"/>
            <w:tcBorders>
              <w:top w:val="single" w:sz="4" w:space="0" w:color="auto"/>
              <w:left w:val="single" w:sz="4" w:space="0" w:color="auto"/>
              <w:bottom w:val="single" w:sz="4" w:space="0" w:color="000000"/>
              <w:right w:val="single" w:sz="4" w:space="0" w:color="auto"/>
            </w:tcBorders>
            <w:shd w:val="clear" w:color="000000" w:fill="8DB4E2"/>
            <w:vAlign w:val="center"/>
            <w:hideMark/>
          </w:tcPr>
          <w:p w:rsidR="001B4A9F" w:rsidRPr="001B4A9F" w:rsidRDefault="001B4A9F" w:rsidP="00B73938">
            <w:pPr>
              <w:spacing w:after="200" w:line="276" w:lineRule="auto"/>
              <w:jc w:val="center"/>
              <w:rPr>
                <w:rFonts w:ascii="Century Gothic" w:eastAsia="Times New Roman" w:hAnsi="Century Gothic" w:cs="Open Sans"/>
                <w:b/>
                <w:bCs/>
                <w:color w:val="505A64"/>
                <w:sz w:val="21"/>
                <w:szCs w:val="21"/>
                <w:lang w:eastAsia="es-ES_tradnl"/>
              </w:rPr>
            </w:pPr>
            <w:r w:rsidRPr="001B4A9F">
              <w:rPr>
                <w:rFonts w:ascii="Century Gothic" w:eastAsia="Times New Roman" w:hAnsi="Century Gothic" w:cs="Open Sans"/>
                <w:b/>
                <w:bCs/>
                <w:color w:val="505A64"/>
                <w:sz w:val="21"/>
                <w:szCs w:val="21"/>
                <w:lang w:eastAsia="es-ES_tradnl"/>
              </w:rPr>
              <w:lastRenderedPageBreak/>
              <w:t>Código Sección</w:t>
            </w:r>
          </w:p>
        </w:tc>
        <w:tc>
          <w:tcPr>
            <w:tcW w:w="3256" w:type="pct"/>
            <w:gridSpan w:val="4"/>
            <w:tcBorders>
              <w:top w:val="single" w:sz="4" w:space="0" w:color="auto"/>
              <w:left w:val="nil"/>
              <w:bottom w:val="single" w:sz="4" w:space="0" w:color="auto"/>
              <w:right w:val="single" w:sz="4" w:space="0" w:color="auto"/>
            </w:tcBorders>
            <w:shd w:val="clear" w:color="000000" w:fill="8DB4E2"/>
            <w:noWrap/>
            <w:vAlign w:val="center"/>
            <w:hideMark/>
          </w:tcPr>
          <w:p w:rsidR="001B4A9F" w:rsidRPr="001B4A9F" w:rsidRDefault="001B4A9F" w:rsidP="00B73938">
            <w:pPr>
              <w:spacing w:after="200" w:line="276" w:lineRule="auto"/>
              <w:jc w:val="center"/>
              <w:rPr>
                <w:rFonts w:ascii="Century Gothic" w:eastAsia="Times New Roman" w:hAnsi="Century Gothic" w:cs="Open Sans"/>
                <w:b/>
                <w:bCs/>
                <w:color w:val="505A64"/>
                <w:sz w:val="21"/>
                <w:szCs w:val="21"/>
                <w:lang w:eastAsia="es-ES_tradnl"/>
              </w:rPr>
            </w:pPr>
            <w:r w:rsidRPr="001B4A9F">
              <w:rPr>
                <w:rFonts w:ascii="Century Gothic" w:eastAsia="Times New Roman" w:hAnsi="Century Gothic" w:cs="Open Sans"/>
                <w:b/>
                <w:bCs/>
                <w:color w:val="505A64"/>
                <w:sz w:val="21"/>
                <w:szCs w:val="21"/>
                <w:lang w:eastAsia="es-ES_tradnl"/>
              </w:rPr>
              <w:t>TAMAÑO DE EMPRESA</w:t>
            </w:r>
          </w:p>
        </w:tc>
        <w:tc>
          <w:tcPr>
            <w:tcW w:w="814" w:type="pct"/>
            <w:vMerge w:val="restart"/>
            <w:tcBorders>
              <w:top w:val="single" w:sz="4" w:space="0" w:color="auto"/>
              <w:left w:val="single" w:sz="4" w:space="0" w:color="auto"/>
              <w:bottom w:val="single" w:sz="4" w:space="0" w:color="000000"/>
              <w:right w:val="single" w:sz="4" w:space="0" w:color="auto"/>
            </w:tcBorders>
            <w:shd w:val="clear" w:color="000000" w:fill="8DB4E2"/>
            <w:noWrap/>
            <w:vAlign w:val="center"/>
            <w:hideMark/>
          </w:tcPr>
          <w:p w:rsidR="001B4A9F" w:rsidRPr="001B4A9F" w:rsidRDefault="001B4A9F" w:rsidP="001B4A9F">
            <w:pPr>
              <w:spacing w:after="200" w:line="276" w:lineRule="auto"/>
              <w:jc w:val="both"/>
              <w:rPr>
                <w:rFonts w:ascii="Century Gothic" w:eastAsia="Times New Roman" w:hAnsi="Century Gothic" w:cs="Open Sans"/>
                <w:b/>
                <w:bCs/>
                <w:color w:val="505A64"/>
                <w:sz w:val="21"/>
                <w:szCs w:val="21"/>
                <w:lang w:eastAsia="es-ES_tradnl"/>
              </w:rPr>
            </w:pPr>
            <w:r w:rsidRPr="001B4A9F">
              <w:rPr>
                <w:rFonts w:ascii="Century Gothic" w:eastAsia="Times New Roman" w:hAnsi="Century Gothic" w:cs="Open Sans"/>
                <w:b/>
                <w:bCs/>
                <w:color w:val="505A64"/>
                <w:sz w:val="21"/>
                <w:szCs w:val="21"/>
                <w:lang w:eastAsia="es-ES_tradnl"/>
              </w:rPr>
              <w:t>Total</w:t>
            </w:r>
          </w:p>
        </w:tc>
      </w:tr>
      <w:tr w:rsidR="001B4A9F" w:rsidRPr="001B4A9F" w:rsidTr="001B4A9F">
        <w:trPr>
          <w:trHeight w:val="300"/>
        </w:trPr>
        <w:tc>
          <w:tcPr>
            <w:tcW w:w="930" w:type="pct"/>
            <w:vMerge/>
            <w:tcBorders>
              <w:top w:val="single" w:sz="4" w:space="0" w:color="auto"/>
              <w:left w:val="single" w:sz="4" w:space="0" w:color="auto"/>
              <w:bottom w:val="single" w:sz="4" w:space="0" w:color="000000"/>
              <w:right w:val="single" w:sz="4" w:space="0" w:color="auto"/>
            </w:tcBorders>
            <w:vAlign w:val="center"/>
            <w:hideMark/>
          </w:tcPr>
          <w:p w:rsidR="001B4A9F" w:rsidRPr="001B4A9F" w:rsidRDefault="001B4A9F" w:rsidP="00B73938">
            <w:pPr>
              <w:spacing w:after="200" w:line="276" w:lineRule="auto"/>
              <w:jc w:val="center"/>
              <w:rPr>
                <w:rFonts w:ascii="Century Gothic" w:eastAsia="Times New Roman" w:hAnsi="Century Gothic" w:cs="Open Sans"/>
                <w:b/>
                <w:bCs/>
                <w:color w:val="505A64"/>
                <w:sz w:val="21"/>
                <w:szCs w:val="21"/>
                <w:lang w:eastAsia="es-ES_tradnl"/>
              </w:rPr>
            </w:pPr>
          </w:p>
        </w:tc>
        <w:tc>
          <w:tcPr>
            <w:tcW w:w="814" w:type="pct"/>
            <w:tcBorders>
              <w:top w:val="nil"/>
              <w:left w:val="nil"/>
              <w:bottom w:val="single" w:sz="4" w:space="0" w:color="auto"/>
              <w:right w:val="single" w:sz="4" w:space="0" w:color="auto"/>
            </w:tcBorders>
            <w:shd w:val="clear" w:color="000000" w:fill="8DB4E2"/>
            <w:noWrap/>
            <w:vAlign w:val="center"/>
            <w:hideMark/>
          </w:tcPr>
          <w:p w:rsidR="001B4A9F" w:rsidRPr="001B4A9F" w:rsidRDefault="001B4A9F" w:rsidP="00B73938">
            <w:pPr>
              <w:spacing w:after="200" w:line="276" w:lineRule="auto"/>
              <w:jc w:val="center"/>
              <w:rPr>
                <w:rFonts w:ascii="Century Gothic" w:eastAsia="Times New Roman" w:hAnsi="Century Gothic" w:cs="Open Sans"/>
                <w:b/>
                <w:bCs/>
                <w:color w:val="505A64"/>
                <w:sz w:val="21"/>
                <w:szCs w:val="21"/>
                <w:lang w:eastAsia="es-ES_tradnl"/>
              </w:rPr>
            </w:pPr>
            <w:r w:rsidRPr="001B4A9F">
              <w:rPr>
                <w:rFonts w:ascii="Century Gothic" w:eastAsia="Times New Roman" w:hAnsi="Century Gothic" w:cs="Open Sans"/>
                <w:b/>
                <w:bCs/>
                <w:color w:val="505A64"/>
                <w:sz w:val="21"/>
                <w:szCs w:val="21"/>
                <w:lang w:eastAsia="es-ES_tradnl"/>
              </w:rPr>
              <w:t>Pequeña</w:t>
            </w:r>
          </w:p>
          <w:p w:rsidR="001B4A9F" w:rsidRPr="001B4A9F" w:rsidRDefault="001B4A9F" w:rsidP="00B73938">
            <w:pPr>
              <w:spacing w:after="200" w:line="276" w:lineRule="auto"/>
              <w:jc w:val="center"/>
              <w:rPr>
                <w:rFonts w:ascii="Century Gothic" w:eastAsia="Times New Roman" w:hAnsi="Century Gothic" w:cs="Open Sans"/>
                <w:b/>
                <w:bCs/>
                <w:color w:val="505A64"/>
                <w:sz w:val="21"/>
                <w:szCs w:val="21"/>
                <w:lang w:eastAsia="es-ES_tradnl"/>
              </w:rPr>
            </w:pPr>
            <w:r w:rsidRPr="001B4A9F">
              <w:rPr>
                <w:rFonts w:ascii="Century Gothic" w:eastAsia="Times New Roman" w:hAnsi="Century Gothic" w:cs="Open Sans"/>
                <w:b/>
                <w:bCs/>
                <w:color w:val="505A64"/>
                <w:sz w:val="21"/>
                <w:szCs w:val="21"/>
                <w:lang w:eastAsia="es-ES_tradnl"/>
              </w:rPr>
              <w:t>empresa</w:t>
            </w:r>
          </w:p>
        </w:tc>
        <w:tc>
          <w:tcPr>
            <w:tcW w:w="814" w:type="pct"/>
            <w:tcBorders>
              <w:top w:val="nil"/>
              <w:left w:val="nil"/>
              <w:bottom w:val="single" w:sz="4" w:space="0" w:color="auto"/>
              <w:right w:val="single" w:sz="4" w:space="0" w:color="auto"/>
            </w:tcBorders>
            <w:shd w:val="clear" w:color="000000" w:fill="8DB4E2"/>
            <w:noWrap/>
            <w:vAlign w:val="center"/>
            <w:hideMark/>
          </w:tcPr>
          <w:p w:rsidR="001B4A9F" w:rsidRPr="001B4A9F" w:rsidRDefault="001B4A9F" w:rsidP="00B73938">
            <w:pPr>
              <w:spacing w:after="200" w:line="276" w:lineRule="auto"/>
              <w:jc w:val="center"/>
              <w:rPr>
                <w:rFonts w:ascii="Century Gothic" w:eastAsia="Times New Roman" w:hAnsi="Century Gothic" w:cs="Open Sans"/>
                <w:b/>
                <w:bCs/>
                <w:color w:val="505A64"/>
                <w:sz w:val="21"/>
                <w:szCs w:val="21"/>
                <w:lang w:eastAsia="es-ES_tradnl"/>
              </w:rPr>
            </w:pPr>
            <w:r w:rsidRPr="001B4A9F">
              <w:rPr>
                <w:rFonts w:ascii="Century Gothic" w:eastAsia="Times New Roman" w:hAnsi="Century Gothic" w:cs="Open Sans"/>
                <w:b/>
                <w:bCs/>
                <w:color w:val="505A64"/>
                <w:sz w:val="21"/>
                <w:szCs w:val="21"/>
                <w:lang w:eastAsia="es-ES_tradnl"/>
              </w:rPr>
              <w:t>Mediana “A”</w:t>
            </w:r>
          </w:p>
        </w:tc>
        <w:tc>
          <w:tcPr>
            <w:tcW w:w="814" w:type="pct"/>
            <w:tcBorders>
              <w:top w:val="nil"/>
              <w:left w:val="nil"/>
              <w:bottom w:val="single" w:sz="4" w:space="0" w:color="auto"/>
              <w:right w:val="single" w:sz="4" w:space="0" w:color="auto"/>
            </w:tcBorders>
            <w:shd w:val="clear" w:color="000000" w:fill="8DB4E2"/>
            <w:noWrap/>
            <w:vAlign w:val="center"/>
            <w:hideMark/>
          </w:tcPr>
          <w:p w:rsidR="001B4A9F" w:rsidRPr="001B4A9F" w:rsidRDefault="001B4A9F" w:rsidP="00B73938">
            <w:pPr>
              <w:spacing w:after="200" w:line="276" w:lineRule="auto"/>
              <w:jc w:val="center"/>
              <w:rPr>
                <w:rFonts w:ascii="Century Gothic" w:eastAsia="Times New Roman" w:hAnsi="Century Gothic" w:cs="Open Sans"/>
                <w:b/>
                <w:bCs/>
                <w:color w:val="505A64"/>
                <w:sz w:val="21"/>
                <w:szCs w:val="21"/>
                <w:lang w:eastAsia="es-ES_tradnl"/>
              </w:rPr>
            </w:pPr>
            <w:r w:rsidRPr="001B4A9F">
              <w:rPr>
                <w:rFonts w:ascii="Century Gothic" w:eastAsia="Times New Roman" w:hAnsi="Century Gothic" w:cs="Open Sans"/>
                <w:b/>
                <w:bCs/>
                <w:color w:val="505A64"/>
                <w:sz w:val="21"/>
                <w:szCs w:val="21"/>
                <w:lang w:eastAsia="es-ES_tradnl"/>
              </w:rPr>
              <w:t>Mediana “B”</w:t>
            </w:r>
          </w:p>
        </w:tc>
        <w:tc>
          <w:tcPr>
            <w:tcW w:w="814" w:type="pct"/>
            <w:tcBorders>
              <w:top w:val="nil"/>
              <w:left w:val="nil"/>
              <w:bottom w:val="single" w:sz="4" w:space="0" w:color="auto"/>
              <w:right w:val="single" w:sz="4" w:space="0" w:color="auto"/>
            </w:tcBorders>
            <w:shd w:val="clear" w:color="000000" w:fill="8DB4E2"/>
            <w:noWrap/>
            <w:vAlign w:val="center"/>
            <w:hideMark/>
          </w:tcPr>
          <w:p w:rsidR="001B4A9F" w:rsidRPr="001B4A9F" w:rsidRDefault="001B4A9F" w:rsidP="00B73938">
            <w:pPr>
              <w:spacing w:after="200" w:line="276" w:lineRule="auto"/>
              <w:jc w:val="center"/>
              <w:rPr>
                <w:rFonts w:ascii="Century Gothic" w:eastAsia="Times New Roman" w:hAnsi="Century Gothic" w:cs="Open Sans"/>
                <w:b/>
                <w:bCs/>
                <w:color w:val="505A64"/>
                <w:sz w:val="21"/>
                <w:szCs w:val="21"/>
                <w:lang w:eastAsia="es-ES_tradnl"/>
              </w:rPr>
            </w:pPr>
            <w:r w:rsidRPr="001B4A9F">
              <w:rPr>
                <w:rFonts w:ascii="Century Gothic" w:eastAsia="Times New Roman" w:hAnsi="Century Gothic" w:cs="Open Sans"/>
                <w:b/>
                <w:bCs/>
                <w:color w:val="505A64"/>
                <w:sz w:val="21"/>
                <w:szCs w:val="21"/>
                <w:lang w:eastAsia="es-ES_tradnl"/>
              </w:rPr>
              <w:t>Grande</w:t>
            </w:r>
          </w:p>
          <w:p w:rsidR="001B4A9F" w:rsidRPr="001B4A9F" w:rsidRDefault="001B4A9F" w:rsidP="00B73938">
            <w:pPr>
              <w:spacing w:after="200" w:line="276" w:lineRule="auto"/>
              <w:jc w:val="center"/>
              <w:rPr>
                <w:rFonts w:ascii="Century Gothic" w:eastAsia="Times New Roman" w:hAnsi="Century Gothic" w:cs="Open Sans"/>
                <w:b/>
                <w:bCs/>
                <w:color w:val="505A64"/>
                <w:sz w:val="21"/>
                <w:szCs w:val="21"/>
                <w:lang w:eastAsia="es-ES_tradnl"/>
              </w:rPr>
            </w:pPr>
            <w:r w:rsidRPr="001B4A9F">
              <w:rPr>
                <w:rFonts w:ascii="Century Gothic" w:eastAsia="Times New Roman" w:hAnsi="Century Gothic" w:cs="Open Sans"/>
                <w:b/>
                <w:bCs/>
                <w:color w:val="505A64"/>
                <w:sz w:val="21"/>
                <w:szCs w:val="21"/>
                <w:lang w:eastAsia="es-ES_tradnl"/>
              </w:rPr>
              <w:t>Empresa</w:t>
            </w:r>
          </w:p>
        </w:tc>
        <w:tc>
          <w:tcPr>
            <w:tcW w:w="814" w:type="pct"/>
            <w:vMerge/>
            <w:tcBorders>
              <w:top w:val="single" w:sz="4" w:space="0" w:color="auto"/>
              <w:left w:val="single" w:sz="4" w:space="0" w:color="auto"/>
              <w:bottom w:val="single" w:sz="4" w:space="0" w:color="000000"/>
              <w:right w:val="single" w:sz="4" w:space="0" w:color="auto"/>
            </w:tcBorders>
            <w:vAlign w:val="center"/>
            <w:hideMark/>
          </w:tcPr>
          <w:p w:rsidR="001B4A9F" w:rsidRPr="001B4A9F" w:rsidRDefault="001B4A9F" w:rsidP="001B4A9F">
            <w:pPr>
              <w:spacing w:after="200" w:line="276" w:lineRule="auto"/>
              <w:jc w:val="both"/>
              <w:rPr>
                <w:rFonts w:ascii="Century Gothic" w:eastAsia="Times New Roman" w:hAnsi="Century Gothic" w:cs="Open Sans"/>
                <w:b/>
                <w:bCs/>
                <w:color w:val="505A64"/>
                <w:sz w:val="21"/>
                <w:szCs w:val="21"/>
                <w:lang w:eastAsia="es-ES_tradnl"/>
              </w:rPr>
            </w:pPr>
          </w:p>
        </w:tc>
      </w:tr>
      <w:tr w:rsidR="001B4A9F" w:rsidRPr="001B4A9F" w:rsidTr="001B4A9F">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rsidR="001B4A9F" w:rsidRPr="001B4A9F" w:rsidRDefault="001B4A9F" w:rsidP="00EC5ACB">
            <w:pPr>
              <w:spacing w:after="200" w:line="276" w:lineRule="auto"/>
              <w:jc w:val="center"/>
              <w:rPr>
                <w:rFonts w:ascii="Century Gothic" w:eastAsia="Times New Roman" w:hAnsi="Century Gothic" w:cs="Open Sans"/>
                <w:b/>
                <w:bCs/>
                <w:color w:val="505A64"/>
                <w:sz w:val="21"/>
                <w:szCs w:val="21"/>
                <w:lang w:eastAsia="es-ES_tradnl"/>
              </w:rPr>
            </w:pPr>
            <w:r w:rsidRPr="001B4A9F">
              <w:rPr>
                <w:rFonts w:ascii="Century Gothic" w:eastAsia="Times New Roman" w:hAnsi="Century Gothic" w:cs="Open Sans"/>
                <w:b/>
                <w:bCs/>
                <w:color w:val="505A64"/>
                <w:sz w:val="21"/>
                <w:szCs w:val="21"/>
                <w:lang w:eastAsia="es-ES_tradnl"/>
              </w:rPr>
              <w:t>A</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116</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39</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43</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44</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242</w:t>
            </w:r>
          </w:p>
        </w:tc>
      </w:tr>
      <w:tr w:rsidR="001B4A9F" w:rsidRPr="001B4A9F" w:rsidTr="001B4A9F">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rsidR="001B4A9F" w:rsidRPr="001B4A9F" w:rsidRDefault="001B4A9F" w:rsidP="00EC5ACB">
            <w:pPr>
              <w:spacing w:after="200" w:line="276" w:lineRule="auto"/>
              <w:jc w:val="center"/>
              <w:rPr>
                <w:rFonts w:ascii="Century Gothic" w:eastAsia="Times New Roman" w:hAnsi="Century Gothic" w:cs="Open Sans"/>
                <w:b/>
                <w:bCs/>
                <w:color w:val="505A64"/>
                <w:sz w:val="21"/>
                <w:szCs w:val="21"/>
                <w:lang w:eastAsia="es-ES_tradnl"/>
              </w:rPr>
            </w:pPr>
            <w:r w:rsidRPr="001B4A9F">
              <w:rPr>
                <w:rFonts w:ascii="Century Gothic" w:eastAsia="Times New Roman" w:hAnsi="Century Gothic" w:cs="Open Sans"/>
                <w:b/>
                <w:bCs/>
                <w:color w:val="505A64"/>
                <w:sz w:val="21"/>
                <w:szCs w:val="21"/>
                <w:lang w:eastAsia="es-ES_tradnl"/>
              </w:rPr>
              <w:t>B</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213</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35</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27</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41</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316</w:t>
            </w:r>
          </w:p>
        </w:tc>
      </w:tr>
      <w:tr w:rsidR="001B4A9F" w:rsidRPr="001B4A9F" w:rsidTr="001B4A9F">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rsidR="001B4A9F" w:rsidRPr="001B4A9F" w:rsidRDefault="001B4A9F" w:rsidP="00EC5ACB">
            <w:pPr>
              <w:spacing w:after="200" w:line="276" w:lineRule="auto"/>
              <w:jc w:val="center"/>
              <w:rPr>
                <w:rFonts w:ascii="Century Gothic" w:eastAsia="Times New Roman" w:hAnsi="Century Gothic" w:cs="Open Sans"/>
                <w:b/>
                <w:bCs/>
                <w:color w:val="505A64"/>
                <w:sz w:val="21"/>
                <w:szCs w:val="21"/>
                <w:lang w:eastAsia="es-ES_tradnl"/>
              </w:rPr>
            </w:pPr>
            <w:r w:rsidRPr="001B4A9F">
              <w:rPr>
                <w:rFonts w:ascii="Century Gothic" w:eastAsia="Times New Roman" w:hAnsi="Century Gothic" w:cs="Open Sans"/>
                <w:b/>
                <w:bCs/>
                <w:color w:val="505A64"/>
                <w:sz w:val="21"/>
                <w:szCs w:val="21"/>
                <w:lang w:eastAsia="es-ES_tradnl"/>
              </w:rPr>
              <w:t>C</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2.281</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461</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341</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602</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3.685</w:t>
            </w:r>
          </w:p>
        </w:tc>
      </w:tr>
      <w:tr w:rsidR="001B4A9F" w:rsidRPr="001B4A9F" w:rsidTr="001B4A9F">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rsidR="001B4A9F" w:rsidRPr="001B4A9F" w:rsidRDefault="001B4A9F" w:rsidP="00EC5ACB">
            <w:pPr>
              <w:spacing w:after="200" w:line="276" w:lineRule="auto"/>
              <w:jc w:val="center"/>
              <w:rPr>
                <w:rFonts w:ascii="Century Gothic" w:eastAsia="Times New Roman" w:hAnsi="Century Gothic" w:cs="Open Sans"/>
                <w:b/>
                <w:bCs/>
                <w:color w:val="505A64"/>
                <w:sz w:val="21"/>
                <w:szCs w:val="21"/>
                <w:lang w:eastAsia="es-ES_tradnl"/>
              </w:rPr>
            </w:pPr>
            <w:r w:rsidRPr="001B4A9F">
              <w:rPr>
                <w:rFonts w:ascii="Century Gothic" w:eastAsia="Times New Roman" w:hAnsi="Century Gothic" w:cs="Open Sans"/>
                <w:b/>
                <w:bCs/>
                <w:color w:val="505A64"/>
                <w:sz w:val="21"/>
                <w:szCs w:val="21"/>
                <w:lang w:eastAsia="es-ES_tradnl"/>
              </w:rPr>
              <w:t>E</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31</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3</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3</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2</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39</w:t>
            </w:r>
          </w:p>
        </w:tc>
      </w:tr>
      <w:tr w:rsidR="001B4A9F" w:rsidRPr="001B4A9F" w:rsidTr="001B4A9F">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rsidR="001B4A9F" w:rsidRPr="001B4A9F" w:rsidRDefault="001B4A9F" w:rsidP="00EC5ACB">
            <w:pPr>
              <w:spacing w:after="200" w:line="276" w:lineRule="auto"/>
              <w:jc w:val="center"/>
              <w:rPr>
                <w:rFonts w:ascii="Century Gothic" w:eastAsia="Times New Roman" w:hAnsi="Century Gothic" w:cs="Open Sans"/>
                <w:b/>
                <w:bCs/>
                <w:color w:val="505A64"/>
                <w:sz w:val="21"/>
                <w:szCs w:val="21"/>
                <w:lang w:eastAsia="es-ES_tradnl"/>
              </w:rPr>
            </w:pPr>
            <w:r w:rsidRPr="001B4A9F">
              <w:rPr>
                <w:rFonts w:ascii="Century Gothic" w:eastAsia="Times New Roman" w:hAnsi="Century Gothic" w:cs="Open Sans"/>
                <w:b/>
                <w:bCs/>
                <w:color w:val="505A64"/>
                <w:sz w:val="21"/>
                <w:szCs w:val="21"/>
                <w:lang w:eastAsia="es-ES_tradnl"/>
              </w:rPr>
              <w:t>G</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12</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1</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13</w:t>
            </w:r>
          </w:p>
        </w:tc>
      </w:tr>
      <w:tr w:rsidR="001B4A9F" w:rsidRPr="001B4A9F" w:rsidTr="001B4A9F">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rsidR="001B4A9F" w:rsidRPr="001B4A9F" w:rsidRDefault="001B4A9F" w:rsidP="00EC5ACB">
            <w:pPr>
              <w:spacing w:after="200" w:line="276" w:lineRule="auto"/>
              <w:jc w:val="center"/>
              <w:rPr>
                <w:rFonts w:ascii="Century Gothic" w:eastAsia="Times New Roman" w:hAnsi="Century Gothic" w:cs="Open Sans"/>
                <w:b/>
                <w:bCs/>
                <w:color w:val="505A64"/>
                <w:sz w:val="21"/>
                <w:szCs w:val="21"/>
                <w:lang w:eastAsia="es-ES_tradnl"/>
              </w:rPr>
            </w:pPr>
            <w:r w:rsidRPr="001B4A9F">
              <w:rPr>
                <w:rFonts w:ascii="Century Gothic" w:eastAsia="Times New Roman" w:hAnsi="Century Gothic" w:cs="Open Sans"/>
                <w:b/>
                <w:bCs/>
                <w:color w:val="505A64"/>
                <w:sz w:val="21"/>
                <w:szCs w:val="21"/>
                <w:lang w:eastAsia="es-ES_tradnl"/>
              </w:rPr>
              <w:t>H</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113</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22</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12</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16</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163</w:t>
            </w:r>
          </w:p>
        </w:tc>
      </w:tr>
      <w:tr w:rsidR="001B4A9F" w:rsidRPr="001B4A9F" w:rsidTr="001B4A9F">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rsidR="001B4A9F" w:rsidRPr="001B4A9F" w:rsidRDefault="001B4A9F" w:rsidP="00EC5ACB">
            <w:pPr>
              <w:spacing w:after="200" w:line="276" w:lineRule="auto"/>
              <w:jc w:val="center"/>
              <w:rPr>
                <w:rFonts w:ascii="Century Gothic" w:eastAsia="Times New Roman" w:hAnsi="Century Gothic" w:cs="Open Sans"/>
                <w:b/>
                <w:bCs/>
                <w:color w:val="505A64"/>
                <w:sz w:val="21"/>
                <w:szCs w:val="21"/>
                <w:lang w:eastAsia="es-ES_tradnl"/>
              </w:rPr>
            </w:pPr>
            <w:r w:rsidRPr="001B4A9F">
              <w:rPr>
                <w:rFonts w:ascii="Century Gothic" w:eastAsia="Times New Roman" w:hAnsi="Century Gothic" w:cs="Open Sans"/>
                <w:b/>
                <w:bCs/>
                <w:color w:val="505A64"/>
                <w:sz w:val="21"/>
                <w:szCs w:val="21"/>
                <w:lang w:eastAsia="es-ES_tradnl"/>
              </w:rPr>
              <w:t>I</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77</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4</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3</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84</w:t>
            </w:r>
          </w:p>
        </w:tc>
      </w:tr>
      <w:tr w:rsidR="001B4A9F" w:rsidRPr="001B4A9F" w:rsidTr="001B4A9F">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rsidR="001B4A9F" w:rsidRPr="001B4A9F" w:rsidRDefault="001B4A9F" w:rsidP="00EC5ACB">
            <w:pPr>
              <w:spacing w:after="200" w:line="276" w:lineRule="auto"/>
              <w:jc w:val="center"/>
              <w:rPr>
                <w:rFonts w:ascii="Century Gothic" w:eastAsia="Times New Roman" w:hAnsi="Century Gothic" w:cs="Open Sans"/>
                <w:b/>
                <w:bCs/>
                <w:color w:val="505A64"/>
                <w:sz w:val="21"/>
                <w:szCs w:val="21"/>
                <w:lang w:eastAsia="es-ES_tradnl"/>
              </w:rPr>
            </w:pPr>
            <w:r w:rsidRPr="001B4A9F">
              <w:rPr>
                <w:rFonts w:ascii="Century Gothic" w:eastAsia="Times New Roman" w:hAnsi="Century Gothic" w:cs="Open Sans"/>
                <w:b/>
                <w:bCs/>
                <w:color w:val="505A64"/>
                <w:sz w:val="21"/>
                <w:szCs w:val="21"/>
                <w:lang w:eastAsia="es-ES_tradnl"/>
              </w:rPr>
              <w:t>J</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87</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10</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8</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7</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112</w:t>
            </w:r>
          </w:p>
        </w:tc>
      </w:tr>
      <w:tr w:rsidR="001B4A9F" w:rsidRPr="001B4A9F" w:rsidTr="001B4A9F">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rsidR="001B4A9F" w:rsidRPr="001B4A9F" w:rsidRDefault="001B4A9F" w:rsidP="00EC5ACB">
            <w:pPr>
              <w:spacing w:after="200" w:line="276" w:lineRule="auto"/>
              <w:jc w:val="center"/>
              <w:rPr>
                <w:rFonts w:ascii="Century Gothic" w:eastAsia="Times New Roman" w:hAnsi="Century Gothic" w:cs="Open Sans"/>
                <w:b/>
                <w:bCs/>
                <w:color w:val="505A64"/>
                <w:sz w:val="21"/>
                <w:szCs w:val="21"/>
                <w:lang w:eastAsia="es-ES_tradnl"/>
              </w:rPr>
            </w:pPr>
            <w:r w:rsidRPr="001B4A9F">
              <w:rPr>
                <w:rFonts w:ascii="Century Gothic" w:eastAsia="Times New Roman" w:hAnsi="Century Gothic" w:cs="Open Sans"/>
                <w:b/>
                <w:bCs/>
                <w:color w:val="505A64"/>
                <w:sz w:val="21"/>
                <w:szCs w:val="21"/>
                <w:lang w:eastAsia="es-ES_tradnl"/>
              </w:rPr>
              <w:t>K</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21</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9</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9</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63</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102</w:t>
            </w:r>
          </w:p>
        </w:tc>
      </w:tr>
      <w:tr w:rsidR="001B4A9F" w:rsidRPr="001B4A9F" w:rsidTr="001B4A9F">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rsidR="001B4A9F" w:rsidRPr="001B4A9F" w:rsidRDefault="001B4A9F" w:rsidP="00EC5ACB">
            <w:pPr>
              <w:spacing w:after="200" w:line="276" w:lineRule="auto"/>
              <w:jc w:val="center"/>
              <w:rPr>
                <w:rFonts w:ascii="Century Gothic" w:eastAsia="Times New Roman" w:hAnsi="Century Gothic" w:cs="Open Sans"/>
                <w:b/>
                <w:bCs/>
                <w:color w:val="505A64"/>
                <w:sz w:val="21"/>
                <w:szCs w:val="21"/>
                <w:lang w:eastAsia="es-ES_tradnl"/>
              </w:rPr>
            </w:pPr>
            <w:r w:rsidRPr="001B4A9F">
              <w:rPr>
                <w:rFonts w:ascii="Century Gothic" w:eastAsia="Times New Roman" w:hAnsi="Century Gothic" w:cs="Open Sans"/>
                <w:b/>
                <w:bCs/>
                <w:color w:val="505A64"/>
                <w:sz w:val="21"/>
                <w:szCs w:val="21"/>
                <w:lang w:eastAsia="es-ES_tradnl"/>
              </w:rPr>
              <w:t>L</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225</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16</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5</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3</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249</w:t>
            </w:r>
          </w:p>
        </w:tc>
      </w:tr>
      <w:tr w:rsidR="001B4A9F" w:rsidRPr="001B4A9F" w:rsidTr="001B4A9F">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rsidR="001B4A9F" w:rsidRPr="001B4A9F" w:rsidRDefault="001B4A9F" w:rsidP="00EC5ACB">
            <w:pPr>
              <w:spacing w:after="200" w:line="276" w:lineRule="auto"/>
              <w:jc w:val="center"/>
              <w:rPr>
                <w:rFonts w:ascii="Century Gothic" w:eastAsia="Times New Roman" w:hAnsi="Century Gothic" w:cs="Open Sans"/>
                <w:b/>
                <w:bCs/>
                <w:color w:val="505A64"/>
                <w:sz w:val="21"/>
                <w:szCs w:val="21"/>
                <w:lang w:eastAsia="es-ES_tradnl"/>
              </w:rPr>
            </w:pPr>
            <w:r w:rsidRPr="001B4A9F">
              <w:rPr>
                <w:rFonts w:ascii="Century Gothic" w:eastAsia="Times New Roman" w:hAnsi="Century Gothic" w:cs="Open Sans"/>
                <w:b/>
                <w:bCs/>
                <w:color w:val="505A64"/>
                <w:sz w:val="21"/>
                <w:szCs w:val="21"/>
                <w:lang w:eastAsia="es-ES_tradnl"/>
              </w:rPr>
              <w:t>M</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523</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35</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20</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5</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583</w:t>
            </w:r>
          </w:p>
        </w:tc>
      </w:tr>
      <w:tr w:rsidR="001B4A9F" w:rsidRPr="001B4A9F" w:rsidTr="001B4A9F">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rsidR="001B4A9F" w:rsidRPr="001B4A9F" w:rsidRDefault="001B4A9F" w:rsidP="00EC5ACB">
            <w:pPr>
              <w:spacing w:after="200" w:line="276" w:lineRule="auto"/>
              <w:jc w:val="center"/>
              <w:rPr>
                <w:rFonts w:ascii="Century Gothic" w:eastAsia="Times New Roman" w:hAnsi="Century Gothic" w:cs="Open Sans"/>
                <w:b/>
                <w:bCs/>
                <w:color w:val="505A64"/>
                <w:sz w:val="21"/>
                <w:szCs w:val="21"/>
                <w:lang w:eastAsia="es-ES_tradnl"/>
              </w:rPr>
            </w:pPr>
            <w:r w:rsidRPr="001B4A9F">
              <w:rPr>
                <w:rFonts w:ascii="Century Gothic" w:eastAsia="Times New Roman" w:hAnsi="Century Gothic" w:cs="Open Sans"/>
                <w:b/>
                <w:bCs/>
                <w:color w:val="505A64"/>
                <w:sz w:val="21"/>
                <w:szCs w:val="21"/>
                <w:lang w:eastAsia="es-ES_tradnl"/>
              </w:rPr>
              <w:t>N</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219</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31</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20</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17</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287</w:t>
            </w:r>
          </w:p>
        </w:tc>
      </w:tr>
      <w:tr w:rsidR="001B4A9F" w:rsidRPr="001B4A9F" w:rsidTr="001B4A9F">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rsidR="001B4A9F" w:rsidRPr="001B4A9F" w:rsidRDefault="001B4A9F" w:rsidP="00EC5ACB">
            <w:pPr>
              <w:spacing w:after="200" w:line="276" w:lineRule="auto"/>
              <w:jc w:val="center"/>
              <w:rPr>
                <w:rFonts w:ascii="Century Gothic" w:eastAsia="Times New Roman" w:hAnsi="Century Gothic" w:cs="Open Sans"/>
                <w:b/>
                <w:bCs/>
                <w:color w:val="505A64"/>
                <w:sz w:val="21"/>
                <w:szCs w:val="21"/>
                <w:lang w:eastAsia="es-ES_tradnl"/>
              </w:rPr>
            </w:pPr>
            <w:r w:rsidRPr="001B4A9F">
              <w:rPr>
                <w:rFonts w:ascii="Century Gothic" w:eastAsia="Times New Roman" w:hAnsi="Century Gothic" w:cs="Open Sans"/>
                <w:b/>
                <w:bCs/>
                <w:color w:val="505A64"/>
                <w:sz w:val="21"/>
                <w:szCs w:val="21"/>
                <w:lang w:eastAsia="es-ES_tradnl"/>
              </w:rPr>
              <w:t>P</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45</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13</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7</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2</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67</w:t>
            </w:r>
          </w:p>
        </w:tc>
      </w:tr>
      <w:tr w:rsidR="001B4A9F" w:rsidRPr="001B4A9F" w:rsidTr="001B4A9F">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rsidR="001B4A9F" w:rsidRPr="001B4A9F" w:rsidRDefault="001B4A9F" w:rsidP="00EC5ACB">
            <w:pPr>
              <w:spacing w:after="200" w:line="276" w:lineRule="auto"/>
              <w:jc w:val="center"/>
              <w:rPr>
                <w:rFonts w:ascii="Century Gothic" w:eastAsia="Times New Roman" w:hAnsi="Century Gothic" w:cs="Open Sans"/>
                <w:b/>
                <w:bCs/>
                <w:color w:val="505A64"/>
                <w:sz w:val="21"/>
                <w:szCs w:val="21"/>
                <w:lang w:eastAsia="es-ES_tradnl"/>
              </w:rPr>
            </w:pPr>
            <w:r w:rsidRPr="001B4A9F">
              <w:rPr>
                <w:rFonts w:ascii="Century Gothic" w:eastAsia="Times New Roman" w:hAnsi="Century Gothic" w:cs="Open Sans"/>
                <w:b/>
                <w:bCs/>
                <w:color w:val="505A64"/>
                <w:sz w:val="21"/>
                <w:szCs w:val="21"/>
                <w:lang w:eastAsia="es-ES_tradnl"/>
              </w:rPr>
              <w:t>R</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22</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1</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w:t>
            </w:r>
          </w:p>
        </w:tc>
        <w:tc>
          <w:tcPr>
            <w:tcW w:w="814" w:type="pct"/>
            <w:tcBorders>
              <w:top w:val="nil"/>
              <w:left w:val="nil"/>
              <w:bottom w:val="single" w:sz="4" w:space="0" w:color="auto"/>
              <w:right w:val="single" w:sz="4" w:space="0" w:color="auto"/>
            </w:tcBorders>
            <w:shd w:val="clear" w:color="auto" w:fill="auto"/>
            <w:noWrap/>
            <w:vAlign w:val="center"/>
            <w:hideMark/>
          </w:tcPr>
          <w:p w:rsidR="001B4A9F" w:rsidRPr="001B4A9F" w:rsidRDefault="001B4A9F" w:rsidP="00EC5ACB">
            <w:pPr>
              <w:spacing w:after="200" w:line="276" w:lineRule="auto"/>
              <w:jc w:val="center"/>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23</w:t>
            </w:r>
          </w:p>
        </w:tc>
      </w:tr>
    </w:tbl>
    <w:p w:rsidR="001B4A9F" w:rsidRPr="001B4A9F" w:rsidRDefault="001B4A9F" w:rsidP="001B4A9F">
      <w:pPr>
        <w:spacing w:after="200" w:line="276" w:lineRule="auto"/>
        <w:jc w:val="both"/>
        <w:rPr>
          <w:rFonts w:ascii="Century Gothic" w:eastAsia="Times New Roman" w:hAnsi="Century Gothic" w:cs="Open Sans"/>
          <w:i/>
          <w:color w:val="505A64"/>
          <w:sz w:val="21"/>
          <w:szCs w:val="21"/>
          <w:lang w:val="es-MX" w:eastAsia="es-ES_tradnl"/>
        </w:rPr>
      </w:pPr>
      <w:r w:rsidRPr="001B4A9F">
        <w:rPr>
          <w:rFonts w:ascii="Century Gothic" w:eastAsia="Times New Roman" w:hAnsi="Century Gothic" w:cs="Open Sans"/>
          <w:i/>
          <w:color w:val="505A64"/>
          <w:sz w:val="21"/>
          <w:szCs w:val="21"/>
          <w:lang w:val="es-MX" w:eastAsia="es-ES_tradnl"/>
        </w:rPr>
        <w:t>Fuente: DIEE-2021</w:t>
      </w:r>
    </w:p>
    <w:p w:rsidR="00B73938" w:rsidRPr="00B73938" w:rsidRDefault="00277129" w:rsidP="00B73938">
      <w:pPr>
        <w:pStyle w:val="Ttulo2"/>
        <w:numPr>
          <w:ilvl w:val="1"/>
          <w:numId w:val="2"/>
        </w:numPr>
        <w:spacing w:before="0" w:line="276" w:lineRule="auto"/>
        <w:jc w:val="both"/>
        <w:rPr>
          <w:rFonts w:eastAsiaTheme="minorHAnsi" w:cstheme="minorBidi"/>
          <w:b w:val="0"/>
          <w:color w:val="505A64"/>
          <w:sz w:val="28"/>
          <w:szCs w:val="44"/>
        </w:rPr>
      </w:pPr>
      <w:r w:rsidRPr="00B73938">
        <w:rPr>
          <w:rFonts w:eastAsiaTheme="minorHAnsi" w:cstheme="minorBidi"/>
          <w:b w:val="0"/>
          <w:color w:val="505A64"/>
          <w:sz w:val="28"/>
          <w:szCs w:val="44"/>
        </w:rPr>
        <w:t>Variables de diseño</w:t>
      </w:r>
      <w:bookmarkEnd w:id="17"/>
      <w:bookmarkEnd w:id="18"/>
      <w:bookmarkEnd w:id="19"/>
    </w:p>
    <w:p w:rsidR="001B4A9F" w:rsidRPr="001B4A9F" w:rsidRDefault="001B4A9F" w:rsidP="001B4A9F">
      <w:pPr>
        <w:spacing w:after="200" w:line="276" w:lineRule="auto"/>
        <w:jc w:val="both"/>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Para el análisis del tamaño muestral se ha considerado como variable de diseño las “Ventas Totales 2021” obtenida de</w:t>
      </w:r>
      <w:r w:rsidR="002D56BB">
        <w:rPr>
          <w:rFonts w:ascii="Century Gothic" w:eastAsia="Times New Roman" w:hAnsi="Century Gothic" w:cs="Open Sans"/>
          <w:color w:val="505A64"/>
          <w:sz w:val="21"/>
          <w:szCs w:val="21"/>
          <w:lang w:eastAsia="es-ES_tradnl"/>
        </w:rPr>
        <w:t>l DIEE-202</w:t>
      </w:r>
      <w:r>
        <w:rPr>
          <w:rFonts w:ascii="Century Gothic" w:eastAsia="Times New Roman" w:hAnsi="Century Gothic" w:cs="Open Sans"/>
          <w:color w:val="505A64"/>
          <w:sz w:val="21"/>
          <w:szCs w:val="21"/>
          <w:lang w:eastAsia="es-ES_tradnl"/>
        </w:rPr>
        <w:t xml:space="preserve">. </w:t>
      </w:r>
      <w:r w:rsidR="00231D57">
        <w:rPr>
          <w:rFonts w:ascii="Century Gothic" w:eastAsia="Times New Roman" w:hAnsi="Century Gothic" w:cs="Open Sans"/>
          <w:color w:val="505A64"/>
          <w:sz w:val="21"/>
          <w:szCs w:val="21"/>
          <w:lang w:eastAsia="es-ES_tradnl"/>
        </w:rPr>
        <w:t>Cabe s</w:t>
      </w:r>
      <w:r w:rsidR="001E32AA">
        <w:rPr>
          <w:rFonts w:ascii="Century Gothic" w:eastAsia="Times New Roman" w:hAnsi="Century Gothic" w:cs="Open Sans"/>
          <w:color w:val="505A64"/>
          <w:sz w:val="21"/>
          <w:szCs w:val="21"/>
          <w:lang w:eastAsia="es-ES_tradnl"/>
        </w:rPr>
        <w:t xml:space="preserve">eñalar que se usa esta variable </w:t>
      </w:r>
      <w:r w:rsidR="00231D57">
        <w:rPr>
          <w:rFonts w:ascii="Century Gothic" w:eastAsia="Times New Roman" w:hAnsi="Century Gothic" w:cs="Open Sans"/>
          <w:color w:val="505A64"/>
          <w:sz w:val="21"/>
          <w:szCs w:val="21"/>
          <w:lang w:eastAsia="es-ES_tradnl"/>
        </w:rPr>
        <w:t xml:space="preserve">a falta de </w:t>
      </w:r>
      <w:r w:rsidR="00231D57" w:rsidRPr="00231D57">
        <w:rPr>
          <w:rFonts w:ascii="Century Gothic" w:eastAsia="Times New Roman" w:hAnsi="Century Gothic" w:cs="Open Sans"/>
          <w:color w:val="505A64"/>
          <w:sz w:val="21"/>
          <w:szCs w:val="21"/>
          <w:lang w:val="es-MX" w:eastAsia="es-ES_tradnl"/>
        </w:rPr>
        <w:t>información con respecto a l</w:t>
      </w:r>
      <w:r w:rsidR="00C72230">
        <w:rPr>
          <w:rFonts w:ascii="Century Gothic" w:eastAsia="Times New Roman" w:hAnsi="Century Gothic" w:cs="Open Sans"/>
          <w:color w:val="505A64"/>
          <w:sz w:val="21"/>
          <w:szCs w:val="21"/>
          <w:lang w:val="es-MX" w:eastAsia="es-ES_tradnl"/>
        </w:rPr>
        <w:t>as ventas totales o precios de</w:t>
      </w:r>
      <w:r w:rsidR="00231D57" w:rsidRPr="00231D57">
        <w:rPr>
          <w:rFonts w:ascii="Century Gothic" w:eastAsia="Times New Roman" w:hAnsi="Century Gothic" w:cs="Open Sans"/>
          <w:color w:val="505A64"/>
          <w:sz w:val="21"/>
          <w:szCs w:val="21"/>
          <w:lang w:val="es-MX" w:eastAsia="es-ES_tradnl"/>
        </w:rPr>
        <w:t xml:space="preserve"> cada uno de los productos</w:t>
      </w:r>
      <w:r w:rsidR="00231D57">
        <w:rPr>
          <w:rFonts w:ascii="Century Gothic" w:eastAsia="Times New Roman" w:hAnsi="Century Gothic" w:cs="Open Sans"/>
          <w:color w:val="505A64"/>
          <w:sz w:val="21"/>
          <w:szCs w:val="21"/>
          <w:lang w:val="es-MX" w:eastAsia="es-ES_tradnl"/>
        </w:rPr>
        <w:t xml:space="preserve"> que recoge el IPP.</w:t>
      </w:r>
      <w:bookmarkStart w:id="22" w:name="_GoBack"/>
      <w:bookmarkEnd w:id="22"/>
    </w:p>
    <w:p w:rsidR="00277129" w:rsidRPr="00E0422F" w:rsidRDefault="00277129" w:rsidP="00277129">
      <w:pPr>
        <w:pStyle w:val="Ttulo2"/>
        <w:numPr>
          <w:ilvl w:val="1"/>
          <w:numId w:val="2"/>
        </w:numPr>
        <w:spacing w:before="0" w:line="276" w:lineRule="auto"/>
        <w:jc w:val="both"/>
        <w:rPr>
          <w:rFonts w:eastAsiaTheme="minorHAnsi" w:cstheme="minorBidi"/>
          <w:b w:val="0"/>
          <w:color w:val="505A64"/>
          <w:sz w:val="28"/>
          <w:szCs w:val="44"/>
        </w:rPr>
      </w:pPr>
      <w:bookmarkStart w:id="23" w:name="_Toc126657988"/>
      <w:bookmarkStart w:id="24" w:name="_Toc148617340"/>
      <w:bookmarkStart w:id="25" w:name="_Toc155867198"/>
      <w:r w:rsidRPr="00E0422F">
        <w:rPr>
          <w:rFonts w:eastAsiaTheme="minorHAnsi" w:cstheme="minorBidi"/>
          <w:b w:val="0"/>
          <w:color w:val="505A64"/>
          <w:sz w:val="28"/>
          <w:szCs w:val="44"/>
        </w:rPr>
        <w:t>Tamaño muestral</w:t>
      </w:r>
      <w:bookmarkEnd w:id="23"/>
      <w:bookmarkEnd w:id="24"/>
      <w:bookmarkEnd w:id="25"/>
    </w:p>
    <w:p w:rsidR="001B4A9F" w:rsidRPr="001B4A9F" w:rsidRDefault="001B4A9F" w:rsidP="001B4A9F">
      <w:p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Para la determinación del tamaño de la muestra se requiere establecer la característica o características a estimar, el nivel de confianza y la precisión requeridas de tal manera que los resultados obtenidos no sean demasiado costosos y/o imprecisos.</w:t>
      </w:r>
    </w:p>
    <w:p w:rsidR="001B4A9F" w:rsidRPr="001B4A9F" w:rsidRDefault="001B4A9F" w:rsidP="001B4A9F">
      <w:p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Bajo este criterio, para determinar el tamaño de la muestra se usa como variable de diseño “Ventas Totales”, dicha variable está disponible en el DIEE-2021. La fórmula para dicho cálculo se presenta a continuación:</w:t>
      </w:r>
    </w:p>
    <w:p w:rsidR="001B4A9F" w:rsidRPr="001B4A9F" w:rsidRDefault="001B4A9F" w:rsidP="001B4A9F">
      <w:pPr>
        <w:spacing w:after="200" w:line="276" w:lineRule="auto"/>
        <w:jc w:val="both"/>
        <w:rPr>
          <w:rFonts w:ascii="Century Gothic" w:eastAsia="Times New Roman" w:hAnsi="Century Gothic" w:cs="Open Sans"/>
          <w:color w:val="505A64"/>
          <w:sz w:val="21"/>
          <w:szCs w:val="21"/>
          <w:lang w:val="es-MX" w:eastAsia="es-ES_tradnl"/>
        </w:rPr>
      </w:pPr>
    </w:p>
    <w:p w:rsidR="001B4A9F" w:rsidRPr="001B4A9F" w:rsidRDefault="001B4A9F" w:rsidP="001B4A9F">
      <w:pPr>
        <w:spacing w:after="200" w:line="276" w:lineRule="auto"/>
        <w:jc w:val="both"/>
        <w:rPr>
          <w:rFonts w:ascii="Century Gothic" w:eastAsia="Times New Roman" w:hAnsi="Century Gothic" w:cs="Open Sans"/>
          <w:color w:val="505A64"/>
          <w:sz w:val="21"/>
          <w:szCs w:val="21"/>
          <w:lang w:val="es-MX" w:eastAsia="es-ES_tradnl"/>
        </w:rPr>
      </w:pPr>
      <m:oMathPara>
        <m:oMath>
          <m:r>
            <w:rPr>
              <w:rFonts w:ascii="Cambria Math" w:eastAsia="Times New Roman" w:hAnsi="Cambria Math" w:cs="Open Sans"/>
              <w:color w:val="505A64"/>
              <w:sz w:val="21"/>
              <w:szCs w:val="21"/>
              <w:lang w:val="es-MX" w:eastAsia="es-ES_tradnl"/>
            </w:rPr>
            <m:t xml:space="preserve"> </m:t>
          </m:r>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n</m:t>
              </m:r>
            </m:e>
            <m:sub>
              <m:r>
                <w:rPr>
                  <w:rFonts w:ascii="Cambria Math" w:eastAsia="Times New Roman" w:hAnsi="Cambria Math" w:cs="Open Sans"/>
                  <w:color w:val="505A64"/>
                  <w:sz w:val="21"/>
                  <w:szCs w:val="21"/>
                  <w:lang w:val="es-MX" w:eastAsia="es-ES_tradnl"/>
                </w:rPr>
                <m:t>i</m:t>
              </m:r>
            </m:sub>
          </m:sSub>
          <m:r>
            <w:rPr>
              <w:rFonts w:ascii="Cambria Math" w:eastAsia="Times New Roman" w:hAnsi="Cambria Math" w:cs="Open Sans"/>
              <w:color w:val="505A64"/>
              <w:sz w:val="21"/>
              <w:szCs w:val="21"/>
              <w:lang w:val="es-MX" w:eastAsia="es-ES_tradnl"/>
            </w:rPr>
            <m:t>≥</m:t>
          </m:r>
          <m:f>
            <m:fPr>
              <m:ctrlPr>
                <w:rPr>
                  <w:rFonts w:ascii="Cambria Math" w:eastAsia="Times New Roman" w:hAnsi="Cambria Math" w:cs="Open Sans"/>
                  <w:i/>
                  <w:color w:val="505A64"/>
                  <w:sz w:val="21"/>
                  <w:szCs w:val="21"/>
                  <w:lang w:val="es-MX" w:eastAsia="es-ES_tradnl"/>
                </w:rPr>
              </m:ctrlPr>
            </m:fPr>
            <m:num>
              <m:sSup>
                <m:sSupPr>
                  <m:ctrlPr>
                    <w:rPr>
                      <w:rFonts w:ascii="Cambria Math" w:eastAsia="Times New Roman" w:hAnsi="Cambria Math" w:cs="Open Sans"/>
                      <w:i/>
                      <w:color w:val="505A64"/>
                      <w:sz w:val="21"/>
                      <w:szCs w:val="21"/>
                      <w:lang w:val="es-MX" w:eastAsia="es-ES_tradnl"/>
                    </w:rPr>
                  </m:ctrlPr>
                </m:sSupPr>
                <m:e>
                  <m:r>
                    <w:rPr>
                      <w:rFonts w:ascii="Cambria Math" w:eastAsia="Times New Roman" w:hAnsi="Cambria Math" w:cs="Open Sans"/>
                      <w:color w:val="505A64"/>
                      <w:sz w:val="21"/>
                      <w:szCs w:val="21"/>
                      <w:lang w:val="es-MX" w:eastAsia="es-ES_tradnl"/>
                    </w:rPr>
                    <m:t>(</m:t>
                  </m:r>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N</m:t>
                      </m:r>
                    </m:e>
                    <m:sub>
                      <m:r>
                        <w:rPr>
                          <w:rFonts w:ascii="Cambria Math" w:eastAsia="Times New Roman" w:hAnsi="Cambria Math" w:cs="Open Sans"/>
                          <w:color w:val="505A64"/>
                          <w:sz w:val="21"/>
                          <w:szCs w:val="21"/>
                          <w:lang w:val="es-MX" w:eastAsia="es-ES_tradnl"/>
                        </w:rPr>
                        <m:t>i</m:t>
                      </m:r>
                    </m:sub>
                  </m:sSub>
                  <m:r>
                    <w:rPr>
                      <w:rFonts w:ascii="Cambria Math" w:eastAsia="Times New Roman" w:hAnsi="Cambria Math" w:cs="Open Sans"/>
                      <w:color w:val="505A64"/>
                      <w:sz w:val="21"/>
                      <w:szCs w:val="21"/>
                      <w:lang w:val="es-MX" w:eastAsia="es-ES_tradnl"/>
                    </w:rPr>
                    <m:t>*</m:t>
                  </m:r>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S</m:t>
                      </m:r>
                    </m:e>
                    <m:sub>
                      <m:r>
                        <w:rPr>
                          <w:rFonts w:ascii="Cambria Math" w:eastAsia="Times New Roman" w:hAnsi="Cambria Math" w:cs="Open Sans"/>
                          <w:color w:val="505A64"/>
                          <w:sz w:val="21"/>
                          <w:szCs w:val="21"/>
                          <w:lang w:val="es-MX" w:eastAsia="es-ES_tradnl"/>
                        </w:rPr>
                        <m:t>i</m:t>
                      </m:r>
                    </m:sub>
                  </m:sSub>
                  <m:r>
                    <w:rPr>
                      <w:rFonts w:ascii="Cambria Math" w:eastAsia="Times New Roman" w:hAnsi="Cambria Math" w:cs="Open Sans"/>
                      <w:color w:val="505A64"/>
                      <w:sz w:val="21"/>
                      <w:szCs w:val="21"/>
                      <w:lang w:val="es-MX" w:eastAsia="es-ES_tradnl"/>
                    </w:rPr>
                    <m:t>)</m:t>
                  </m:r>
                </m:e>
                <m:sup>
                  <m:r>
                    <w:rPr>
                      <w:rFonts w:ascii="Cambria Math" w:eastAsia="Times New Roman" w:hAnsi="Cambria Math" w:cs="Open Sans"/>
                      <w:color w:val="505A64"/>
                      <w:sz w:val="21"/>
                      <w:szCs w:val="21"/>
                      <w:lang w:val="es-MX" w:eastAsia="es-ES_tradnl"/>
                    </w:rPr>
                    <m:t>2</m:t>
                  </m:r>
                </m:sup>
              </m:sSup>
            </m:num>
            <m:den>
              <m:d>
                <m:dPr>
                  <m:ctrlPr>
                    <w:rPr>
                      <w:rFonts w:ascii="Cambria Math" w:eastAsia="Times New Roman" w:hAnsi="Cambria Math" w:cs="Open Sans"/>
                      <w:i/>
                      <w:color w:val="505A64"/>
                      <w:sz w:val="21"/>
                      <w:szCs w:val="21"/>
                      <w:lang w:val="es-MX" w:eastAsia="es-ES_tradnl"/>
                    </w:rPr>
                  </m:ctrlPr>
                </m:dPr>
                <m:e>
                  <m:f>
                    <m:fPr>
                      <m:ctrlPr>
                        <w:rPr>
                          <w:rFonts w:ascii="Cambria Math" w:eastAsia="Times New Roman" w:hAnsi="Cambria Math" w:cs="Open Sans"/>
                          <w:i/>
                          <w:color w:val="505A64"/>
                          <w:sz w:val="21"/>
                          <w:szCs w:val="21"/>
                          <w:lang w:val="es-MX" w:eastAsia="es-ES_tradnl"/>
                        </w:rPr>
                      </m:ctrlPr>
                    </m:fPr>
                    <m:num>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N</m:t>
                          </m:r>
                        </m:e>
                        <m:sub>
                          <m:r>
                            <w:rPr>
                              <w:rFonts w:ascii="Cambria Math" w:eastAsia="Times New Roman" w:hAnsi="Cambria Math" w:cs="Open Sans"/>
                              <w:color w:val="505A64"/>
                              <w:sz w:val="21"/>
                              <w:szCs w:val="21"/>
                              <w:lang w:val="es-MX" w:eastAsia="es-ES_tradnl"/>
                            </w:rPr>
                            <m:t>i</m:t>
                          </m:r>
                        </m:sub>
                      </m:sSub>
                      <m:r>
                        <w:rPr>
                          <w:rFonts w:ascii="Cambria Math" w:eastAsia="Times New Roman" w:hAnsi="Cambria Math" w:cs="Open Sans"/>
                          <w:color w:val="505A64"/>
                          <w:sz w:val="21"/>
                          <w:szCs w:val="21"/>
                          <w:lang w:val="es-MX" w:eastAsia="es-ES_tradnl"/>
                        </w:rPr>
                        <m:t>-1</m:t>
                      </m:r>
                    </m:num>
                    <m:den>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N</m:t>
                          </m:r>
                        </m:e>
                        <m:sub>
                          <m:r>
                            <w:rPr>
                              <w:rFonts w:ascii="Cambria Math" w:eastAsia="Times New Roman" w:hAnsi="Cambria Math" w:cs="Open Sans"/>
                              <w:color w:val="505A64"/>
                              <w:sz w:val="21"/>
                              <w:szCs w:val="21"/>
                              <w:lang w:val="es-MX" w:eastAsia="es-ES_tradnl"/>
                            </w:rPr>
                            <m:t>i</m:t>
                          </m:r>
                        </m:sub>
                      </m:sSub>
                    </m:den>
                  </m:f>
                </m:e>
              </m:d>
              <m:r>
                <w:rPr>
                  <w:rFonts w:ascii="Cambria Math" w:eastAsia="Times New Roman" w:hAnsi="Cambria Math" w:cs="Open Sans"/>
                  <w:color w:val="505A64"/>
                  <w:sz w:val="21"/>
                  <w:szCs w:val="21"/>
                  <w:lang w:val="es-MX" w:eastAsia="es-ES_tradnl"/>
                </w:rPr>
                <m:t>*</m:t>
              </m:r>
              <m:sSup>
                <m:sSupPr>
                  <m:ctrlPr>
                    <w:rPr>
                      <w:rFonts w:ascii="Cambria Math" w:eastAsia="Times New Roman" w:hAnsi="Cambria Math" w:cs="Open Sans"/>
                      <w:i/>
                      <w:color w:val="505A64"/>
                      <w:sz w:val="21"/>
                      <w:szCs w:val="21"/>
                      <w:lang w:val="es-MX" w:eastAsia="es-ES_tradnl"/>
                    </w:rPr>
                  </m:ctrlPr>
                </m:sSupPr>
                <m:e>
                  <m:d>
                    <m:dPr>
                      <m:ctrlPr>
                        <w:rPr>
                          <w:rFonts w:ascii="Cambria Math" w:eastAsia="Times New Roman" w:hAnsi="Cambria Math" w:cs="Open Sans"/>
                          <w:i/>
                          <w:color w:val="505A64"/>
                          <w:sz w:val="21"/>
                          <w:szCs w:val="21"/>
                          <w:lang w:val="es-MX" w:eastAsia="es-ES_tradnl"/>
                        </w:rPr>
                      </m:ctrlPr>
                    </m:dPr>
                    <m:e>
                      <m:f>
                        <m:fPr>
                          <m:ctrlPr>
                            <w:rPr>
                              <w:rFonts w:ascii="Cambria Math" w:eastAsia="Times New Roman" w:hAnsi="Cambria Math" w:cs="Open Sans"/>
                              <w:i/>
                              <w:color w:val="505A64"/>
                              <w:sz w:val="21"/>
                              <w:szCs w:val="21"/>
                              <w:lang w:val="es-MX" w:eastAsia="es-ES_tradnl"/>
                            </w:rPr>
                          </m:ctrlPr>
                        </m:fPr>
                        <m:num>
                          <m:r>
                            <w:rPr>
                              <w:rFonts w:ascii="Cambria Math" w:eastAsia="Times New Roman" w:hAnsi="Cambria Math" w:cs="Open Sans"/>
                              <w:color w:val="505A64"/>
                              <w:sz w:val="21"/>
                              <w:szCs w:val="21"/>
                              <w:lang w:val="es-MX" w:eastAsia="es-ES_tradnl"/>
                            </w:rPr>
                            <m:t>e*v</m:t>
                          </m:r>
                        </m:num>
                        <m:den>
                          <m:r>
                            <w:rPr>
                              <w:rFonts w:ascii="Cambria Math" w:eastAsia="Times New Roman" w:hAnsi="Cambria Math" w:cs="Open Sans"/>
                              <w:color w:val="505A64"/>
                              <w:sz w:val="21"/>
                              <w:szCs w:val="21"/>
                              <w:lang w:val="es-MX" w:eastAsia="es-ES_tradnl"/>
                            </w:rPr>
                            <m:t>z</m:t>
                          </m:r>
                        </m:den>
                      </m:f>
                    </m:e>
                  </m:d>
                </m:e>
                <m:sup>
                  <m:r>
                    <w:rPr>
                      <w:rFonts w:ascii="Cambria Math" w:eastAsia="Times New Roman" w:hAnsi="Cambria Math" w:cs="Open Sans"/>
                      <w:color w:val="505A64"/>
                      <w:sz w:val="21"/>
                      <w:szCs w:val="21"/>
                      <w:lang w:val="es-MX" w:eastAsia="es-ES_tradnl"/>
                    </w:rPr>
                    <m:t>2</m:t>
                  </m:r>
                </m:sup>
              </m:sSup>
              <m:r>
                <w:rPr>
                  <w:rFonts w:ascii="Cambria Math" w:eastAsia="Times New Roman" w:hAnsi="Cambria Math" w:cs="Open Sans"/>
                  <w:color w:val="505A64"/>
                  <w:sz w:val="21"/>
                  <w:szCs w:val="21"/>
                  <w:lang w:val="es-MX" w:eastAsia="es-ES_tradnl"/>
                </w:rPr>
                <m:t>+</m:t>
              </m:r>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N</m:t>
                  </m:r>
                </m:e>
                <m:sub>
                  <m:r>
                    <w:rPr>
                      <w:rFonts w:ascii="Cambria Math" w:eastAsia="Times New Roman" w:hAnsi="Cambria Math" w:cs="Open Sans"/>
                      <w:color w:val="505A64"/>
                      <w:sz w:val="21"/>
                      <w:szCs w:val="21"/>
                      <w:lang w:val="es-MX" w:eastAsia="es-ES_tradnl"/>
                    </w:rPr>
                    <m:t>i</m:t>
                  </m:r>
                </m:sub>
              </m:sSub>
              <m:r>
                <w:rPr>
                  <w:rFonts w:ascii="Cambria Math" w:eastAsia="Times New Roman" w:hAnsi="Cambria Math" w:cs="Open Sans"/>
                  <w:color w:val="505A64"/>
                  <w:sz w:val="21"/>
                  <w:szCs w:val="21"/>
                  <w:lang w:val="es-MX" w:eastAsia="es-ES_tradnl"/>
                </w:rPr>
                <m:t>*</m:t>
              </m:r>
              <m:sSup>
                <m:sSupPr>
                  <m:ctrlPr>
                    <w:rPr>
                      <w:rFonts w:ascii="Cambria Math" w:eastAsia="Times New Roman" w:hAnsi="Cambria Math" w:cs="Open Sans"/>
                      <w:i/>
                      <w:color w:val="505A64"/>
                      <w:sz w:val="21"/>
                      <w:szCs w:val="21"/>
                      <w:lang w:val="es-MX" w:eastAsia="es-ES_tradnl"/>
                    </w:rPr>
                  </m:ctrlPr>
                </m:sSupPr>
                <m:e>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S</m:t>
                      </m:r>
                    </m:e>
                    <m:sub>
                      <m:r>
                        <w:rPr>
                          <w:rFonts w:ascii="Cambria Math" w:eastAsia="Times New Roman" w:hAnsi="Cambria Math" w:cs="Open Sans"/>
                          <w:color w:val="505A64"/>
                          <w:sz w:val="21"/>
                          <w:szCs w:val="21"/>
                          <w:lang w:val="es-MX" w:eastAsia="es-ES_tradnl"/>
                        </w:rPr>
                        <m:t>i</m:t>
                      </m:r>
                    </m:sub>
                  </m:sSub>
                </m:e>
                <m:sup>
                  <m:r>
                    <w:rPr>
                      <w:rFonts w:ascii="Cambria Math" w:eastAsia="Times New Roman" w:hAnsi="Cambria Math" w:cs="Open Sans"/>
                      <w:color w:val="505A64"/>
                      <w:sz w:val="21"/>
                      <w:szCs w:val="21"/>
                      <w:lang w:val="es-MX" w:eastAsia="es-ES_tradnl"/>
                    </w:rPr>
                    <m:t>2</m:t>
                  </m:r>
                </m:sup>
              </m:sSup>
            </m:den>
          </m:f>
          <m:r>
            <w:rPr>
              <w:rFonts w:ascii="Cambria Math" w:eastAsia="Times New Roman" w:hAnsi="Cambria Math" w:cs="Open Sans"/>
              <w:color w:val="505A64"/>
              <w:sz w:val="21"/>
              <w:szCs w:val="21"/>
              <w:lang w:val="es-MX" w:eastAsia="es-ES_tradnl"/>
            </w:rPr>
            <m:t>*</m:t>
          </m:r>
          <m:f>
            <m:fPr>
              <m:ctrlPr>
                <w:rPr>
                  <w:rFonts w:ascii="Cambria Math" w:eastAsia="Times New Roman" w:hAnsi="Cambria Math" w:cs="Open Sans"/>
                  <w:i/>
                  <w:color w:val="505A64"/>
                  <w:sz w:val="21"/>
                  <w:szCs w:val="21"/>
                  <w:lang w:val="es-MX" w:eastAsia="es-ES_tradnl"/>
                </w:rPr>
              </m:ctrlPr>
            </m:fPr>
            <m:num>
              <m:r>
                <w:rPr>
                  <w:rFonts w:ascii="Cambria Math" w:eastAsia="Times New Roman" w:hAnsi="Cambria Math" w:cs="Open Sans"/>
                  <w:color w:val="505A64"/>
                  <w:sz w:val="21"/>
                  <w:szCs w:val="21"/>
                  <w:lang w:val="es-MX" w:eastAsia="es-ES_tradnl"/>
                </w:rPr>
                <m:t>1</m:t>
              </m:r>
            </m:num>
            <m:den>
              <m:r>
                <w:rPr>
                  <w:rFonts w:ascii="Cambria Math" w:eastAsia="Times New Roman" w:hAnsi="Cambria Math" w:cs="Open Sans"/>
                  <w:color w:val="505A64"/>
                  <w:sz w:val="21"/>
                  <w:szCs w:val="21"/>
                  <w:lang w:val="es-MX" w:eastAsia="es-ES_tradnl"/>
                </w:rPr>
                <m:t>(1-</m:t>
              </m:r>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Tnr</m:t>
                  </m:r>
                </m:e>
                <m:sub>
                  <m:r>
                    <w:rPr>
                      <w:rFonts w:ascii="Cambria Math" w:eastAsia="Times New Roman" w:hAnsi="Cambria Math" w:cs="Open Sans"/>
                      <w:color w:val="505A64"/>
                      <w:sz w:val="21"/>
                      <w:szCs w:val="21"/>
                      <w:lang w:val="es-MX" w:eastAsia="es-ES_tradnl"/>
                    </w:rPr>
                    <m:t>i</m:t>
                  </m:r>
                </m:sub>
              </m:sSub>
              <m:r>
                <w:rPr>
                  <w:rFonts w:ascii="Cambria Math" w:eastAsia="Times New Roman" w:hAnsi="Cambria Math" w:cs="Open Sans"/>
                  <w:color w:val="505A64"/>
                  <w:sz w:val="21"/>
                  <w:szCs w:val="21"/>
                  <w:lang w:val="es-MX" w:eastAsia="es-ES_tradnl"/>
                </w:rPr>
                <m:t>)</m:t>
              </m:r>
            </m:den>
          </m:f>
        </m:oMath>
      </m:oMathPara>
    </w:p>
    <w:p w:rsidR="001B4A9F" w:rsidRPr="001B4A9F" w:rsidRDefault="001B4A9F" w:rsidP="001B4A9F">
      <w:pPr>
        <w:spacing w:after="200" w:line="276" w:lineRule="auto"/>
        <w:jc w:val="both"/>
        <w:rPr>
          <w:rFonts w:ascii="Century Gothic" w:eastAsia="Times New Roman" w:hAnsi="Century Gothic" w:cs="Open Sans"/>
          <w:color w:val="505A64"/>
          <w:sz w:val="21"/>
          <w:szCs w:val="21"/>
          <w:lang w:val="es-MX" w:eastAsia="es-ES_tradnl"/>
        </w:rPr>
      </w:pPr>
    </w:p>
    <w:p w:rsidR="001B4A9F" w:rsidRPr="001B4A9F" w:rsidRDefault="001B4A9F" w:rsidP="001B4A9F">
      <w:pPr>
        <w:numPr>
          <w:ilvl w:val="0"/>
          <w:numId w:val="4"/>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ni = Tamaño de la muestra por dominio.</w:t>
      </w:r>
    </w:p>
    <w:p w:rsidR="001B4A9F" w:rsidRPr="001B4A9F" w:rsidRDefault="001B4A9F" w:rsidP="001B4A9F">
      <w:pPr>
        <w:numPr>
          <w:ilvl w:val="0"/>
          <w:numId w:val="4"/>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Ni = Tamaño del dominio i.</w:t>
      </w:r>
    </w:p>
    <w:p w:rsidR="001B4A9F" w:rsidRPr="001B4A9F" w:rsidRDefault="001B4A9F" w:rsidP="001B4A9F">
      <w:pPr>
        <w:numPr>
          <w:ilvl w:val="0"/>
          <w:numId w:val="4"/>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 xml:space="preserve">Si = </w:t>
      </w:r>
      <w:proofErr w:type="spellStart"/>
      <w:r w:rsidRPr="001B4A9F">
        <w:rPr>
          <w:rFonts w:ascii="Century Gothic" w:eastAsia="Times New Roman" w:hAnsi="Century Gothic" w:cs="Open Sans"/>
          <w:color w:val="505A64"/>
          <w:sz w:val="21"/>
          <w:szCs w:val="21"/>
          <w:lang w:val="es-MX" w:eastAsia="es-ES_tradnl"/>
        </w:rPr>
        <w:t>Cuasivarianza</w:t>
      </w:r>
      <w:proofErr w:type="spellEnd"/>
      <w:r w:rsidRPr="001B4A9F">
        <w:rPr>
          <w:rFonts w:ascii="Century Gothic" w:eastAsia="Times New Roman" w:hAnsi="Century Gothic" w:cs="Open Sans"/>
          <w:color w:val="505A64"/>
          <w:sz w:val="21"/>
          <w:szCs w:val="21"/>
          <w:lang w:val="es-MX" w:eastAsia="es-ES_tradnl"/>
        </w:rPr>
        <w:t xml:space="preserve"> del dominio i.</w:t>
      </w:r>
    </w:p>
    <w:p w:rsidR="001B4A9F" w:rsidRPr="001B4A9F" w:rsidRDefault="001B4A9F" w:rsidP="001B4A9F">
      <w:pPr>
        <w:numPr>
          <w:ilvl w:val="0"/>
          <w:numId w:val="4"/>
        </w:numPr>
        <w:spacing w:after="200" w:line="276" w:lineRule="auto"/>
        <w:jc w:val="both"/>
        <w:rPr>
          <w:rFonts w:ascii="Century Gothic" w:eastAsia="Times New Roman" w:hAnsi="Century Gothic" w:cs="Open Sans"/>
          <w:color w:val="505A64"/>
          <w:sz w:val="21"/>
          <w:szCs w:val="21"/>
          <w:lang w:val="es-MX" w:eastAsia="es-ES_tradnl"/>
        </w:rPr>
      </w:pPr>
      <w:proofErr w:type="spellStart"/>
      <w:r w:rsidRPr="001B4A9F">
        <w:rPr>
          <w:rFonts w:ascii="Century Gothic" w:eastAsia="Times New Roman" w:hAnsi="Century Gothic" w:cs="Open Sans"/>
          <w:color w:val="505A64"/>
          <w:sz w:val="21"/>
          <w:szCs w:val="21"/>
          <w:lang w:val="es-MX" w:eastAsia="es-ES_tradnl"/>
        </w:rPr>
        <w:t>e</w:t>
      </w:r>
      <w:proofErr w:type="spellEnd"/>
      <w:r w:rsidRPr="001B4A9F">
        <w:rPr>
          <w:rFonts w:ascii="Century Gothic" w:eastAsia="Times New Roman" w:hAnsi="Century Gothic" w:cs="Open Sans"/>
          <w:color w:val="505A64"/>
          <w:sz w:val="21"/>
          <w:szCs w:val="21"/>
          <w:lang w:val="es-MX" w:eastAsia="es-ES_tradnl"/>
        </w:rPr>
        <w:t xml:space="preserve"> = Error relativo máximo admisible.</w:t>
      </w:r>
    </w:p>
    <w:p w:rsidR="001B4A9F" w:rsidRPr="001B4A9F" w:rsidRDefault="001B4A9F" w:rsidP="001B4A9F">
      <w:pPr>
        <w:numPr>
          <w:ilvl w:val="0"/>
          <w:numId w:val="4"/>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z = Coeficiente que representa el nivel de seguridad o confianza.</w:t>
      </w:r>
    </w:p>
    <w:p w:rsidR="001B4A9F" w:rsidRPr="001B4A9F" w:rsidRDefault="001B4A9F" w:rsidP="001B4A9F">
      <w:pPr>
        <w:numPr>
          <w:ilvl w:val="0"/>
          <w:numId w:val="4"/>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vi = ventas totales en el dominio i.</w:t>
      </w:r>
    </w:p>
    <w:p w:rsidR="001B4A9F" w:rsidRPr="001B4A9F" w:rsidRDefault="001B4A9F" w:rsidP="001B4A9F">
      <w:pPr>
        <w:numPr>
          <w:ilvl w:val="0"/>
          <w:numId w:val="4"/>
        </w:numPr>
        <w:spacing w:after="200" w:line="276" w:lineRule="auto"/>
        <w:jc w:val="both"/>
        <w:rPr>
          <w:rFonts w:ascii="Century Gothic" w:eastAsia="Times New Roman" w:hAnsi="Century Gothic" w:cs="Open Sans"/>
          <w:color w:val="505A64"/>
          <w:sz w:val="21"/>
          <w:szCs w:val="21"/>
          <w:lang w:val="es-MX" w:eastAsia="es-ES_tradnl"/>
        </w:rPr>
      </w:pPr>
      <w:proofErr w:type="spellStart"/>
      <w:r w:rsidRPr="001B4A9F">
        <w:rPr>
          <w:rFonts w:ascii="Century Gothic" w:eastAsia="Times New Roman" w:hAnsi="Century Gothic" w:cs="Open Sans"/>
          <w:color w:val="505A64"/>
          <w:sz w:val="21"/>
          <w:szCs w:val="21"/>
          <w:lang w:val="es-MX" w:eastAsia="es-ES_tradnl"/>
        </w:rPr>
        <w:t>tnri</w:t>
      </w:r>
      <w:proofErr w:type="spellEnd"/>
      <w:r w:rsidRPr="001B4A9F">
        <w:rPr>
          <w:rFonts w:ascii="Century Gothic" w:eastAsia="Times New Roman" w:hAnsi="Century Gothic" w:cs="Open Sans"/>
          <w:color w:val="505A64"/>
          <w:sz w:val="21"/>
          <w:szCs w:val="21"/>
          <w:lang w:val="es-MX" w:eastAsia="es-ES_tradnl"/>
        </w:rPr>
        <w:t xml:space="preserve"> = Tasa de no respuesta del dominio i.</w:t>
      </w:r>
    </w:p>
    <w:p w:rsidR="00277129" w:rsidRPr="00227AF5" w:rsidRDefault="001B4A9F" w:rsidP="00277129">
      <w:p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 xml:space="preserve">Para definir la tasa de no respuesta (TNR) en cada uno de los dominios, se usó como referencia las </w:t>
      </w:r>
      <w:proofErr w:type="spellStart"/>
      <w:r w:rsidRPr="001B4A9F">
        <w:rPr>
          <w:rFonts w:ascii="Century Gothic" w:eastAsia="Times New Roman" w:hAnsi="Century Gothic" w:cs="Open Sans"/>
          <w:color w:val="505A64"/>
          <w:sz w:val="21"/>
          <w:szCs w:val="21"/>
          <w:lang w:val="es-MX" w:eastAsia="es-ES_tradnl"/>
        </w:rPr>
        <w:t>TNR´s</w:t>
      </w:r>
      <w:proofErr w:type="spellEnd"/>
      <w:r w:rsidRPr="001B4A9F">
        <w:rPr>
          <w:rFonts w:ascii="Century Gothic" w:eastAsia="Times New Roman" w:hAnsi="Century Gothic" w:cs="Open Sans"/>
          <w:color w:val="505A64"/>
          <w:sz w:val="21"/>
          <w:szCs w:val="21"/>
          <w:lang w:val="es-MX" w:eastAsia="es-ES_tradnl"/>
        </w:rPr>
        <w:t xml:space="preserve"> resultantes de la Encuesta Estructural Empresarial (ENESEM-2021). Para los dominios en los que no se especifica una TNR se realizó un promedio acorde a los tamaños de las empresas y actividad principal.</w:t>
      </w:r>
    </w:p>
    <w:p w:rsidR="00277129" w:rsidRPr="00E0422F" w:rsidRDefault="00277129" w:rsidP="00277129">
      <w:pPr>
        <w:pStyle w:val="Ttulo2"/>
        <w:numPr>
          <w:ilvl w:val="1"/>
          <w:numId w:val="2"/>
        </w:numPr>
        <w:spacing w:before="0" w:line="276" w:lineRule="auto"/>
        <w:jc w:val="both"/>
        <w:rPr>
          <w:rFonts w:eastAsiaTheme="minorHAnsi" w:cstheme="minorBidi"/>
          <w:b w:val="0"/>
          <w:color w:val="505A64"/>
          <w:sz w:val="28"/>
          <w:szCs w:val="44"/>
        </w:rPr>
      </w:pPr>
      <w:bookmarkStart w:id="26" w:name="_Toc126657989"/>
      <w:bookmarkStart w:id="27" w:name="_Toc148617341"/>
      <w:bookmarkStart w:id="28" w:name="_Toc155867199"/>
      <w:r w:rsidRPr="00E0422F">
        <w:rPr>
          <w:rFonts w:eastAsiaTheme="minorHAnsi" w:cstheme="minorBidi"/>
          <w:b w:val="0"/>
          <w:color w:val="505A64"/>
          <w:sz w:val="28"/>
          <w:szCs w:val="44"/>
        </w:rPr>
        <w:t>Selección de la muestra</w:t>
      </w:r>
      <w:bookmarkEnd w:id="26"/>
      <w:bookmarkEnd w:id="27"/>
      <w:bookmarkEnd w:id="28"/>
    </w:p>
    <w:p w:rsidR="001B4A9F" w:rsidRPr="001B4A9F" w:rsidRDefault="001B4A9F" w:rsidP="001B4A9F">
      <w:p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 xml:space="preserve">Con la estratificación realizada dentro de cada uno de los dominios a nivel de Código CIIU </w:t>
      </w:r>
      <w:proofErr w:type="spellStart"/>
      <w:r w:rsidRPr="001B4A9F">
        <w:rPr>
          <w:rFonts w:ascii="Century Gothic" w:eastAsia="Times New Roman" w:hAnsi="Century Gothic" w:cs="Open Sans"/>
          <w:color w:val="505A64"/>
          <w:sz w:val="21"/>
          <w:szCs w:val="21"/>
          <w:lang w:val="es-MX" w:eastAsia="es-ES_tradnl"/>
        </w:rPr>
        <w:t>Rev</w:t>
      </w:r>
      <w:proofErr w:type="spellEnd"/>
      <w:r w:rsidRPr="001B4A9F">
        <w:rPr>
          <w:rFonts w:ascii="Century Gothic" w:eastAsia="Times New Roman" w:hAnsi="Century Gothic" w:cs="Open Sans"/>
          <w:color w:val="505A64"/>
          <w:sz w:val="21"/>
          <w:szCs w:val="21"/>
          <w:lang w:val="es-MX" w:eastAsia="es-ES_tradnl"/>
        </w:rPr>
        <w:t xml:space="preserve"> 4 - 6 dígitos, se realiza una distribución</w:t>
      </w:r>
      <w:r w:rsidR="002D56BB">
        <w:rPr>
          <w:rFonts w:ascii="Century Gothic" w:eastAsia="Times New Roman" w:hAnsi="Century Gothic" w:cs="Open Sans"/>
          <w:color w:val="505A64"/>
          <w:sz w:val="21"/>
          <w:szCs w:val="21"/>
          <w:lang w:val="es-MX" w:eastAsia="es-ES_tradnl"/>
        </w:rPr>
        <w:t xml:space="preserve"> proporcional al tamaño (PPT) considerando un mínimo muestral en cada estrato</w:t>
      </w:r>
      <w:r w:rsidRPr="001B4A9F">
        <w:rPr>
          <w:rFonts w:ascii="Century Gothic" w:eastAsia="Times New Roman" w:hAnsi="Century Gothic" w:cs="Open Sans"/>
          <w:color w:val="505A64"/>
          <w:sz w:val="21"/>
          <w:szCs w:val="21"/>
          <w:lang w:val="es-MX" w:eastAsia="es-ES_tradnl"/>
        </w:rPr>
        <w:t xml:space="preserve">. Con esto se busca obtener la representatividad de cada uno de los Códigos CIIU </w:t>
      </w:r>
      <w:proofErr w:type="spellStart"/>
      <w:r w:rsidRPr="001B4A9F">
        <w:rPr>
          <w:rFonts w:ascii="Century Gothic" w:eastAsia="Times New Roman" w:hAnsi="Century Gothic" w:cs="Open Sans"/>
          <w:color w:val="505A64"/>
          <w:sz w:val="21"/>
          <w:szCs w:val="21"/>
          <w:lang w:val="es-MX" w:eastAsia="es-ES_tradnl"/>
        </w:rPr>
        <w:t>Rev</w:t>
      </w:r>
      <w:proofErr w:type="spellEnd"/>
      <w:r w:rsidRPr="001B4A9F">
        <w:rPr>
          <w:rFonts w:ascii="Century Gothic" w:eastAsia="Times New Roman" w:hAnsi="Century Gothic" w:cs="Open Sans"/>
          <w:color w:val="505A64"/>
          <w:sz w:val="21"/>
          <w:szCs w:val="21"/>
          <w:lang w:val="es-MX" w:eastAsia="es-ES_tradnl"/>
        </w:rPr>
        <w:t xml:space="preserve"> 4 – 6 dígitos en la muestra. La estratificación se refiere a la subdivisión de una población determinada en subconjuntos con características propias. Esta acción se lleva a cabo como una etapa previa a la selección de la muestra, utilizando variables que aportan información para todas las unidades de la población. El objetivo de la estratificación nos permite mejorar la eficiencia del diseño maestral mediante la disminución de la varianza de los estimadores. La distribución por estratos está construida de la siguiente manera:</w:t>
      </w:r>
    </w:p>
    <w:p w:rsidR="001B4A9F" w:rsidRPr="001B4A9F" w:rsidRDefault="001B4A9F" w:rsidP="001B4A9F">
      <w:pPr>
        <w:spacing w:after="200" w:line="276" w:lineRule="auto"/>
        <w:jc w:val="both"/>
        <w:rPr>
          <w:rFonts w:ascii="Century Gothic" w:eastAsia="Times New Roman" w:hAnsi="Century Gothic" w:cs="Open Sans"/>
          <w:color w:val="505A64"/>
          <w:sz w:val="21"/>
          <w:szCs w:val="21"/>
          <w:lang w:val="es-MX" w:eastAsia="es-ES_tradnl"/>
        </w:rPr>
      </w:pPr>
    </w:p>
    <w:p w:rsidR="001B4A9F" w:rsidRPr="001B4A9F" w:rsidRDefault="001B4A9F" w:rsidP="001B4A9F">
      <w:pPr>
        <w:spacing w:after="200" w:line="276" w:lineRule="auto"/>
        <w:jc w:val="both"/>
        <w:rPr>
          <w:rFonts w:ascii="Century Gothic" w:eastAsia="Times New Roman" w:hAnsi="Century Gothic" w:cs="Open Sans"/>
          <w:color w:val="505A64"/>
          <w:sz w:val="21"/>
          <w:szCs w:val="21"/>
          <w:lang w:val="es-MX" w:eastAsia="es-ES_tradnl"/>
        </w:rPr>
      </w:pPr>
      <m:oMathPara>
        <m:oMath>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n</m:t>
              </m:r>
            </m:e>
            <m:sub>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i</m:t>
                  </m:r>
                </m:e>
                <m:sub>
                  <m:r>
                    <w:rPr>
                      <w:rFonts w:ascii="Cambria Math" w:eastAsia="Times New Roman" w:hAnsi="Cambria Math" w:cs="Open Sans"/>
                      <w:color w:val="505A64"/>
                      <w:sz w:val="21"/>
                      <w:szCs w:val="21"/>
                      <w:lang w:val="es-MX" w:eastAsia="es-ES_tradnl"/>
                    </w:rPr>
                    <m:t>h</m:t>
                  </m:r>
                </m:sub>
              </m:sSub>
            </m:sub>
          </m:sSub>
          <m:r>
            <w:rPr>
              <w:rFonts w:ascii="Cambria Math" w:eastAsia="Times New Roman" w:hAnsi="Cambria Math" w:cs="Open Sans"/>
              <w:color w:val="505A64"/>
              <w:sz w:val="21"/>
              <w:szCs w:val="21"/>
              <w:lang w:val="es-MX" w:eastAsia="es-ES_tradnl"/>
            </w:rPr>
            <m:t xml:space="preserve">= </m:t>
          </m:r>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n</m:t>
              </m:r>
            </m:e>
            <m:sub>
              <m:r>
                <w:rPr>
                  <w:rFonts w:ascii="Cambria Math" w:eastAsia="Times New Roman" w:hAnsi="Cambria Math" w:cs="Open Sans"/>
                  <w:color w:val="505A64"/>
                  <w:sz w:val="21"/>
                  <w:szCs w:val="21"/>
                  <w:lang w:val="es-MX" w:eastAsia="es-ES_tradnl"/>
                </w:rPr>
                <m:t>i</m:t>
              </m:r>
            </m:sub>
          </m:sSub>
          <m:r>
            <w:rPr>
              <w:rFonts w:ascii="Cambria Math" w:eastAsia="Times New Roman" w:hAnsi="Cambria Math" w:cs="Open Sans"/>
              <w:color w:val="505A64"/>
              <w:sz w:val="21"/>
              <w:szCs w:val="21"/>
              <w:lang w:val="es-MX" w:eastAsia="es-ES_tradnl"/>
            </w:rPr>
            <m:t>*</m:t>
          </m:r>
          <m:f>
            <m:fPr>
              <m:ctrlPr>
                <w:rPr>
                  <w:rFonts w:ascii="Cambria Math" w:eastAsia="Times New Roman" w:hAnsi="Cambria Math" w:cs="Open Sans"/>
                  <w:i/>
                  <w:color w:val="505A64"/>
                  <w:sz w:val="21"/>
                  <w:szCs w:val="21"/>
                  <w:lang w:val="es-MX" w:eastAsia="es-ES_tradnl"/>
                </w:rPr>
              </m:ctrlPr>
            </m:fPr>
            <m:num>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N</m:t>
                  </m:r>
                </m:e>
                <m:sub>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i</m:t>
                      </m:r>
                    </m:e>
                    <m:sub>
                      <m:r>
                        <w:rPr>
                          <w:rFonts w:ascii="Cambria Math" w:eastAsia="Times New Roman" w:hAnsi="Cambria Math" w:cs="Open Sans"/>
                          <w:color w:val="505A64"/>
                          <w:sz w:val="21"/>
                          <w:szCs w:val="21"/>
                          <w:lang w:val="es-MX" w:eastAsia="es-ES_tradnl"/>
                        </w:rPr>
                        <m:t>h</m:t>
                      </m:r>
                    </m:sub>
                  </m:sSub>
                </m:sub>
              </m:sSub>
            </m:num>
            <m:den>
              <m:nary>
                <m:naryPr>
                  <m:chr m:val="∑"/>
                  <m:limLoc m:val="undOvr"/>
                  <m:ctrlPr>
                    <w:rPr>
                      <w:rFonts w:ascii="Cambria Math" w:eastAsia="Times New Roman" w:hAnsi="Cambria Math" w:cs="Open Sans"/>
                      <w:i/>
                      <w:color w:val="505A64"/>
                      <w:sz w:val="21"/>
                      <w:szCs w:val="21"/>
                      <w:lang w:val="es-MX" w:eastAsia="es-ES_tradnl"/>
                    </w:rPr>
                  </m:ctrlPr>
                </m:naryPr>
                <m:sub>
                  <m:r>
                    <w:rPr>
                      <w:rFonts w:ascii="Cambria Math" w:eastAsia="Times New Roman" w:hAnsi="Cambria Math" w:cs="Open Sans"/>
                      <w:color w:val="505A64"/>
                      <w:sz w:val="21"/>
                      <w:szCs w:val="21"/>
                      <w:lang w:val="es-MX" w:eastAsia="es-ES_tradnl"/>
                    </w:rPr>
                    <m:t>h=</m:t>
                  </m:r>
                  <m:r>
                    <w:rPr>
                      <w:rFonts w:ascii="Cambria Math" w:eastAsia="Times New Roman" w:hAnsi="Cambria Math" w:cs="Open Sans"/>
                      <w:color w:val="505A64"/>
                      <w:sz w:val="21"/>
                      <w:szCs w:val="21"/>
                      <w:lang w:val="es-MX" w:eastAsia="es-ES_tradnl"/>
                    </w:rPr>
                    <m:t>1</m:t>
                  </m:r>
                </m:sub>
                <m:sup>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H</m:t>
                      </m:r>
                    </m:e>
                    <m:sub>
                      <m:r>
                        <w:rPr>
                          <w:rFonts w:ascii="Cambria Math" w:eastAsia="Times New Roman" w:hAnsi="Cambria Math" w:cs="Open Sans"/>
                          <w:color w:val="505A64"/>
                          <w:sz w:val="21"/>
                          <w:szCs w:val="21"/>
                          <w:lang w:val="es-MX" w:eastAsia="es-ES_tradnl"/>
                        </w:rPr>
                        <m:t>i</m:t>
                      </m:r>
                    </m:sub>
                  </m:sSub>
                </m:sup>
                <m:e>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N</m:t>
                      </m:r>
                    </m:e>
                    <m:sub>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i</m:t>
                          </m:r>
                        </m:e>
                        <m:sub>
                          <m:r>
                            <w:rPr>
                              <w:rFonts w:ascii="Cambria Math" w:eastAsia="Times New Roman" w:hAnsi="Cambria Math" w:cs="Open Sans"/>
                              <w:color w:val="505A64"/>
                              <w:sz w:val="21"/>
                              <w:szCs w:val="21"/>
                              <w:lang w:val="es-MX" w:eastAsia="es-ES_tradnl"/>
                            </w:rPr>
                            <m:t>h</m:t>
                          </m:r>
                        </m:sub>
                      </m:sSub>
                    </m:sub>
                  </m:sSub>
                </m:e>
              </m:nary>
            </m:den>
          </m:f>
        </m:oMath>
      </m:oMathPara>
    </w:p>
    <w:p w:rsidR="001B4A9F" w:rsidRPr="001B4A9F" w:rsidRDefault="002D56BB" w:rsidP="001B4A9F">
      <w:p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Donde</w:t>
      </w:r>
      <w:r w:rsidR="001B4A9F" w:rsidRPr="001B4A9F">
        <w:rPr>
          <w:rFonts w:ascii="Century Gothic" w:eastAsia="Times New Roman" w:hAnsi="Century Gothic" w:cs="Open Sans"/>
          <w:color w:val="505A64"/>
          <w:sz w:val="21"/>
          <w:szCs w:val="21"/>
          <w:lang w:val="es-MX" w:eastAsia="es-ES_tradnl"/>
        </w:rPr>
        <w:t>:</w:t>
      </w:r>
    </w:p>
    <w:p w:rsidR="001B4A9F" w:rsidRPr="001B4A9F" w:rsidRDefault="001B4A9F" w:rsidP="001B4A9F">
      <w:pPr>
        <w:numPr>
          <w:ilvl w:val="0"/>
          <w:numId w:val="5"/>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ambria Math" w:eastAsia="Times New Roman" w:hAnsi="Cambria Math" w:cs="Cambria Math"/>
          <w:color w:val="505A64"/>
          <w:sz w:val="21"/>
          <w:szCs w:val="21"/>
          <w:lang w:val="es-MX" w:eastAsia="es-ES_tradnl"/>
        </w:rPr>
        <w:t>𝑛𝑖ℎ</w:t>
      </w:r>
      <w:r w:rsidRPr="001B4A9F">
        <w:rPr>
          <w:rFonts w:ascii="Century Gothic" w:eastAsia="Times New Roman" w:hAnsi="Century Gothic" w:cs="Open Sans"/>
          <w:color w:val="505A64"/>
          <w:sz w:val="21"/>
          <w:szCs w:val="21"/>
          <w:lang w:val="es-MX" w:eastAsia="es-ES_tradnl"/>
        </w:rPr>
        <w:t xml:space="preserve"> = </w:t>
      </w:r>
      <w:r w:rsidRPr="001B4A9F">
        <w:rPr>
          <w:rFonts w:ascii="Cambria Math" w:eastAsia="Times New Roman" w:hAnsi="Cambria Math" w:cs="Cambria Math"/>
          <w:color w:val="505A64"/>
          <w:sz w:val="21"/>
          <w:szCs w:val="21"/>
          <w:lang w:val="es-MX" w:eastAsia="es-ES_tradnl"/>
        </w:rPr>
        <w:t>𝑀𝑢𝑒𝑠𝑡𝑟𝑎</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𝑝𝑎𝑟𝑎</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𝑒𝑙</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𝑒𝑠𝑡𝑟𝑎𝑡𝑜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ℎ</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𝑑𝑒𝑙</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𝑑𝑜𝑚𝑖𝑛𝑖𝑜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𝑑𝑒</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𝑑𝑖𝑠𝑒</w:t>
      </w:r>
      <w:r w:rsidRPr="001B4A9F">
        <w:rPr>
          <w:rFonts w:ascii="Century Gothic" w:eastAsia="Times New Roman" w:hAnsi="Century Gothic" w:cs="Open Sans"/>
          <w:color w:val="505A64"/>
          <w:sz w:val="21"/>
          <w:szCs w:val="21"/>
          <w:lang w:val="es-MX" w:eastAsia="es-ES_tradnl"/>
        </w:rPr>
        <w:t>ñ</w:t>
      </w:r>
      <w:r w:rsidRPr="001B4A9F">
        <w:rPr>
          <w:rFonts w:ascii="Cambria Math" w:eastAsia="Times New Roman" w:hAnsi="Cambria Math" w:cs="Cambria Math"/>
          <w:color w:val="505A64"/>
          <w:sz w:val="21"/>
          <w:szCs w:val="21"/>
          <w:lang w:val="es-MX" w:eastAsia="es-ES_tradnl"/>
        </w:rPr>
        <w:t>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𝑖</w:t>
      </w:r>
      <w:r w:rsidRPr="001B4A9F">
        <w:rPr>
          <w:rFonts w:ascii="Century Gothic" w:eastAsia="Times New Roman" w:hAnsi="Century Gothic" w:cs="Open Sans"/>
          <w:color w:val="505A64"/>
          <w:sz w:val="21"/>
          <w:szCs w:val="21"/>
          <w:lang w:val="es-MX" w:eastAsia="es-ES_tradnl"/>
        </w:rPr>
        <w:t>.</w:t>
      </w:r>
    </w:p>
    <w:p w:rsidR="001B4A9F" w:rsidRPr="001B4A9F" w:rsidRDefault="001B4A9F" w:rsidP="001B4A9F">
      <w:pPr>
        <w:numPr>
          <w:ilvl w:val="0"/>
          <w:numId w:val="5"/>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ambria Math" w:eastAsia="Times New Roman" w:hAnsi="Cambria Math" w:cs="Cambria Math"/>
          <w:color w:val="505A64"/>
          <w:sz w:val="21"/>
          <w:szCs w:val="21"/>
          <w:lang w:val="es-MX" w:eastAsia="es-ES_tradnl"/>
        </w:rPr>
        <w:t>𝑛𝑖</w:t>
      </w:r>
      <w:r w:rsidRPr="001B4A9F">
        <w:rPr>
          <w:rFonts w:ascii="Century Gothic" w:eastAsia="Times New Roman" w:hAnsi="Century Gothic" w:cs="Open Sans"/>
          <w:color w:val="505A64"/>
          <w:sz w:val="21"/>
          <w:szCs w:val="21"/>
          <w:lang w:val="es-MX" w:eastAsia="es-ES_tradnl"/>
        </w:rPr>
        <w:t xml:space="preserve"> = </w:t>
      </w:r>
      <w:r w:rsidRPr="001B4A9F">
        <w:rPr>
          <w:rFonts w:ascii="Cambria Math" w:eastAsia="Times New Roman" w:hAnsi="Cambria Math" w:cs="Cambria Math"/>
          <w:color w:val="505A64"/>
          <w:sz w:val="21"/>
          <w:szCs w:val="21"/>
          <w:lang w:val="es-MX" w:eastAsia="es-ES_tradnl"/>
        </w:rPr>
        <w:t>𝑇𝑎𝑚𝑎</w:t>
      </w:r>
      <w:r w:rsidRPr="001B4A9F">
        <w:rPr>
          <w:rFonts w:ascii="Century Gothic" w:eastAsia="Times New Roman" w:hAnsi="Century Gothic" w:cs="Open Sans"/>
          <w:color w:val="505A64"/>
          <w:sz w:val="21"/>
          <w:szCs w:val="21"/>
          <w:lang w:val="es-MX" w:eastAsia="es-ES_tradnl"/>
        </w:rPr>
        <w:t>ñ</w:t>
      </w:r>
      <w:r w:rsidRPr="001B4A9F">
        <w:rPr>
          <w:rFonts w:ascii="Cambria Math" w:eastAsia="Times New Roman" w:hAnsi="Cambria Math" w:cs="Cambria Math"/>
          <w:color w:val="505A64"/>
          <w:sz w:val="21"/>
          <w:szCs w:val="21"/>
          <w:lang w:val="es-MX" w:eastAsia="es-ES_tradnl"/>
        </w:rPr>
        <w:t>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𝑑𝑒</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𝑚𝑢𝑒𝑠𝑡𝑟𝑎</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𝑑𝑒𝑙</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𝑑𝑜𝑚𝑖𝑛𝑖𝑜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𝑑𝑒</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𝑑𝑖𝑠𝑒</w:t>
      </w:r>
      <w:r w:rsidRPr="001B4A9F">
        <w:rPr>
          <w:rFonts w:ascii="Century Gothic" w:eastAsia="Times New Roman" w:hAnsi="Century Gothic" w:cs="Open Sans"/>
          <w:color w:val="505A64"/>
          <w:sz w:val="21"/>
          <w:szCs w:val="21"/>
          <w:lang w:val="es-MX" w:eastAsia="es-ES_tradnl"/>
        </w:rPr>
        <w:t>ñ</w:t>
      </w:r>
      <w:r w:rsidRPr="001B4A9F">
        <w:rPr>
          <w:rFonts w:ascii="Cambria Math" w:eastAsia="Times New Roman" w:hAnsi="Cambria Math" w:cs="Cambria Math"/>
          <w:color w:val="505A64"/>
          <w:sz w:val="21"/>
          <w:szCs w:val="21"/>
          <w:lang w:val="es-MX" w:eastAsia="es-ES_tradnl"/>
        </w:rPr>
        <w:t>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𝑖</w:t>
      </w:r>
      <w:r w:rsidRPr="001B4A9F">
        <w:rPr>
          <w:rFonts w:ascii="Century Gothic" w:eastAsia="Times New Roman" w:hAnsi="Century Gothic" w:cs="Open Sans"/>
          <w:color w:val="505A64"/>
          <w:sz w:val="21"/>
          <w:szCs w:val="21"/>
          <w:lang w:val="es-MX" w:eastAsia="es-ES_tradnl"/>
        </w:rPr>
        <w:t>.</w:t>
      </w:r>
    </w:p>
    <w:p w:rsidR="001B4A9F" w:rsidRPr="001B4A9F" w:rsidRDefault="001B4A9F" w:rsidP="001B4A9F">
      <w:pPr>
        <w:numPr>
          <w:ilvl w:val="0"/>
          <w:numId w:val="5"/>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ambria Math" w:eastAsia="Times New Roman" w:hAnsi="Cambria Math" w:cs="Cambria Math"/>
          <w:color w:val="505A64"/>
          <w:sz w:val="21"/>
          <w:szCs w:val="21"/>
          <w:lang w:val="es-MX" w:eastAsia="es-ES_tradnl"/>
        </w:rPr>
        <w:t>𝑁𝑖ℎ</w:t>
      </w:r>
      <w:r w:rsidRPr="001B4A9F">
        <w:rPr>
          <w:rFonts w:ascii="Century Gothic" w:eastAsia="Times New Roman" w:hAnsi="Century Gothic" w:cs="Open Sans"/>
          <w:color w:val="505A64"/>
          <w:sz w:val="21"/>
          <w:szCs w:val="21"/>
          <w:lang w:val="es-MX" w:eastAsia="es-ES_tradnl"/>
        </w:rPr>
        <w:t xml:space="preserve"> = </w:t>
      </w:r>
      <w:r w:rsidRPr="001B4A9F">
        <w:rPr>
          <w:rFonts w:ascii="Cambria Math" w:eastAsia="Times New Roman" w:hAnsi="Cambria Math" w:cs="Cambria Math"/>
          <w:color w:val="505A64"/>
          <w:sz w:val="21"/>
          <w:szCs w:val="21"/>
          <w:lang w:val="es-MX" w:eastAsia="es-ES_tradnl"/>
        </w:rPr>
        <w:t>𝑇𝑎𝑚𝑎</w:t>
      </w:r>
      <w:r w:rsidRPr="001B4A9F">
        <w:rPr>
          <w:rFonts w:ascii="Century Gothic" w:eastAsia="Times New Roman" w:hAnsi="Century Gothic" w:cs="Open Sans"/>
          <w:color w:val="505A64"/>
          <w:sz w:val="21"/>
          <w:szCs w:val="21"/>
          <w:lang w:val="es-MX" w:eastAsia="es-ES_tradnl"/>
        </w:rPr>
        <w:t>ñ</w:t>
      </w:r>
      <w:r w:rsidRPr="001B4A9F">
        <w:rPr>
          <w:rFonts w:ascii="Cambria Math" w:eastAsia="Times New Roman" w:hAnsi="Cambria Math" w:cs="Cambria Math"/>
          <w:color w:val="505A64"/>
          <w:sz w:val="21"/>
          <w:szCs w:val="21"/>
          <w:lang w:val="es-MX" w:eastAsia="es-ES_tradnl"/>
        </w:rPr>
        <w:t>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𝑑𝑒𝑙</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𝑒𝑠𝑡𝑟𝑎𝑡𝑜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ℎ</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𝑑𝑒𝑙</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𝑑𝑜𝑚𝑖𝑛𝑖𝑜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𝑑𝑒</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𝑑𝑖𝑠𝑒</w:t>
      </w:r>
      <w:r w:rsidRPr="001B4A9F">
        <w:rPr>
          <w:rFonts w:ascii="Century Gothic" w:eastAsia="Times New Roman" w:hAnsi="Century Gothic" w:cs="Open Sans"/>
          <w:color w:val="505A64"/>
          <w:sz w:val="21"/>
          <w:szCs w:val="21"/>
          <w:lang w:val="es-MX" w:eastAsia="es-ES_tradnl"/>
        </w:rPr>
        <w:t>ñ</w:t>
      </w:r>
      <w:r w:rsidRPr="001B4A9F">
        <w:rPr>
          <w:rFonts w:ascii="Cambria Math" w:eastAsia="Times New Roman" w:hAnsi="Cambria Math" w:cs="Cambria Math"/>
          <w:color w:val="505A64"/>
          <w:sz w:val="21"/>
          <w:szCs w:val="21"/>
          <w:lang w:val="es-MX" w:eastAsia="es-ES_tradnl"/>
        </w:rPr>
        <w:t>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𝑖</w:t>
      </w:r>
      <w:r w:rsidRPr="001B4A9F">
        <w:rPr>
          <w:rFonts w:ascii="Century Gothic" w:eastAsia="Times New Roman" w:hAnsi="Century Gothic" w:cs="Open Sans"/>
          <w:color w:val="505A64"/>
          <w:sz w:val="21"/>
          <w:szCs w:val="21"/>
          <w:lang w:val="es-MX" w:eastAsia="es-ES_tradnl"/>
        </w:rPr>
        <w:t>.</w:t>
      </w:r>
    </w:p>
    <w:p w:rsidR="001B4A9F" w:rsidRPr="001B4A9F" w:rsidRDefault="001B4A9F" w:rsidP="001B4A9F">
      <w:pPr>
        <w:numPr>
          <w:ilvl w:val="0"/>
          <w:numId w:val="5"/>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ambria Math" w:eastAsia="Times New Roman" w:hAnsi="Cambria Math" w:cs="Cambria Math"/>
          <w:color w:val="505A64"/>
          <w:sz w:val="21"/>
          <w:szCs w:val="21"/>
          <w:lang w:val="es-MX" w:eastAsia="es-ES_tradnl"/>
        </w:rPr>
        <w:lastRenderedPageBreak/>
        <w:t>𝐻𝑖</w:t>
      </w:r>
      <w:r w:rsidRPr="001B4A9F">
        <w:rPr>
          <w:rFonts w:ascii="Century Gothic" w:eastAsia="Times New Roman" w:hAnsi="Century Gothic" w:cs="Open Sans"/>
          <w:color w:val="505A64"/>
          <w:sz w:val="21"/>
          <w:szCs w:val="21"/>
          <w:lang w:val="es-MX" w:eastAsia="es-ES_tradnl"/>
        </w:rPr>
        <w:t xml:space="preserve"> = </w:t>
      </w:r>
      <w:r w:rsidRPr="001B4A9F">
        <w:rPr>
          <w:rFonts w:ascii="Cambria Math" w:eastAsia="Times New Roman" w:hAnsi="Cambria Math" w:cs="Cambria Math"/>
          <w:color w:val="505A64"/>
          <w:sz w:val="21"/>
          <w:szCs w:val="21"/>
          <w:lang w:val="es-MX" w:eastAsia="es-ES_tradnl"/>
        </w:rPr>
        <w:t>𝑁</w:t>
      </w:r>
      <w:proofErr w:type="spellStart"/>
      <w:r w:rsidR="00AD28A0">
        <w:rPr>
          <w:rFonts w:ascii="Century Gothic" w:eastAsia="Times New Roman" w:hAnsi="Century Gothic" w:cs="Open Sans"/>
          <w:color w:val="505A64"/>
          <w:sz w:val="21"/>
          <w:szCs w:val="21"/>
          <w:lang w:val="es-MX" w:eastAsia="es-ES_tradnl"/>
        </w:rPr>
        <w:t>ú</w:t>
      </w:r>
      <w:proofErr w:type="spellEnd"/>
      <w:r w:rsidRPr="001B4A9F">
        <w:rPr>
          <w:rFonts w:ascii="Cambria Math" w:eastAsia="Times New Roman" w:hAnsi="Cambria Math" w:cs="Cambria Math"/>
          <w:color w:val="505A64"/>
          <w:sz w:val="21"/>
          <w:szCs w:val="21"/>
          <w:lang w:val="es-MX" w:eastAsia="es-ES_tradnl"/>
        </w:rPr>
        <w:t>𝑚𝑒𝑟𝑜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𝑑𝑒</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𝑒𝑠𝑡𝑟𝑎𝑡𝑜𝑠</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𝑒𝑛</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𝑒𝑙</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𝑑𝑜𝑚𝑖𝑛𝑖𝑜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𝑑𝑒</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𝑑𝑖𝑠𝑒</w:t>
      </w:r>
      <w:r w:rsidRPr="001B4A9F">
        <w:rPr>
          <w:rFonts w:ascii="Century Gothic" w:eastAsia="Times New Roman" w:hAnsi="Century Gothic" w:cs="Open Sans"/>
          <w:color w:val="505A64"/>
          <w:sz w:val="21"/>
          <w:szCs w:val="21"/>
          <w:lang w:val="es-MX" w:eastAsia="es-ES_tradnl"/>
        </w:rPr>
        <w:t>ñ</w:t>
      </w:r>
      <w:r w:rsidRPr="001B4A9F">
        <w:rPr>
          <w:rFonts w:ascii="Cambria Math" w:eastAsia="Times New Roman" w:hAnsi="Cambria Math" w:cs="Cambria Math"/>
          <w:color w:val="505A64"/>
          <w:sz w:val="21"/>
          <w:szCs w:val="21"/>
          <w:lang w:val="es-MX" w:eastAsia="es-ES_tradnl"/>
        </w:rPr>
        <w:t>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𝑖</w:t>
      </w:r>
      <w:r>
        <w:rPr>
          <w:rFonts w:ascii="Century Gothic" w:eastAsia="Times New Roman" w:hAnsi="Century Gothic" w:cs="Open Sans"/>
          <w:color w:val="505A64"/>
          <w:sz w:val="21"/>
          <w:szCs w:val="21"/>
          <w:lang w:val="es-MX" w:eastAsia="es-ES_tradnl"/>
        </w:rPr>
        <w:t>.</w:t>
      </w:r>
    </w:p>
    <w:p w:rsidR="00277129" w:rsidRPr="00E0422F" w:rsidRDefault="001B4A9F" w:rsidP="001B4A9F">
      <w:pPr>
        <w:spacing w:after="200" w:line="276" w:lineRule="auto"/>
        <w:jc w:val="both"/>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val="es-MX" w:eastAsia="es-ES_tradnl"/>
        </w:rPr>
        <w:t>Para el caso de las empresas cuya actividad principal corresponde a I</w:t>
      </w:r>
      <w:r w:rsidR="009D3857">
        <w:rPr>
          <w:rFonts w:ascii="Century Gothic" w:eastAsia="Times New Roman" w:hAnsi="Century Gothic" w:cs="Open Sans"/>
          <w:color w:val="505A64"/>
          <w:sz w:val="21"/>
          <w:szCs w:val="21"/>
          <w:lang w:val="es-MX" w:eastAsia="es-ES_tradnl"/>
        </w:rPr>
        <w:t>ndustrias manufactureras</w:t>
      </w:r>
      <w:r w:rsidR="0034070B">
        <w:rPr>
          <w:rFonts w:ascii="Century Gothic" w:eastAsia="Times New Roman" w:hAnsi="Century Gothic" w:cs="Open Sans"/>
          <w:color w:val="505A64"/>
          <w:sz w:val="21"/>
          <w:szCs w:val="21"/>
          <w:lang w:val="es-MX" w:eastAsia="es-ES_tradnl"/>
        </w:rPr>
        <w:t xml:space="preserve"> (C) </w:t>
      </w:r>
      <w:r w:rsidR="009D3857">
        <w:rPr>
          <w:rFonts w:ascii="Century Gothic" w:eastAsia="Times New Roman" w:hAnsi="Century Gothic" w:cs="Open Sans"/>
          <w:color w:val="505A64"/>
          <w:sz w:val="21"/>
          <w:szCs w:val="21"/>
          <w:lang w:val="es-MX" w:eastAsia="es-ES_tradnl"/>
        </w:rPr>
        <w:t>se realizó una selección aleatoria</w:t>
      </w:r>
      <w:r w:rsidR="002D56BB">
        <w:rPr>
          <w:rFonts w:ascii="Century Gothic" w:eastAsia="Times New Roman" w:hAnsi="Century Gothic" w:cs="Open Sans"/>
          <w:color w:val="505A64"/>
          <w:sz w:val="21"/>
          <w:szCs w:val="21"/>
          <w:lang w:val="es-MX" w:eastAsia="es-ES_tradnl"/>
        </w:rPr>
        <w:t xml:space="preserve"> simple</w:t>
      </w:r>
      <w:r w:rsidR="009D3857">
        <w:rPr>
          <w:rFonts w:ascii="Century Gothic" w:eastAsia="Times New Roman" w:hAnsi="Century Gothic" w:cs="Open Sans"/>
          <w:color w:val="505A64"/>
          <w:sz w:val="21"/>
          <w:szCs w:val="21"/>
          <w:lang w:val="es-MX" w:eastAsia="es-ES_tradnl"/>
        </w:rPr>
        <w:t>, sin considerar estratos</w:t>
      </w:r>
      <w:r w:rsidR="00A21A85">
        <w:rPr>
          <w:rFonts w:ascii="Century Gothic" w:eastAsia="Times New Roman" w:hAnsi="Century Gothic" w:cs="Open Sans"/>
          <w:color w:val="505A64"/>
          <w:sz w:val="21"/>
          <w:szCs w:val="21"/>
          <w:lang w:val="es-MX" w:eastAsia="es-ES_tradnl"/>
        </w:rPr>
        <w:t>. E</w:t>
      </w:r>
      <w:r w:rsidR="0034070B">
        <w:rPr>
          <w:rFonts w:ascii="Century Gothic" w:eastAsia="Times New Roman" w:hAnsi="Century Gothic" w:cs="Open Sans"/>
          <w:color w:val="505A64"/>
          <w:sz w:val="21"/>
          <w:szCs w:val="21"/>
          <w:lang w:val="es-MX" w:eastAsia="es-ES_tradnl"/>
        </w:rPr>
        <w:t xml:space="preserve">sto </w:t>
      </w:r>
      <w:r w:rsidRPr="001B4A9F">
        <w:rPr>
          <w:rFonts w:ascii="Century Gothic" w:eastAsia="Times New Roman" w:hAnsi="Century Gothic" w:cs="Open Sans"/>
          <w:color w:val="505A64"/>
          <w:sz w:val="21"/>
          <w:szCs w:val="21"/>
          <w:lang w:val="es-MX" w:eastAsia="es-ES_tradnl"/>
        </w:rPr>
        <w:t>debido a la cantidad de empresas y</w:t>
      </w:r>
      <w:r w:rsidR="0034070B">
        <w:rPr>
          <w:rFonts w:ascii="Century Gothic" w:eastAsia="Times New Roman" w:hAnsi="Century Gothic" w:cs="Open Sans"/>
          <w:color w:val="505A64"/>
          <w:sz w:val="21"/>
          <w:szCs w:val="21"/>
          <w:lang w:val="es-MX" w:eastAsia="es-ES_tradnl"/>
        </w:rPr>
        <w:t xml:space="preserve"> </w:t>
      </w:r>
      <w:r w:rsidR="00A21A85">
        <w:rPr>
          <w:rFonts w:ascii="Century Gothic" w:eastAsia="Times New Roman" w:hAnsi="Century Gothic" w:cs="Open Sans"/>
          <w:color w:val="505A64"/>
          <w:sz w:val="21"/>
          <w:szCs w:val="21"/>
          <w:lang w:val="es-MX" w:eastAsia="es-ES_tradnl"/>
        </w:rPr>
        <w:t>estratos</w:t>
      </w:r>
      <w:r w:rsidR="0034070B">
        <w:rPr>
          <w:rFonts w:ascii="Century Gothic" w:eastAsia="Times New Roman" w:hAnsi="Century Gothic" w:cs="Open Sans"/>
          <w:color w:val="505A64"/>
          <w:sz w:val="21"/>
          <w:szCs w:val="21"/>
          <w:lang w:val="es-MX" w:eastAsia="es-ES_tradnl"/>
        </w:rPr>
        <w:t>, que en comparación al resto de dominios es mucho más</w:t>
      </w:r>
      <w:r w:rsidR="003D1569">
        <w:rPr>
          <w:rFonts w:ascii="Century Gothic" w:eastAsia="Times New Roman" w:hAnsi="Century Gothic" w:cs="Open Sans"/>
          <w:color w:val="505A64"/>
          <w:sz w:val="21"/>
          <w:szCs w:val="21"/>
          <w:lang w:val="es-MX" w:eastAsia="es-ES_tradnl"/>
        </w:rPr>
        <w:t xml:space="preserve"> grande, por lo que, </w:t>
      </w:r>
      <w:r w:rsidR="002D56BB">
        <w:rPr>
          <w:rFonts w:ascii="Century Gothic" w:eastAsia="Times New Roman" w:hAnsi="Century Gothic" w:cs="Open Sans"/>
          <w:color w:val="505A64"/>
          <w:sz w:val="21"/>
          <w:szCs w:val="21"/>
          <w:lang w:val="es-MX" w:eastAsia="es-ES_tradnl"/>
        </w:rPr>
        <w:t xml:space="preserve">si se </w:t>
      </w:r>
      <w:r w:rsidR="003D1569">
        <w:rPr>
          <w:rFonts w:ascii="Century Gothic" w:eastAsia="Times New Roman" w:hAnsi="Century Gothic" w:cs="Open Sans"/>
          <w:color w:val="505A64"/>
          <w:sz w:val="21"/>
          <w:szCs w:val="21"/>
          <w:lang w:val="es-MX" w:eastAsia="es-ES_tradnl"/>
        </w:rPr>
        <w:t xml:space="preserve">consideran </w:t>
      </w:r>
      <w:r w:rsidR="002D56BB">
        <w:rPr>
          <w:rFonts w:ascii="Century Gothic" w:eastAsia="Times New Roman" w:hAnsi="Century Gothic" w:cs="Open Sans"/>
          <w:color w:val="505A64"/>
          <w:sz w:val="21"/>
          <w:szCs w:val="21"/>
          <w:lang w:val="es-MX" w:eastAsia="es-ES_tradnl"/>
        </w:rPr>
        <w:t xml:space="preserve">los estratos </w:t>
      </w:r>
      <w:r w:rsidR="003D1569">
        <w:rPr>
          <w:rFonts w:ascii="Century Gothic" w:eastAsia="Times New Roman" w:hAnsi="Century Gothic" w:cs="Open Sans"/>
          <w:color w:val="505A64"/>
          <w:sz w:val="21"/>
          <w:szCs w:val="21"/>
          <w:lang w:val="es-MX" w:eastAsia="es-ES_tradnl"/>
        </w:rPr>
        <w:t xml:space="preserve">el tamaño muestral aumentaría considerablemente en estos dominios. </w:t>
      </w:r>
    </w:p>
    <w:p w:rsidR="00277129" w:rsidRPr="001B4A9F" w:rsidRDefault="00277129" w:rsidP="00277129">
      <w:pPr>
        <w:pStyle w:val="Ttulo2"/>
        <w:numPr>
          <w:ilvl w:val="1"/>
          <w:numId w:val="2"/>
        </w:numPr>
        <w:spacing w:before="0" w:line="276" w:lineRule="auto"/>
        <w:jc w:val="both"/>
        <w:rPr>
          <w:rFonts w:eastAsiaTheme="minorHAnsi" w:cstheme="minorBidi"/>
          <w:b w:val="0"/>
          <w:color w:val="505A64"/>
          <w:sz w:val="28"/>
          <w:szCs w:val="44"/>
          <w:highlight w:val="yellow"/>
        </w:rPr>
      </w:pPr>
      <w:bookmarkStart w:id="29" w:name="_Toc126657990"/>
      <w:bookmarkStart w:id="30" w:name="_Toc148617342"/>
      <w:bookmarkStart w:id="31" w:name="_Toc155867200"/>
      <w:r w:rsidRPr="001B4A9F">
        <w:rPr>
          <w:rFonts w:eastAsiaTheme="minorHAnsi" w:cstheme="minorBidi"/>
          <w:b w:val="0"/>
          <w:color w:val="505A64"/>
          <w:sz w:val="28"/>
          <w:szCs w:val="44"/>
          <w:highlight w:val="yellow"/>
        </w:rPr>
        <w:t>Control de cobertura de campo y muestral</w:t>
      </w:r>
      <w:bookmarkEnd w:id="29"/>
      <w:bookmarkEnd w:id="30"/>
      <w:bookmarkEnd w:id="31"/>
    </w:p>
    <w:p w:rsidR="00277129" w:rsidRPr="00E0422F" w:rsidRDefault="00277129" w:rsidP="00277129">
      <w:pPr>
        <w:spacing w:after="200" w:line="276" w:lineRule="auto"/>
        <w:jc w:val="both"/>
        <w:rPr>
          <w:rFonts w:ascii="Century Gothic" w:eastAsia="Times New Roman" w:hAnsi="Century Gothic" w:cs="Open Sans"/>
          <w:color w:val="505A64"/>
          <w:sz w:val="21"/>
          <w:szCs w:val="21"/>
          <w:lang w:eastAsia="es-ES_tradnl"/>
        </w:rPr>
      </w:pPr>
      <w:r w:rsidRPr="00E0422F">
        <w:rPr>
          <w:rFonts w:ascii="Century Gothic" w:eastAsia="Times New Roman" w:hAnsi="Century Gothic" w:cs="Open Sans"/>
          <w:color w:val="505A64"/>
          <w:sz w:val="21"/>
          <w:szCs w:val="21"/>
          <w:lang w:eastAsia="es-ES_tradnl"/>
        </w:rPr>
        <w:t>&lt;&lt;Descripción de cómo se realizó el control de cobertura de campo y muestral</w:t>
      </w:r>
      <w:r>
        <w:rPr>
          <w:rFonts w:ascii="Century Gothic" w:eastAsia="Times New Roman" w:hAnsi="Century Gothic" w:cs="Open Sans"/>
          <w:color w:val="505A64"/>
          <w:sz w:val="21"/>
          <w:szCs w:val="21"/>
          <w:lang w:eastAsia="es-ES_tradnl"/>
        </w:rPr>
        <w:t xml:space="preserve">, siga las especificaciones de </w:t>
      </w:r>
      <w:r w:rsidRPr="007E5D08">
        <w:rPr>
          <w:rFonts w:ascii="Century Gothic" w:eastAsia="Times New Roman" w:hAnsi="Century Gothic" w:cs="Open Sans"/>
          <w:color w:val="505A64"/>
          <w:sz w:val="21"/>
          <w:szCs w:val="21"/>
          <w:lang w:eastAsia="es-ES_tradnl"/>
        </w:rPr>
        <w:t>la</w:t>
      </w:r>
      <w:r>
        <w:rPr>
          <w:rFonts w:ascii="Century Gothic" w:eastAsia="Times New Roman" w:hAnsi="Century Gothic" w:cs="Open Sans"/>
          <w:color w:val="505A64"/>
          <w:sz w:val="21"/>
          <w:szCs w:val="21"/>
          <w:lang w:eastAsia="es-ES_tradnl"/>
        </w:rPr>
        <w:t>s</w:t>
      </w:r>
      <w:r w:rsidRPr="007E5D08">
        <w:rPr>
          <w:rFonts w:ascii="Century Gothic" w:eastAsia="Times New Roman" w:hAnsi="Century Gothic" w:cs="Open Sans"/>
          <w:color w:val="505A64"/>
          <w:sz w:val="21"/>
          <w:szCs w:val="21"/>
          <w:lang w:eastAsia="es-ES_tradnl"/>
        </w:rPr>
        <w:t xml:space="preserve"> pág</w:t>
      </w:r>
      <w:r>
        <w:rPr>
          <w:rFonts w:ascii="Century Gothic" w:eastAsia="Times New Roman" w:hAnsi="Century Gothic" w:cs="Open Sans"/>
          <w:color w:val="505A64"/>
          <w:sz w:val="21"/>
          <w:szCs w:val="21"/>
          <w:lang w:eastAsia="es-ES_tradnl"/>
        </w:rPr>
        <w:t>s</w:t>
      </w:r>
      <w:r w:rsidRPr="007E5D08">
        <w:rPr>
          <w:rFonts w:ascii="Century Gothic" w:eastAsia="Times New Roman" w:hAnsi="Century Gothic" w:cs="Open Sans"/>
          <w:color w:val="505A64"/>
          <w:sz w:val="21"/>
          <w:szCs w:val="21"/>
          <w:lang w:eastAsia="es-ES_tradnl"/>
        </w:rPr>
        <w:t xml:space="preserve">. </w:t>
      </w:r>
      <w:r>
        <w:rPr>
          <w:rFonts w:ascii="Century Gothic" w:eastAsia="Times New Roman" w:hAnsi="Century Gothic" w:cs="Open Sans"/>
          <w:color w:val="505A64"/>
          <w:sz w:val="21"/>
          <w:szCs w:val="21"/>
          <w:lang w:eastAsia="es-ES_tradnl"/>
        </w:rPr>
        <w:t>29 - 30</w:t>
      </w:r>
      <w:r w:rsidRPr="007E5D08">
        <w:rPr>
          <w:rFonts w:ascii="Century Gothic" w:eastAsia="Times New Roman" w:hAnsi="Century Gothic" w:cs="Open Sans"/>
          <w:color w:val="505A64"/>
          <w:sz w:val="21"/>
          <w:szCs w:val="21"/>
          <w:lang w:eastAsia="es-ES_tradnl"/>
        </w:rPr>
        <w:t xml:space="preserve"> del </w:t>
      </w:r>
      <w:r w:rsidRPr="00846990">
        <w:rPr>
          <w:rFonts w:ascii="Century Gothic" w:eastAsia="Times New Roman" w:hAnsi="Century Gothic" w:cs="Open Sans"/>
          <w:i/>
          <w:color w:val="505A64"/>
          <w:sz w:val="21"/>
          <w:szCs w:val="21"/>
          <w:lang w:eastAsia="es-ES_tradnl"/>
        </w:rPr>
        <w:t>“Manual para documentar la metodología de una operación estadística”</w:t>
      </w:r>
      <w:r w:rsidRPr="00E0422F">
        <w:rPr>
          <w:rFonts w:ascii="Century Gothic" w:eastAsia="Times New Roman" w:hAnsi="Century Gothic" w:cs="Open Sans"/>
          <w:color w:val="505A64"/>
          <w:sz w:val="21"/>
          <w:szCs w:val="21"/>
          <w:lang w:eastAsia="es-ES_tradnl"/>
        </w:rPr>
        <w:t>&gt;&gt;</w:t>
      </w:r>
    </w:p>
    <w:p w:rsidR="00277129" w:rsidRPr="001B4A9F" w:rsidRDefault="00277129" w:rsidP="00277129">
      <w:pPr>
        <w:pStyle w:val="Ttulo2"/>
        <w:numPr>
          <w:ilvl w:val="1"/>
          <w:numId w:val="2"/>
        </w:numPr>
        <w:spacing w:before="0" w:line="276" w:lineRule="auto"/>
        <w:jc w:val="both"/>
        <w:rPr>
          <w:rFonts w:eastAsiaTheme="minorHAnsi" w:cstheme="minorBidi"/>
          <w:b w:val="0"/>
          <w:color w:val="505A64"/>
          <w:sz w:val="28"/>
          <w:szCs w:val="44"/>
          <w:highlight w:val="yellow"/>
        </w:rPr>
      </w:pPr>
      <w:bookmarkStart w:id="32" w:name="_Toc126657991"/>
      <w:bookmarkStart w:id="33" w:name="_Toc148617343"/>
      <w:bookmarkStart w:id="34" w:name="_Toc155867201"/>
      <w:r w:rsidRPr="001B4A9F">
        <w:rPr>
          <w:rFonts w:eastAsiaTheme="minorHAnsi" w:cstheme="minorBidi"/>
          <w:b w:val="0"/>
          <w:color w:val="505A64"/>
          <w:sz w:val="28"/>
          <w:szCs w:val="44"/>
          <w:highlight w:val="yellow"/>
        </w:rPr>
        <w:t>Factores de expansión</w:t>
      </w:r>
      <w:bookmarkEnd w:id="32"/>
      <w:bookmarkEnd w:id="33"/>
      <w:bookmarkEnd w:id="34"/>
    </w:p>
    <w:p w:rsidR="00277129" w:rsidRPr="00E0422F" w:rsidRDefault="00277129" w:rsidP="00277129">
      <w:pPr>
        <w:spacing w:after="200" w:line="276" w:lineRule="auto"/>
        <w:jc w:val="both"/>
        <w:rPr>
          <w:rFonts w:ascii="Century Gothic" w:eastAsia="Times New Roman" w:hAnsi="Century Gothic" w:cs="Open Sans"/>
          <w:color w:val="505A64"/>
          <w:sz w:val="21"/>
          <w:szCs w:val="21"/>
          <w:lang w:eastAsia="es-ES_tradnl"/>
        </w:rPr>
      </w:pPr>
      <w:r w:rsidRPr="00E0422F">
        <w:rPr>
          <w:rFonts w:ascii="Century Gothic" w:eastAsia="Times New Roman" w:hAnsi="Century Gothic" w:cs="Open Sans"/>
          <w:color w:val="505A64"/>
          <w:sz w:val="21"/>
          <w:szCs w:val="21"/>
          <w:lang w:eastAsia="es-ES_tradnl"/>
        </w:rPr>
        <w:t>&lt;&lt;Descripción de cómo se construyeron y/o ajustaron los factores de expansión</w:t>
      </w:r>
      <w:r>
        <w:rPr>
          <w:rFonts w:ascii="Century Gothic" w:eastAsia="Times New Roman" w:hAnsi="Century Gothic" w:cs="Open Sans"/>
          <w:color w:val="505A64"/>
          <w:sz w:val="21"/>
          <w:szCs w:val="21"/>
          <w:lang w:eastAsia="es-ES_tradnl"/>
        </w:rPr>
        <w:t xml:space="preserve">, siga las especificaciones de </w:t>
      </w:r>
      <w:r w:rsidRPr="007E5D08">
        <w:rPr>
          <w:rFonts w:ascii="Century Gothic" w:eastAsia="Times New Roman" w:hAnsi="Century Gothic" w:cs="Open Sans"/>
          <w:color w:val="505A64"/>
          <w:sz w:val="21"/>
          <w:szCs w:val="21"/>
          <w:lang w:eastAsia="es-ES_tradnl"/>
        </w:rPr>
        <w:t xml:space="preserve">la pág. </w:t>
      </w:r>
      <w:r>
        <w:rPr>
          <w:rFonts w:ascii="Century Gothic" w:eastAsia="Times New Roman" w:hAnsi="Century Gothic" w:cs="Open Sans"/>
          <w:color w:val="505A64"/>
          <w:sz w:val="21"/>
          <w:szCs w:val="21"/>
          <w:lang w:eastAsia="es-ES_tradnl"/>
        </w:rPr>
        <w:t>30</w:t>
      </w:r>
      <w:r w:rsidRPr="007E5D08">
        <w:rPr>
          <w:rFonts w:ascii="Century Gothic" w:eastAsia="Times New Roman" w:hAnsi="Century Gothic" w:cs="Open Sans"/>
          <w:color w:val="505A64"/>
          <w:sz w:val="21"/>
          <w:szCs w:val="21"/>
          <w:lang w:eastAsia="es-ES_tradnl"/>
        </w:rPr>
        <w:t xml:space="preserve"> del </w:t>
      </w:r>
      <w:r w:rsidRPr="00846990">
        <w:rPr>
          <w:rFonts w:ascii="Century Gothic" w:eastAsia="Times New Roman" w:hAnsi="Century Gothic" w:cs="Open Sans"/>
          <w:i/>
          <w:color w:val="505A64"/>
          <w:sz w:val="21"/>
          <w:szCs w:val="21"/>
          <w:lang w:eastAsia="es-ES_tradnl"/>
        </w:rPr>
        <w:t>“Manual para documentar la metodología de una operación estadística”</w:t>
      </w:r>
      <w:r w:rsidRPr="00E0422F">
        <w:rPr>
          <w:rFonts w:ascii="Century Gothic" w:eastAsia="Times New Roman" w:hAnsi="Century Gothic" w:cs="Open Sans"/>
          <w:color w:val="505A64"/>
          <w:sz w:val="21"/>
          <w:szCs w:val="21"/>
          <w:lang w:eastAsia="es-ES_tradnl"/>
        </w:rPr>
        <w:t>&gt;&gt;</w:t>
      </w:r>
    </w:p>
    <w:p w:rsidR="00277129" w:rsidRPr="001B4A9F" w:rsidRDefault="00277129" w:rsidP="00277129">
      <w:pPr>
        <w:pStyle w:val="Ttulo2"/>
        <w:numPr>
          <w:ilvl w:val="1"/>
          <w:numId w:val="2"/>
        </w:numPr>
        <w:spacing w:before="0" w:line="276" w:lineRule="auto"/>
        <w:jc w:val="both"/>
        <w:rPr>
          <w:rFonts w:eastAsiaTheme="minorHAnsi" w:cstheme="minorBidi"/>
          <w:b w:val="0"/>
          <w:color w:val="505A64"/>
          <w:sz w:val="28"/>
          <w:szCs w:val="44"/>
          <w:highlight w:val="yellow"/>
        </w:rPr>
      </w:pPr>
      <w:bookmarkStart w:id="35" w:name="_Toc126657992"/>
      <w:bookmarkStart w:id="36" w:name="_Toc148617344"/>
      <w:bookmarkStart w:id="37" w:name="_Toc155867202"/>
      <w:r w:rsidRPr="00E0422F">
        <w:rPr>
          <w:rFonts w:eastAsiaTheme="minorHAnsi" w:cstheme="minorBidi"/>
          <w:b w:val="0"/>
          <w:color w:val="505A64"/>
          <w:sz w:val="28"/>
          <w:szCs w:val="44"/>
        </w:rPr>
        <w:t>E</w:t>
      </w:r>
      <w:r w:rsidRPr="001B4A9F">
        <w:rPr>
          <w:rFonts w:eastAsiaTheme="minorHAnsi" w:cstheme="minorBidi"/>
          <w:b w:val="0"/>
          <w:color w:val="505A64"/>
          <w:sz w:val="28"/>
          <w:szCs w:val="44"/>
          <w:highlight w:val="yellow"/>
        </w:rPr>
        <w:t>valuación de diseño muestral</w:t>
      </w:r>
      <w:bookmarkEnd w:id="35"/>
      <w:bookmarkEnd w:id="36"/>
      <w:bookmarkEnd w:id="37"/>
    </w:p>
    <w:p w:rsidR="00277129" w:rsidRPr="00E0422F" w:rsidRDefault="00277129" w:rsidP="00277129">
      <w:pPr>
        <w:spacing w:after="200" w:line="276" w:lineRule="auto"/>
        <w:jc w:val="both"/>
        <w:rPr>
          <w:rFonts w:ascii="Century Gothic" w:eastAsia="Times New Roman" w:hAnsi="Century Gothic" w:cs="Open Sans"/>
          <w:color w:val="505A64"/>
          <w:sz w:val="21"/>
          <w:szCs w:val="21"/>
          <w:lang w:eastAsia="es-ES_tradnl"/>
        </w:rPr>
      </w:pPr>
      <w:r w:rsidRPr="00E0422F">
        <w:rPr>
          <w:rFonts w:ascii="Century Gothic" w:eastAsia="Times New Roman" w:hAnsi="Century Gothic" w:cs="Open Sans"/>
          <w:color w:val="505A64"/>
          <w:sz w:val="21"/>
          <w:szCs w:val="21"/>
          <w:lang w:eastAsia="es-ES_tradnl"/>
        </w:rPr>
        <w:t>&lt;&lt;Descripción de los niveles de confianza y precisión de las estimaciones</w:t>
      </w:r>
      <w:r>
        <w:rPr>
          <w:rFonts w:ascii="Century Gothic" w:eastAsia="Times New Roman" w:hAnsi="Century Gothic" w:cs="Open Sans"/>
          <w:color w:val="505A64"/>
          <w:sz w:val="21"/>
          <w:szCs w:val="21"/>
          <w:lang w:eastAsia="es-ES_tradnl"/>
        </w:rPr>
        <w:t xml:space="preserve">, siga las especificaciones de </w:t>
      </w:r>
      <w:r w:rsidRPr="007E5D08">
        <w:rPr>
          <w:rFonts w:ascii="Century Gothic" w:eastAsia="Times New Roman" w:hAnsi="Century Gothic" w:cs="Open Sans"/>
          <w:color w:val="505A64"/>
          <w:sz w:val="21"/>
          <w:szCs w:val="21"/>
          <w:lang w:eastAsia="es-ES_tradnl"/>
        </w:rPr>
        <w:t xml:space="preserve">la pág. </w:t>
      </w:r>
      <w:r>
        <w:rPr>
          <w:rFonts w:ascii="Century Gothic" w:eastAsia="Times New Roman" w:hAnsi="Century Gothic" w:cs="Open Sans"/>
          <w:color w:val="505A64"/>
          <w:sz w:val="21"/>
          <w:szCs w:val="21"/>
          <w:lang w:eastAsia="es-ES_tradnl"/>
        </w:rPr>
        <w:t>30</w:t>
      </w:r>
      <w:r w:rsidRPr="007E5D08">
        <w:rPr>
          <w:rFonts w:ascii="Century Gothic" w:eastAsia="Times New Roman" w:hAnsi="Century Gothic" w:cs="Open Sans"/>
          <w:color w:val="505A64"/>
          <w:sz w:val="21"/>
          <w:szCs w:val="21"/>
          <w:lang w:eastAsia="es-ES_tradnl"/>
        </w:rPr>
        <w:t xml:space="preserve"> del </w:t>
      </w:r>
      <w:r w:rsidRPr="00846990">
        <w:rPr>
          <w:rFonts w:ascii="Century Gothic" w:eastAsia="Times New Roman" w:hAnsi="Century Gothic" w:cs="Open Sans"/>
          <w:i/>
          <w:color w:val="505A64"/>
          <w:sz w:val="21"/>
          <w:szCs w:val="21"/>
          <w:lang w:eastAsia="es-ES_tradnl"/>
        </w:rPr>
        <w:t>“Manual para documentar la metodología de una operación estadística”</w:t>
      </w:r>
      <w:r w:rsidRPr="00E0422F">
        <w:rPr>
          <w:rFonts w:ascii="Century Gothic" w:eastAsia="Times New Roman" w:hAnsi="Century Gothic" w:cs="Open Sans"/>
          <w:color w:val="505A64"/>
          <w:sz w:val="21"/>
          <w:szCs w:val="21"/>
          <w:lang w:eastAsia="es-ES_tradnl"/>
        </w:rPr>
        <w:t>&gt;&gt;</w:t>
      </w:r>
    </w:p>
    <w:p w:rsidR="00277129" w:rsidRPr="001B4A9F" w:rsidRDefault="00277129" w:rsidP="00277129">
      <w:pPr>
        <w:pStyle w:val="Ttulo2"/>
        <w:numPr>
          <w:ilvl w:val="1"/>
          <w:numId w:val="2"/>
        </w:numPr>
        <w:spacing w:before="0" w:line="276" w:lineRule="auto"/>
        <w:jc w:val="both"/>
        <w:rPr>
          <w:rFonts w:eastAsiaTheme="minorHAnsi" w:cstheme="minorBidi"/>
          <w:b w:val="0"/>
          <w:color w:val="505A64"/>
          <w:sz w:val="28"/>
          <w:szCs w:val="44"/>
          <w:highlight w:val="yellow"/>
        </w:rPr>
      </w:pPr>
      <w:bookmarkStart w:id="38" w:name="_Toc126657993"/>
      <w:bookmarkStart w:id="39" w:name="_Toc148617345"/>
      <w:bookmarkStart w:id="40" w:name="_Toc155867203"/>
      <w:r w:rsidRPr="001B4A9F">
        <w:rPr>
          <w:rFonts w:eastAsiaTheme="minorHAnsi" w:cstheme="minorBidi"/>
          <w:b w:val="0"/>
          <w:color w:val="505A64"/>
          <w:sz w:val="28"/>
          <w:szCs w:val="44"/>
          <w:highlight w:val="yellow"/>
        </w:rPr>
        <w:t>Rotación de la muestra</w:t>
      </w:r>
      <w:bookmarkEnd w:id="38"/>
      <w:bookmarkEnd w:id="39"/>
      <w:bookmarkEnd w:id="40"/>
    </w:p>
    <w:p w:rsidR="00277129" w:rsidRPr="00E0422F" w:rsidRDefault="00277129" w:rsidP="00277129">
      <w:pPr>
        <w:spacing w:after="200" w:line="276" w:lineRule="auto"/>
        <w:jc w:val="both"/>
        <w:rPr>
          <w:rFonts w:ascii="Century Gothic" w:eastAsia="Times New Roman" w:hAnsi="Century Gothic" w:cs="Open Sans"/>
          <w:color w:val="505A64"/>
          <w:sz w:val="21"/>
          <w:szCs w:val="21"/>
          <w:lang w:eastAsia="es-ES_tradnl"/>
        </w:rPr>
      </w:pPr>
      <w:r w:rsidRPr="00E0422F">
        <w:rPr>
          <w:rFonts w:ascii="Century Gothic" w:eastAsia="Times New Roman" w:hAnsi="Century Gothic" w:cs="Open Sans"/>
          <w:color w:val="505A64"/>
          <w:sz w:val="21"/>
          <w:szCs w:val="21"/>
          <w:lang w:eastAsia="es-ES_tradnl"/>
        </w:rPr>
        <w:t>&lt;&lt;Descripción del procedimiento y los métodos utilizados para la rotación de la muestra</w:t>
      </w:r>
      <w:r>
        <w:rPr>
          <w:rFonts w:ascii="Century Gothic" w:eastAsia="Times New Roman" w:hAnsi="Century Gothic" w:cs="Open Sans"/>
          <w:color w:val="505A64"/>
          <w:sz w:val="21"/>
          <w:szCs w:val="21"/>
          <w:lang w:eastAsia="es-ES_tradnl"/>
        </w:rPr>
        <w:t xml:space="preserve">, siga las especificaciones de </w:t>
      </w:r>
      <w:r w:rsidRPr="007E5D08">
        <w:rPr>
          <w:rFonts w:ascii="Century Gothic" w:eastAsia="Times New Roman" w:hAnsi="Century Gothic" w:cs="Open Sans"/>
          <w:color w:val="505A64"/>
          <w:sz w:val="21"/>
          <w:szCs w:val="21"/>
          <w:lang w:eastAsia="es-ES_tradnl"/>
        </w:rPr>
        <w:t xml:space="preserve">la pág. </w:t>
      </w:r>
      <w:r>
        <w:rPr>
          <w:rFonts w:ascii="Century Gothic" w:eastAsia="Times New Roman" w:hAnsi="Century Gothic" w:cs="Open Sans"/>
          <w:color w:val="505A64"/>
          <w:sz w:val="21"/>
          <w:szCs w:val="21"/>
          <w:lang w:eastAsia="es-ES_tradnl"/>
        </w:rPr>
        <w:t>30</w:t>
      </w:r>
      <w:r w:rsidRPr="007E5D08">
        <w:rPr>
          <w:rFonts w:ascii="Century Gothic" w:eastAsia="Times New Roman" w:hAnsi="Century Gothic" w:cs="Open Sans"/>
          <w:color w:val="505A64"/>
          <w:sz w:val="21"/>
          <w:szCs w:val="21"/>
          <w:lang w:eastAsia="es-ES_tradnl"/>
        </w:rPr>
        <w:t xml:space="preserve"> del </w:t>
      </w:r>
      <w:r w:rsidRPr="00846990">
        <w:rPr>
          <w:rFonts w:ascii="Century Gothic" w:eastAsia="Times New Roman" w:hAnsi="Century Gothic" w:cs="Open Sans"/>
          <w:i/>
          <w:color w:val="505A64"/>
          <w:sz w:val="21"/>
          <w:szCs w:val="21"/>
          <w:lang w:eastAsia="es-ES_tradnl"/>
        </w:rPr>
        <w:t>“Manual para documentar la metodología de una operación estadística”</w:t>
      </w:r>
      <w:r w:rsidRPr="00E0422F">
        <w:rPr>
          <w:rFonts w:ascii="Century Gothic" w:eastAsia="Times New Roman" w:hAnsi="Century Gothic" w:cs="Open Sans"/>
          <w:color w:val="505A64"/>
          <w:sz w:val="21"/>
          <w:szCs w:val="21"/>
          <w:lang w:eastAsia="es-ES_tradnl"/>
        </w:rPr>
        <w:t>&gt;&gt;</w:t>
      </w:r>
    </w:p>
    <w:p w:rsidR="00277129" w:rsidRPr="00897E74" w:rsidRDefault="00277129" w:rsidP="00277129">
      <w:pPr>
        <w:spacing w:after="200" w:line="276" w:lineRule="auto"/>
        <w:jc w:val="both"/>
        <w:rPr>
          <w:rFonts w:ascii="Century Gothic" w:hAnsi="Century Gothic"/>
          <w:color w:val="595959" w:themeColor="text1" w:themeTint="A6"/>
          <w:sz w:val="18"/>
        </w:rPr>
      </w:pPr>
    </w:p>
    <w:p w:rsidR="00277129" w:rsidRPr="00897E74"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Pr="00897E74"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DF308B" w:rsidRDefault="00DF308B"/>
    <w:sectPr w:rsidR="00DF30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56102"/>
    <w:multiLevelType w:val="hybridMultilevel"/>
    <w:tmpl w:val="A04AA9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A837AE3"/>
    <w:multiLevelType w:val="hybridMultilevel"/>
    <w:tmpl w:val="5F965B0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CAF4EAC"/>
    <w:multiLevelType w:val="hybridMultilevel"/>
    <w:tmpl w:val="06BA47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CD64806"/>
    <w:multiLevelType w:val="hybridMultilevel"/>
    <w:tmpl w:val="9B5EF2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FFD41BA"/>
    <w:multiLevelType w:val="multilevel"/>
    <w:tmpl w:val="9208AD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color w:val="595959" w:themeColor="text1" w:themeTint="A6"/>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36616589"/>
    <w:multiLevelType w:val="hybridMultilevel"/>
    <w:tmpl w:val="10E22E3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FB6320A"/>
    <w:multiLevelType w:val="hybridMultilevel"/>
    <w:tmpl w:val="CFA4771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5CD2309F"/>
    <w:multiLevelType w:val="multilevel"/>
    <w:tmpl w:val="F0FCBD5C"/>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8" w15:restartNumberingAfterBreak="0">
    <w:nsid w:val="5D8033F1"/>
    <w:multiLevelType w:val="hybridMultilevel"/>
    <w:tmpl w:val="C902DF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2"/>
  </w:num>
  <w:num w:numId="5">
    <w:abstractNumId w:val="8"/>
  </w:num>
  <w:num w:numId="6">
    <w:abstractNumId w:val="1"/>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129"/>
    <w:rsid w:val="00063FD4"/>
    <w:rsid w:val="001B4A9F"/>
    <w:rsid w:val="001E32AA"/>
    <w:rsid w:val="00227AF5"/>
    <w:rsid w:val="00231D57"/>
    <w:rsid w:val="00277129"/>
    <w:rsid w:val="002A0C06"/>
    <w:rsid w:val="002D56BB"/>
    <w:rsid w:val="0034070B"/>
    <w:rsid w:val="003D1569"/>
    <w:rsid w:val="00725603"/>
    <w:rsid w:val="009D3857"/>
    <w:rsid w:val="00A21A85"/>
    <w:rsid w:val="00AD28A0"/>
    <w:rsid w:val="00B73938"/>
    <w:rsid w:val="00C72230"/>
    <w:rsid w:val="00DF308B"/>
    <w:rsid w:val="00EC5AC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F0A65-AB3C-48F2-8B3B-B35D411A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129"/>
    <w:pPr>
      <w:spacing w:after="0" w:line="240" w:lineRule="auto"/>
    </w:pPr>
    <w:rPr>
      <w:sz w:val="24"/>
      <w:szCs w:val="24"/>
    </w:rPr>
  </w:style>
  <w:style w:type="paragraph" w:styleId="Ttulo2">
    <w:name w:val="heading 2"/>
    <w:basedOn w:val="Normal"/>
    <w:next w:val="Normal"/>
    <w:link w:val="Ttulo2Car"/>
    <w:uiPriority w:val="9"/>
    <w:unhideWhenUsed/>
    <w:qFormat/>
    <w:rsid w:val="00277129"/>
    <w:pPr>
      <w:keepNext/>
      <w:keepLines/>
      <w:spacing w:before="160" w:after="120"/>
      <w:outlineLvl w:val="1"/>
    </w:pPr>
    <w:rPr>
      <w:rFonts w:ascii="Century Gothic" w:eastAsiaTheme="majorEastAsia" w:hAnsi="Century Gothic" w:cstheme="majorBidi"/>
      <w:b/>
      <w:color w:val="20275D"/>
      <w:sz w:val="22"/>
      <w:szCs w:val="26"/>
    </w:rPr>
  </w:style>
  <w:style w:type="paragraph" w:styleId="Ttulo3">
    <w:name w:val="heading 3"/>
    <w:basedOn w:val="Normal"/>
    <w:next w:val="Normal"/>
    <w:link w:val="Ttulo3Car"/>
    <w:uiPriority w:val="9"/>
    <w:unhideWhenUsed/>
    <w:qFormat/>
    <w:rsid w:val="00277129"/>
    <w:pPr>
      <w:keepNext/>
      <w:keepLines/>
      <w:spacing w:before="160" w:after="120"/>
      <w:outlineLvl w:val="2"/>
    </w:pPr>
    <w:rPr>
      <w:rFonts w:ascii="Century Gothic" w:eastAsiaTheme="majorEastAsia" w:hAnsi="Century Gothic" w:cstheme="majorBidi"/>
      <w:b/>
      <w:color w:val="20275D"/>
      <w:sz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77129"/>
    <w:rPr>
      <w:rFonts w:ascii="Century Gothic" w:eastAsiaTheme="majorEastAsia" w:hAnsi="Century Gothic" w:cstheme="majorBidi"/>
      <w:b/>
      <w:color w:val="20275D"/>
      <w:szCs w:val="26"/>
    </w:rPr>
  </w:style>
  <w:style w:type="character" w:customStyle="1" w:styleId="Ttulo3Car">
    <w:name w:val="Título 3 Car"/>
    <w:basedOn w:val="Fuentedeprrafopredeter"/>
    <w:link w:val="Ttulo3"/>
    <w:uiPriority w:val="9"/>
    <w:rsid w:val="00277129"/>
    <w:rPr>
      <w:rFonts w:ascii="Century Gothic" w:eastAsiaTheme="majorEastAsia" w:hAnsi="Century Gothic" w:cstheme="majorBidi"/>
      <w:b/>
      <w:color w:val="20275D"/>
      <w:szCs w:val="24"/>
    </w:rPr>
  </w:style>
  <w:style w:type="paragraph" w:styleId="Prrafodelista">
    <w:name w:val="List Paragraph"/>
    <w:aliases w:val="Capítulo,TIT 2 IND,Colorful List - Accent 11,lp1,Texto,Titulo parrafo"/>
    <w:basedOn w:val="Normal"/>
    <w:link w:val="PrrafodelistaCar"/>
    <w:uiPriority w:val="34"/>
    <w:qFormat/>
    <w:rsid w:val="00277129"/>
    <w:pPr>
      <w:spacing w:after="200" w:line="276" w:lineRule="auto"/>
      <w:ind w:left="720"/>
      <w:contextualSpacing/>
      <w:jc w:val="both"/>
    </w:pPr>
    <w:rPr>
      <w:rFonts w:ascii="Arial" w:hAnsi="Arial"/>
      <w:sz w:val="20"/>
      <w:szCs w:val="22"/>
    </w:rPr>
  </w:style>
  <w:style w:type="character" w:customStyle="1" w:styleId="PrrafodelistaCar">
    <w:name w:val="Párrafo de lista Car"/>
    <w:aliases w:val="Capítulo Car,TIT 2 IND Car,Colorful List - Accent 11 Car,lp1 Car,Texto Car,Titulo parrafo Car"/>
    <w:link w:val="Prrafodelista"/>
    <w:uiPriority w:val="34"/>
    <w:rsid w:val="0027712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INS23</b:Tag>
    <b:SourceType>Report</b:SourceType>
    <b:Guid>{B6AAE889-1413-4379-8AA2-28A5A0505E1C}</b:Guid>
    <b:Author>
      <b:Author>
        <b:NameList>
          <b:Person>
            <b:Last>INEC</b:Last>
          </b:Person>
        </b:NameList>
      </b:Author>
    </b:Author>
    <b:Title>ENCUESTA ESTRUCTURAL EMPRESARIAL (ENESEM) 2021</b:Title>
    <b:Year>2023</b:Year>
    <b:City>QUITO</b:City>
    <b:RefOrder>1</b:RefOrder>
  </b:Source>
</b:Sources>
</file>

<file path=customXml/itemProps1.xml><?xml version="1.0" encoding="utf-8"?>
<ds:datastoreItem xmlns:ds="http://schemas.openxmlformats.org/officeDocument/2006/customXml" ds:itemID="{72750B57-4879-42AD-8657-9DAB48599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1202</Words>
  <Characters>6614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INEC Milton Maya</dc:creator>
  <cp:keywords/>
  <dc:description/>
  <cp:lastModifiedBy>INEC Omar Llambo</cp:lastModifiedBy>
  <cp:revision>10</cp:revision>
  <dcterms:created xsi:type="dcterms:W3CDTF">2024-03-07T19:49:00Z</dcterms:created>
  <dcterms:modified xsi:type="dcterms:W3CDTF">2024-03-07T21:07:00Z</dcterms:modified>
</cp:coreProperties>
</file>