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670" w:rsidRDefault="00C26670" w:rsidP="00C26670">
      <w:r>
        <w:rPr>
          <w:noProof/>
          <w:lang w:eastAsia="es-EC"/>
        </w:rPr>
        <w:drawing>
          <wp:anchor distT="0" distB="0" distL="114300" distR="114300" simplePos="0" relativeHeight="251659264" behindDoc="1" locked="0" layoutInCell="1" allowOverlap="1" wp14:anchorId="2DC02FAA" wp14:editId="40F14A8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2049" cy="10688543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049" cy="10688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Pr="005C23E6" w:rsidRDefault="00C26670" w:rsidP="00C26670">
      <w:pPr>
        <w:rPr>
          <w:color w:val="505A64"/>
        </w:rPr>
      </w:pPr>
    </w:p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C3DDC1" wp14:editId="0C1EF302">
                <wp:simplePos x="0" y="0"/>
                <wp:positionH relativeFrom="column">
                  <wp:posOffset>-457835</wp:posOffset>
                </wp:positionH>
                <wp:positionV relativeFrom="paragraph">
                  <wp:posOffset>262255</wp:posOffset>
                </wp:positionV>
                <wp:extent cx="4826000" cy="1084521"/>
                <wp:effectExtent l="0" t="0" r="12700" b="190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1084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6670" w:rsidRPr="0018242B" w:rsidRDefault="00C26670" w:rsidP="00C26670">
                            <w:pPr>
                              <w:spacing w:line="216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  <w:t>Informe: Diseño muestral para el INPP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3DDC1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36.05pt;margin-top:20.65pt;width:380pt;height:8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" filled="f" stroked="f" strokeweight=".5pt">
                <v:textbox inset="0,0,0,0">
                  <w:txbxContent>
                    <w:p w:rsidR="00C26670" w:rsidRPr="0018242B" w:rsidRDefault="00C26670" w:rsidP="00C26670">
                      <w:pPr>
                        <w:spacing w:line="216" w:lineRule="auto"/>
                        <w:jc w:val="center"/>
                        <w:rPr>
                          <w:rFonts w:ascii="Century Gothic" w:hAnsi="Century Gothic"/>
                          <w:b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  <w:t>Informe: Diseño muestral para el INPP</w:t>
                      </w:r>
                    </w:p>
                  </w:txbxContent>
                </v:textbox>
              </v:shape>
            </w:pict>
          </mc:Fallback>
        </mc:AlternateContent>
      </w:r>
    </w:p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>
      <w:r>
        <w:rPr>
          <w:rFonts w:ascii="Century Gothic" w:hAnsi="Century Gothic"/>
          <w:noProof/>
          <w:color w:val="505A64"/>
          <w:sz w:val="96"/>
          <w:szCs w:val="96"/>
          <w:lang w:eastAsia="es-EC"/>
        </w:rPr>
        <w:drawing>
          <wp:anchor distT="0" distB="0" distL="114300" distR="114300" simplePos="0" relativeHeight="251667456" behindDoc="0" locked="0" layoutInCell="1" allowOverlap="1" wp14:anchorId="1A5D488E" wp14:editId="07B5253D">
            <wp:simplePos x="0" y="0"/>
            <wp:positionH relativeFrom="column">
              <wp:posOffset>-343535</wp:posOffset>
            </wp:positionH>
            <wp:positionV relativeFrom="paragraph">
              <wp:posOffset>183515</wp:posOffset>
            </wp:positionV>
            <wp:extent cx="491490" cy="491490"/>
            <wp:effectExtent l="0" t="0" r="3810" b="3810"/>
            <wp:wrapThrough wrapText="bothSides">
              <wp:wrapPolygon edited="0">
                <wp:start x="0" y="0"/>
                <wp:lineTo x="0" y="8372"/>
                <wp:lineTo x="10605" y="8930"/>
                <wp:lineTo x="0" y="12837"/>
                <wp:lineTo x="0" y="15070"/>
                <wp:lineTo x="10605" y="17860"/>
                <wp:lineTo x="0" y="19535"/>
                <wp:lineTo x="0" y="21209"/>
                <wp:lineTo x="21209" y="21209"/>
                <wp:lineTo x="21209" y="19535"/>
                <wp:lineTo x="10605" y="17860"/>
                <wp:lineTo x="21209" y="15070"/>
                <wp:lineTo x="21209" y="12837"/>
                <wp:lineTo x="10605" y="8930"/>
                <wp:lineTo x="21209" y="8372"/>
                <wp:lineTo x="2120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a.pn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670" w:rsidRDefault="00C26670" w:rsidP="00C26670"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24ABC" wp14:editId="14D9E345">
                <wp:simplePos x="0" y="0"/>
                <wp:positionH relativeFrom="column">
                  <wp:posOffset>354330</wp:posOffset>
                </wp:positionH>
                <wp:positionV relativeFrom="paragraph">
                  <wp:posOffset>15240</wp:posOffset>
                </wp:positionV>
                <wp:extent cx="2125980" cy="657225"/>
                <wp:effectExtent l="0" t="0" r="762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6670" w:rsidRPr="00EC3769" w:rsidRDefault="00C26670" w:rsidP="00C26670">
                            <w:pPr>
                              <w:rPr>
                                <w:rFonts w:ascii="Century Gothic" w:hAnsi="Century Gothic"/>
                                <w:color w:val="6594FF"/>
                                <w:sz w:val="72"/>
                                <w:szCs w:val="80"/>
                                <w:lang w:val="es-ES"/>
                              </w:rPr>
                            </w:pPr>
                            <w:r w:rsidRPr="0018242B">
                              <w:rPr>
                                <w:rFonts w:ascii="Century Gothic" w:hAnsi="Century Gothic"/>
                                <w:color w:val="6594FF"/>
                                <w:sz w:val="44"/>
                                <w:szCs w:val="44"/>
                                <w:lang w:val="es-ES"/>
                              </w:rPr>
                              <w:t xml:space="preserve">FMI </w:t>
                            </w:r>
                            <w:r>
                              <w:rPr>
                                <w:rFonts w:ascii="Century Gothic" w:hAnsi="Century Gothic"/>
                                <w:color w:val="6594FF"/>
                                <w:sz w:val="44"/>
                                <w:szCs w:val="44"/>
                                <w:lang w:val="es-ES"/>
                              </w:rPr>
                              <w:t>–</w:t>
                            </w:r>
                            <w:r w:rsidRPr="0018242B">
                              <w:rPr>
                                <w:rFonts w:ascii="Century Gothic" w:hAnsi="Century Gothic"/>
                                <w:color w:val="6594FF"/>
                                <w:sz w:val="44"/>
                                <w:szCs w:val="44"/>
                                <w:lang w:val="es-ES"/>
                              </w:rPr>
                              <w:t xml:space="preserve"> CAB</w:t>
                            </w:r>
                            <w:r>
                              <w:rPr>
                                <w:rFonts w:ascii="Century Gothic" w:hAnsi="Century Gothic"/>
                                <w:color w:val="6594FF"/>
                                <w:sz w:val="44"/>
                                <w:szCs w:val="44"/>
                                <w:lang w:val="es-ES"/>
                              </w:rPr>
                              <w:t>/</w:t>
                            </w:r>
                            <w:r w:rsidRPr="0018242B">
                              <w:rPr>
                                <w:rFonts w:ascii="Century Gothic" w:hAnsi="Century Gothic"/>
                                <w:color w:val="6594FF"/>
                                <w:sz w:val="44"/>
                                <w:szCs w:val="44"/>
                                <w:lang w:val="es-ES"/>
                              </w:rPr>
                              <w:t>SIPP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24ABC" id="Cuadro de texto 6" o:spid="_x0000_s1027" type="#_x0000_t202" style="position:absolute;margin-left:27.9pt;margin-top:1.2pt;width:167.4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" filled="f" stroked="f" strokeweight=".5pt">
                <v:textbox inset="0,0,0,0">
                  <w:txbxContent>
                    <w:p w:rsidR="00C26670" w:rsidRPr="00EC3769" w:rsidRDefault="00C26670" w:rsidP="00C26670">
                      <w:pPr>
                        <w:rPr>
                          <w:rFonts w:ascii="Century Gothic" w:hAnsi="Century Gothic"/>
                          <w:color w:val="6594FF"/>
                          <w:sz w:val="72"/>
                          <w:szCs w:val="80"/>
                          <w:lang w:val="es-ES"/>
                        </w:rPr>
                      </w:pPr>
                      <w:r w:rsidRPr="0018242B">
                        <w:rPr>
                          <w:rFonts w:ascii="Century Gothic" w:hAnsi="Century Gothic"/>
                          <w:color w:val="6594FF"/>
                          <w:sz w:val="44"/>
                          <w:szCs w:val="44"/>
                          <w:lang w:val="es-ES"/>
                        </w:rPr>
                        <w:t xml:space="preserve">FMI </w:t>
                      </w:r>
                      <w:r>
                        <w:rPr>
                          <w:rFonts w:ascii="Century Gothic" w:hAnsi="Century Gothic"/>
                          <w:color w:val="6594FF"/>
                          <w:sz w:val="44"/>
                          <w:szCs w:val="44"/>
                          <w:lang w:val="es-ES"/>
                        </w:rPr>
                        <w:t>–</w:t>
                      </w:r>
                      <w:r w:rsidRPr="0018242B">
                        <w:rPr>
                          <w:rFonts w:ascii="Century Gothic" w:hAnsi="Century Gothic"/>
                          <w:color w:val="6594FF"/>
                          <w:sz w:val="44"/>
                          <w:szCs w:val="44"/>
                          <w:lang w:val="es-ES"/>
                        </w:rPr>
                        <w:t xml:space="preserve"> CAB</w:t>
                      </w:r>
                      <w:r>
                        <w:rPr>
                          <w:rFonts w:ascii="Century Gothic" w:hAnsi="Century Gothic"/>
                          <w:color w:val="6594FF"/>
                          <w:sz w:val="44"/>
                          <w:szCs w:val="44"/>
                          <w:lang w:val="es-ES"/>
                        </w:rPr>
                        <w:t>/</w:t>
                      </w:r>
                      <w:r w:rsidRPr="0018242B">
                        <w:rPr>
                          <w:rFonts w:ascii="Century Gothic" w:hAnsi="Century Gothic"/>
                          <w:color w:val="6594FF"/>
                          <w:sz w:val="44"/>
                          <w:szCs w:val="44"/>
                          <w:lang w:val="es-ES"/>
                        </w:rPr>
                        <w:t>SIPP</w:t>
                      </w:r>
                    </w:p>
                  </w:txbxContent>
                </v:textbox>
              </v:shape>
            </w:pict>
          </mc:Fallback>
        </mc:AlternateContent>
      </w:r>
    </w:p>
    <w:p w:rsidR="00C26670" w:rsidRDefault="00C26670" w:rsidP="00C26670"/>
    <w:p w:rsidR="00C26670" w:rsidRDefault="00C26670" w:rsidP="00C26670"/>
    <w:p w:rsidR="00C26670" w:rsidRDefault="00C26670" w:rsidP="00C26670"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080CC" wp14:editId="7689C475">
                <wp:simplePos x="0" y="0"/>
                <wp:positionH relativeFrom="column">
                  <wp:posOffset>-330200</wp:posOffset>
                </wp:positionH>
                <wp:positionV relativeFrom="paragraph">
                  <wp:posOffset>254000</wp:posOffset>
                </wp:positionV>
                <wp:extent cx="1649730" cy="369570"/>
                <wp:effectExtent l="12700" t="12700" r="13970" b="1143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36957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19050">
                          <a:solidFill>
                            <a:srgbClr val="6594FF"/>
                          </a:solidFill>
                        </a:ln>
                      </wps:spPr>
                      <wps:txbx>
                        <w:txbxContent>
                          <w:p w:rsidR="00C26670" w:rsidRPr="00EC3769" w:rsidRDefault="00BF3A1D" w:rsidP="00C26670">
                            <w:pPr>
                              <w:jc w:val="center"/>
                              <w:rPr>
                                <w:rFonts w:ascii="Century Gothic" w:hAnsi="Century Gothic" w:cs="Times New Roman (Cuerpo en alfa"/>
                                <w:color w:val="6594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Times New Roman (Cuerpo en alfa"/>
                                <w:color w:val="6594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>Marzo</w:t>
                            </w:r>
                            <w:r w:rsidR="00C26670" w:rsidRPr="00EC3769">
                              <w:rPr>
                                <w:rFonts w:ascii="Century Gothic" w:hAnsi="Century Gothic" w:cs="Times New Roman (Cuerpo en alfa"/>
                                <w:color w:val="6594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 xml:space="preserve"> · </w:t>
                            </w:r>
                            <w:r>
                              <w:rPr>
                                <w:rFonts w:ascii="Century Gothic" w:hAnsi="Century Gothic" w:cs="Times New Roman (Cuerpo en alfa"/>
                                <w:color w:val="6594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080CC" id="Cuadro de texto 7" o:spid="_x0000_s1028" style="position:absolute;margin-left:-26pt;margin-top:20pt;width:129.9pt;height:2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" filled="f" strokecolor="#6594ff" strokeweight="1.5pt">
                <v:textbox inset="0,0,0,0">
                  <w:txbxContent>
                    <w:p w:rsidR="00C26670" w:rsidRPr="00EC3769" w:rsidRDefault="00BF3A1D" w:rsidP="00C26670">
                      <w:pPr>
                        <w:jc w:val="center"/>
                        <w:rPr>
                          <w:rFonts w:ascii="Century Gothic" w:hAnsi="Century Gothic" w:cs="Times New Roman (Cuerpo en alfa"/>
                          <w:color w:val="6594FF"/>
                          <w:spacing w:val="30"/>
                          <w:sz w:val="32"/>
                          <w:szCs w:val="44"/>
                          <w:lang w:val="es-ES"/>
                        </w:rPr>
                      </w:pPr>
                      <w:r>
                        <w:rPr>
                          <w:rFonts w:ascii="Century Gothic" w:hAnsi="Century Gothic" w:cs="Times New Roman (Cuerpo en alfa"/>
                          <w:color w:val="6594FF"/>
                          <w:spacing w:val="30"/>
                          <w:sz w:val="32"/>
                          <w:szCs w:val="44"/>
                          <w:lang w:val="es-ES"/>
                        </w:rPr>
                        <w:t>Marzo</w:t>
                      </w:r>
                      <w:r w:rsidR="00C26670" w:rsidRPr="00EC3769">
                        <w:rPr>
                          <w:rFonts w:ascii="Century Gothic" w:hAnsi="Century Gothic" w:cs="Times New Roman (Cuerpo en alfa"/>
                          <w:color w:val="6594FF"/>
                          <w:spacing w:val="30"/>
                          <w:sz w:val="32"/>
                          <w:szCs w:val="44"/>
                          <w:lang w:val="es-ES"/>
                        </w:rPr>
                        <w:t xml:space="preserve"> · </w:t>
                      </w:r>
                      <w:r>
                        <w:rPr>
                          <w:rFonts w:ascii="Century Gothic" w:hAnsi="Century Gothic" w:cs="Times New Roman (Cuerpo en alfa"/>
                          <w:color w:val="6594FF"/>
                          <w:spacing w:val="30"/>
                          <w:sz w:val="32"/>
                          <w:szCs w:val="44"/>
                          <w:lang w:val="es-ES"/>
                        </w:rPr>
                        <w:t>2025</w:t>
                      </w:r>
                    </w:p>
                  </w:txbxContent>
                </v:textbox>
              </v:roundrect>
            </w:pict>
          </mc:Fallback>
        </mc:AlternateContent>
      </w:r>
    </w:p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Pr="00C31F9E" w:rsidRDefault="00C26670" w:rsidP="00C26670">
      <w:pPr>
        <w:rPr>
          <w:rFonts w:ascii="Century Gothic" w:hAnsi="Century Gothic"/>
          <w:b/>
          <w:bCs/>
          <w:color w:val="505A64"/>
        </w:rPr>
      </w:pPr>
      <w:r w:rsidRPr="00747D04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447917" wp14:editId="30E654FA">
                <wp:simplePos x="0" y="0"/>
                <wp:positionH relativeFrom="column">
                  <wp:posOffset>1168400</wp:posOffset>
                </wp:positionH>
                <wp:positionV relativeFrom="paragraph">
                  <wp:posOffset>12065</wp:posOffset>
                </wp:positionV>
                <wp:extent cx="2989580" cy="434340"/>
                <wp:effectExtent l="0" t="0" r="762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58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6670" w:rsidRPr="007D2B44" w:rsidRDefault="00C26670" w:rsidP="00C26670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52"/>
                                <w:szCs w:val="48"/>
                                <w:lang w:val="es-ES"/>
                                <w14:textFill>
                                  <w14:solidFill>
                                    <w14:schemeClr w14:val="bg1">
                                      <w14:alpha w14:val="20254"/>
                                    </w14:schemeClr>
                                  </w14:solidFill>
                                </w14:textFill>
                              </w:rPr>
                            </w:pPr>
                            <w:r w:rsidRPr="007D2B44">
                              <w:rPr>
                                <w:rFonts w:ascii="Century Gothic" w:hAnsi="Century Gothic"/>
                                <w:color w:val="FFFFFF" w:themeColor="background1"/>
                                <w:sz w:val="52"/>
                                <w:szCs w:val="48"/>
                                <w:lang w:val="es-ES"/>
                                <w14:textFill>
                                  <w14:solidFill>
                                    <w14:schemeClr w14:val="bg1">
                                      <w14:alpha w14:val="20254"/>
                                    </w14:schemeClr>
                                  </w14:solidFill>
                                </w14:textFill>
                              </w:rPr>
                              <w:t>Subtítulo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47917" id="Cuadro de texto 10" o:spid="_x0000_s1029" type="#_x0000_t202" style="position:absolute;margin-left:92pt;margin-top:.95pt;width:235.4pt;height:3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" filled="f" stroked="f" strokeweight=".5pt">
                <v:textbox inset="0,0,0,0">
                  <w:txbxContent>
                    <w:p w:rsidR="00C26670" w:rsidRPr="007D2B44" w:rsidRDefault="00C26670" w:rsidP="00C26670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52"/>
                          <w:szCs w:val="48"/>
                          <w:lang w:val="es-ES"/>
                          <w14:textFill>
                            <w14:solidFill>
                              <w14:schemeClr w14:val="bg1">
                                <w14:alpha w14:val="20254"/>
                              </w14:schemeClr>
                            </w14:solidFill>
                          </w14:textFill>
                        </w:rPr>
                      </w:pPr>
                      <w:r w:rsidRPr="007D2B44">
                        <w:rPr>
                          <w:rFonts w:ascii="Century Gothic" w:hAnsi="Century Gothic"/>
                          <w:color w:val="FFFFFF" w:themeColor="background1"/>
                          <w:sz w:val="52"/>
                          <w:szCs w:val="48"/>
                          <w:lang w:val="es-ES"/>
                          <w14:textFill>
                            <w14:solidFill>
                              <w14:schemeClr w14:val="bg1">
                                <w14:alpha w14:val="20254"/>
                              </w14:schemeClr>
                            </w14:solidFill>
                          </w14:textFill>
                        </w:rPr>
                        <w:t>Subtítulo 01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lang w:val="es-ES"/>
        </w:rPr>
        <w:id w:val="-16053388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:rsidR="0015085B" w:rsidRDefault="0015085B">
          <w:pPr>
            <w:pStyle w:val="TtulodeTDC"/>
          </w:pPr>
          <w:r>
            <w:rPr>
              <w:lang w:val="es-ES"/>
            </w:rPr>
            <w:t>Contenido</w:t>
          </w:r>
        </w:p>
        <w:p w:rsidR="0015085B" w:rsidRDefault="0015085B">
          <w:pPr>
            <w:pStyle w:val="TDC1"/>
            <w:rPr>
              <w:rFonts w:eastAsiaTheme="minorEastAsia"/>
              <w:noProof/>
              <w:sz w:val="22"/>
              <w:szCs w:val="22"/>
              <w:lang w:eastAsia="es-EC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193376479" w:history="1"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szCs w:val="22"/>
                <w:lang w:eastAsia="es-EC"/>
              </w:rPr>
              <w:t xml:space="preserve"> </w:t>
            </w:r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85B" w:rsidRDefault="0015085B" w:rsidP="0015085B">
          <w:pPr>
            <w:pStyle w:val="TDC2"/>
            <w:rPr>
              <w:rFonts w:eastAsiaTheme="minorEastAsia"/>
              <w:noProof/>
              <w:sz w:val="22"/>
              <w:szCs w:val="22"/>
              <w:lang w:eastAsia="es-EC"/>
            </w:rPr>
          </w:pPr>
          <w:hyperlink w:anchor="_Toc193376480" w:history="1"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szCs w:val="22"/>
                <w:lang w:eastAsia="es-EC"/>
              </w:rPr>
              <w:t xml:space="preserve"> </w:t>
            </w:r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Objetivo del Informe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85B" w:rsidRDefault="0015085B">
          <w:pPr>
            <w:pStyle w:val="TDC1"/>
            <w:rPr>
              <w:rFonts w:eastAsiaTheme="minorEastAsia"/>
              <w:noProof/>
              <w:sz w:val="22"/>
              <w:szCs w:val="22"/>
              <w:lang w:eastAsia="es-EC"/>
            </w:rPr>
          </w:pPr>
          <w:hyperlink w:anchor="_Toc193376481" w:history="1"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szCs w:val="22"/>
                <w:lang w:eastAsia="es-EC"/>
              </w:rPr>
              <w:t xml:space="preserve"> </w:t>
            </w:r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85B" w:rsidRDefault="0015085B" w:rsidP="0015085B">
          <w:pPr>
            <w:pStyle w:val="TDC2"/>
            <w:rPr>
              <w:rFonts w:eastAsiaTheme="minorEastAsia"/>
              <w:noProof/>
              <w:sz w:val="22"/>
              <w:szCs w:val="22"/>
              <w:lang w:eastAsia="es-EC"/>
            </w:rPr>
          </w:pPr>
          <w:hyperlink w:anchor="_Toc193376482" w:history="1"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szCs w:val="22"/>
                <w:lang w:eastAsia="es-EC"/>
              </w:rPr>
              <w:t xml:space="preserve"> </w:t>
            </w:r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85B" w:rsidRDefault="0015085B" w:rsidP="0015085B">
          <w:pPr>
            <w:pStyle w:val="TDC2"/>
            <w:rPr>
              <w:rFonts w:eastAsiaTheme="minorEastAsia"/>
              <w:noProof/>
              <w:sz w:val="22"/>
              <w:szCs w:val="22"/>
              <w:lang w:eastAsia="es-EC"/>
            </w:rPr>
          </w:pPr>
          <w:hyperlink w:anchor="_Toc193376483" w:history="1"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szCs w:val="22"/>
                <w:lang w:eastAsia="es-EC"/>
              </w:rPr>
              <w:t xml:space="preserve"> </w:t>
            </w:r>
            <w:r w:rsidRPr="00112854">
              <w:rPr>
                <w:rStyle w:val="Hipervnculo"/>
                <w:rFonts w:ascii="Century Gothic" w:hAnsi="Century Gothic"/>
                <w:b/>
                <w:bCs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85B" w:rsidRDefault="0015085B">
          <w:r>
            <w:rPr>
              <w:b/>
              <w:bCs/>
              <w:lang w:val="es-ES"/>
            </w:rPr>
            <w:fldChar w:fldCharType="end"/>
          </w:r>
        </w:p>
      </w:sdtContent>
    </w:sdt>
    <w:p w:rsidR="00EC681C" w:rsidRPr="00374C31" w:rsidRDefault="00EC681C" w:rsidP="00374C31">
      <w:pPr>
        <w:jc w:val="both"/>
        <w:rPr>
          <w:rFonts w:ascii="Century Gothic" w:hAnsi="Century Gothic"/>
          <w:b/>
          <w:bCs/>
          <w:color w:val="505A64"/>
        </w:rPr>
      </w:pPr>
    </w:p>
    <w:p w:rsidR="00C26670" w:rsidRPr="00EC681C" w:rsidRDefault="00C26670" w:rsidP="00EC681C">
      <w:pPr>
        <w:pStyle w:val="Prrafodelista"/>
        <w:numPr>
          <w:ilvl w:val="0"/>
          <w:numId w:val="1"/>
        </w:numPr>
        <w:jc w:val="both"/>
        <w:outlineLvl w:val="0"/>
        <w:rPr>
          <w:rFonts w:ascii="Century Gothic" w:hAnsi="Century Gothic"/>
          <w:b/>
          <w:bCs/>
          <w:color w:val="505A64"/>
          <w:sz w:val="28"/>
        </w:rPr>
      </w:pPr>
      <w:bookmarkStart w:id="0" w:name="_Toc193376479"/>
      <w:r w:rsidRPr="00EC681C">
        <w:rPr>
          <w:rFonts w:ascii="Century Gothic" w:hAnsi="Century Gothic"/>
          <w:b/>
          <w:bCs/>
          <w:color w:val="505A64"/>
          <w:sz w:val="28"/>
        </w:rPr>
        <w:t>Introducción</w:t>
      </w:r>
      <w:bookmarkEnd w:id="0"/>
      <w:r w:rsidRPr="00EC681C">
        <w:rPr>
          <w:rFonts w:ascii="Century Gothic" w:hAnsi="Century Gothic"/>
          <w:b/>
          <w:bCs/>
          <w:color w:val="505A64"/>
          <w:sz w:val="28"/>
        </w:rPr>
        <w:t xml:space="preserve"> </w:t>
      </w:r>
      <w:bookmarkStart w:id="1" w:name="_GoBack"/>
      <w:bookmarkEnd w:id="1"/>
    </w:p>
    <w:p w:rsidR="00374C31" w:rsidRDefault="00374C31" w:rsidP="00374C31">
      <w:pPr>
        <w:jc w:val="both"/>
        <w:rPr>
          <w:rFonts w:ascii="Century Gothic" w:hAnsi="Century Gothic"/>
          <w:b/>
          <w:bCs/>
          <w:color w:val="505A64"/>
        </w:rPr>
      </w:pPr>
    </w:p>
    <w:p w:rsidR="00EC681C" w:rsidRPr="00244BFD" w:rsidRDefault="003F6BAB" w:rsidP="00244BFD">
      <w:pPr>
        <w:autoSpaceDE w:val="0"/>
        <w:autoSpaceDN w:val="0"/>
        <w:adjustRightInd w:val="0"/>
        <w:spacing w:after="240" w:line="276" w:lineRule="auto"/>
        <w:jc w:val="both"/>
        <w:rPr>
          <w:rFonts w:ascii="Century Gothic" w:hAnsi="Century Gothic" w:cs="Century Gothic"/>
          <w:color w:val="595959" w:themeColor="text1" w:themeTint="A6"/>
          <w:sz w:val="20"/>
          <w:szCs w:val="20"/>
        </w:rPr>
      </w:pPr>
      <w:r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El Proyecto </w:t>
      </w:r>
      <w:r w:rsidR="003B5A77">
        <w:rPr>
          <w:rFonts w:ascii="Century Gothic" w:hAnsi="Century Gothic" w:cs="Century Gothic"/>
          <w:color w:val="595959" w:themeColor="text1" w:themeTint="A6"/>
          <w:sz w:val="20"/>
          <w:szCs w:val="20"/>
        </w:rPr>
        <w:t>Cambio de Base del Sistema de índices de Precios al Productor (</w:t>
      </w:r>
      <w:r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>CAB-SIPP</w:t>
      </w:r>
      <w:r w:rsidR="003B5A77">
        <w:rPr>
          <w:rFonts w:ascii="Century Gothic" w:hAnsi="Century Gothic" w:cs="Century Gothic"/>
          <w:color w:val="595959" w:themeColor="text1" w:themeTint="A6"/>
          <w:sz w:val="20"/>
          <w:szCs w:val="20"/>
        </w:rPr>
        <w:t>)</w:t>
      </w:r>
      <w:r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, </w:t>
      </w: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>desde el año 2023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está actualizando </w:t>
      </w:r>
      <w:r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>la metodología del Índice de Precios al Productor de Disponibilidad Nacional (IPP-DN) año base 2015</w:t>
      </w: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>=100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>. Para ello, ha desarrollado  misiones de asistencia técnica con el Fondo Monetario Internacional (FMI),  l</w:t>
      </w:r>
      <w:r w:rsidR="003118CC" w:rsidRPr="003B5A77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a primera Misión de Asistencia Técnica 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>se efectuó</w:t>
      </w:r>
      <w:r w:rsidR="003118CC" w:rsidRPr="003B5A77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del 18 al 22 de septiembre de 2023;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y, la segunda </w:t>
      </w:r>
      <w:r w:rsidR="003118CC" w:rsidRPr="003B5A77">
        <w:rPr>
          <w:rFonts w:ascii="Century Gothic" w:hAnsi="Century Gothic" w:cs="Century Gothic"/>
          <w:color w:val="595959" w:themeColor="text1" w:themeTint="A6"/>
          <w:sz w:val="20"/>
          <w:szCs w:val="20"/>
        </w:rPr>
        <w:t>Misión de Asistencia Técnica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se desarrolló del 20 al 31 de mayo de 2024, a fin de construir un indicador económico con estándar nacional e internacional que permita </w:t>
      </w:r>
      <w:r w:rsidR="003118CC"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>deflactar cuentas nacionales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, evidenciar </w:t>
      </w:r>
      <w:r w:rsidR="003118CC"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>procesos inflacionarios,</w:t>
      </w:r>
      <w:r w:rsidR="003118CC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y fortalecer las políticas públicas para la planificación nacional. </w:t>
      </w:r>
      <w:r w:rsidR="003118CC" w:rsidRPr="00D30EC3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</w:t>
      </w:r>
    </w:p>
    <w:p w:rsidR="00302EC5" w:rsidRDefault="00C26670" w:rsidP="00EC681C">
      <w:pPr>
        <w:pStyle w:val="Prrafodelista"/>
        <w:numPr>
          <w:ilvl w:val="0"/>
          <w:numId w:val="1"/>
        </w:numPr>
        <w:jc w:val="both"/>
        <w:outlineLvl w:val="1"/>
        <w:rPr>
          <w:rFonts w:ascii="Century Gothic" w:hAnsi="Century Gothic"/>
          <w:b/>
          <w:bCs/>
          <w:color w:val="505A64"/>
          <w:sz w:val="28"/>
        </w:rPr>
      </w:pPr>
      <w:bookmarkStart w:id="2" w:name="_Toc193376480"/>
      <w:r w:rsidRPr="00EC681C">
        <w:rPr>
          <w:rFonts w:ascii="Century Gothic" w:hAnsi="Century Gothic"/>
          <w:b/>
          <w:bCs/>
          <w:color w:val="505A64"/>
          <w:sz w:val="28"/>
        </w:rPr>
        <w:t>Objetivo del Informe</w:t>
      </w:r>
      <w:bookmarkEnd w:id="2"/>
    </w:p>
    <w:p w:rsidR="00244BFD" w:rsidRPr="00244BFD" w:rsidRDefault="00244BFD" w:rsidP="00244BFD">
      <w:pPr>
        <w:pStyle w:val="Prrafodelista"/>
        <w:jc w:val="both"/>
        <w:outlineLvl w:val="1"/>
        <w:rPr>
          <w:rFonts w:ascii="Century Gothic" w:hAnsi="Century Gothic"/>
          <w:b/>
          <w:bCs/>
          <w:color w:val="505A64"/>
          <w:sz w:val="28"/>
        </w:rPr>
      </w:pPr>
    </w:p>
    <w:p w:rsidR="00302EC5" w:rsidRDefault="00EC681C" w:rsidP="001325D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Century Gothic" w:hAnsi="Century Gothic" w:cs="Century Gothic"/>
          <w:color w:val="595959" w:themeColor="text1" w:themeTint="A6"/>
          <w:sz w:val="20"/>
          <w:szCs w:val="20"/>
        </w:rPr>
      </w:pPr>
      <w:r w:rsidRPr="001626CD">
        <w:rPr>
          <w:rFonts w:ascii="Century Gothic" w:hAnsi="Century Gothic" w:cs="Century Gothic"/>
          <w:color w:val="595959" w:themeColor="text1" w:themeTint="A6"/>
          <w:sz w:val="20"/>
          <w:szCs w:val="20"/>
        </w:rPr>
        <w:t>G</w:t>
      </w:r>
      <w:r w:rsidR="001626CD" w:rsidRPr="001626CD">
        <w:rPr>
          <w:rFonts w:ascii="Century Gothic" w:hAnsi="Century Gothic" w:cs="Century Gothic"/>
          <w:color w:val="595959" w:themeColor="text1" w:themeTint="A6"/>
          <w:sz w:val="20"/>
          <w:szCs w:val="20"/>
        </w:rPr>
        <w:t>enerar</w:t>
      </w:r>
      <w:r w:rsidRPr="001626CD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respuestas técnicas y metodológicas a las recomendaciones</w:t>
      </w:r>
      <w:r w:rsidR="001626CD" w:rsidRPr="001626CD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de los informes técnicos FMI – diseño muestral - para la producción del nuevo Índice Nacional de Precios P</w:t>
      </w:r>
      <w:r w:rsidR="001626CD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roductor. </w:t>
      </w:r>
    </w:p>
    <w:p w:rsidR="00302EC5" w:rsidRDefault="00302EC5" w:rsidP="00302EC5">
      <w:pPr>
        <w:spacing w:line="276" w:lineRule="auto"/>
        <w:jc w:val="both"/>
        <w:rPr>
          <w:rFonts w:ascii="Century Gothic" w:hAnsi="Century Gothic" w:cs="Century Gothic"/>
          <w:color w:val="595959" w:themeColor="text1" w:themeTint="A6"/>
          <w:sz w:val="20"/>
          <w:szCs w:val="20"/>
        </w:rPr>
      </w:pPr>
    </w:p>
    <w:p w:rsidR="00C26670" w:rsidRPr="00EC681C" w:rsidRDefault="00C26670" w:rsidP="00EC681C">
      <w:pPr>
        <w:pStyle w:val="Prrafodelista"/>
        <w:numPr>
          <w:ilvl w:val="0"/>
          <w:numId w:val="1"/>
        </w:numPr>
        <w:jc w:val="both"/>
        <w:outlineLvl w:val="0"/>
        <w:rPr>
          <w:rFonts w:ascii="Century Gothic" w:hAnsi="Century Gothic"/>
          <w:b/>
          <w:bCs/>
          <w:color w:val="505A64"/>
          <w:sz w:val="28"/>
        </w:rPr>
      </w:pPr>
      <w:bookmarkStart w:id="3" w:name="_Toc193376481"/>
      <w:r w:rsidRPr="00EC681C">
        <w:rPr>
          <w:rFonts w:ascii="Century Gothic" w:hAnsi="Century Gothic"/>
          <w:b/>
          <w:bCs/>
          <w:color w:val="505A64"/>
          <w:sz w:val="28"/>
        </w:rPr>
        <w:t>Desarrollo</w:t>
      </w:r>
      <w:bookmarkEnd w:id="3"/>
    </w:p>
    <w:p w:rsidR="00EC681C" w:rsidRDefault="00EC681C" w:rsidP="00EC681C">
      <w:pPr>
        <w:jc w:val="both"/>
        <w:rPr>
          <w:rFonts w:ascii="Century Gothic" w:hAnsi="Century Gothic"/>
          <w:b/>
          <w:bCs/>
          <w:color w:val="505A64"/>
        </w:rPr>
      </w:pPr>
    </w:p>
    <w:p w:rsidR="00EC681C" w:rsidRDefault="00EC681C" w:rsidP="00EC681C">
      <w:pPr>
        <w:rPr>
          <w:rFonts w:ascii="Century Gothic" w:hAnsi="Century Gothic"/>
          <w:bCs/>
          <w:color w:val="505A64"/>
        </w:rPr>
      </w:pPr>
      <w:r w:rsidRPr="0018242B">
        <w:rPr>
          <w:rFonts w:ascii="Century Gothic" w:hAnsi="Century Gothic"/>
          <w:bCs/>
          <w:color w:val="505A64"/>
        </w:rPr>
        <w:t>Información necesaria – Respuestas a las recomendaciones</w:t>
      </w:r>
      <w:r>
        <w:rPr>
          <w:rFonts w:ascii="Century Gothic" w:hAnsi="Century Gothic"/>
          <w:bCs/>
          <w:color w:val="505A64"/>
        </w:rPr>
        <w:t xml:space="preserve"> de los informes (TAR 1 y TAR 2)</w:t>
      </w:r>
      <w:r w:rsidRPr="0018242B">
        <w:rPr>
          <w:rFonts w:ascii="Century Gothic" w:hAnsi="Century Gothic"/>
          <w:bCs/>
          <w:color w:val="505A64"/>
        </w:rPr>
        <w:t xml:space="preserve"> del FMI</w:t>
      </w:r>
      <w:r>
        <w:rPr>
          <w:rFonts w:ascii="Century Gothic" w:hAnsi="Century Gothic"/>
          <w:bCs/>
          <w:color w:val="505A64"/>
        </w:rPr>
        <w:t xml:space="preserve"> </w:t>
      </w:r>
    </w:p>
    <w:p w:rsidR="00EC681C" w:rsidRDefault="00EC681C" w:rsidP="00EC681C">
      <w:pPr>
        <w:rPr>
          <w:rFonts w:ascii="Century Gothic" w:hAnsi="Century Gothic"/>
          <w:bCs/>
          <w:color w:val="505A6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3114"/>
        <w:gridCol w:w="6520"/>
      </w:tblGrid>
      <w:tr w:rsidR="00EC681C" w:rsidTr="00C31F9E">
        <w:tc>
          <w:tcPr>
            <w:tcW w:w="3114" w:type="dxa"/>
          </w:tcPr>
          <w:p w:rsidR="00EC681C" w:rsidRPr="00AB6894" w:rsidRDefault="00EC681C" w:rsidP="007362EA">
            <w:pPr>
              <w:jc w:val="center"/>
              <w:rPr>
                <w:b/>
              </w:rPr>
            </w:pPr>
            <w:r w:rsidRPr="00AB6894">
              <w:rPr>
                <w:b/>
              </w:rPr>
              <w:t>Recomendación FMI</w:t>
            </w:r>
            <w:r>
              <w:rPr>
                <w:b/>
              </w:rPr>
              <w:t xml:space="preserve"> /TAR 1 -2</w:t>
            </w:r>
          </w:p>
        </w:tc>
        <w:tc>
          <w:tcPr>
            <w:tcW w:w="6520" w:type="dxa"/>
          </w:tcPr>
          <w:p w:rsidR="00EC681C" w:rsidRPr="00AB6894" w:rsidRDefault="00EC681C" w:rsidP="007362EA">
            <w:pPr>
              <w:jc w:val="center"/>
              <w:rPr>
                <w:b/>
              </w:rPr>
            </w:pPr>
            <w:r>
              <w:rPr>
                <w:b/>
              </w:rPr>
              <w:t xml:space="preserve">Productos finales </w:t>
            </w:r>
            <w:r w:rsidRPr="00AB6894">
              <w:rPr>
                <w:b/>
              </w:rPr>
              <w:t>/ Respuesta</w:t>
            </w:r>
            <w:r>
              <w:rPr>
                <w:b/>
              </w:rPr>
              <w:t>s</w:t>
            </w:r>
            <w:r w:rsidRPr="00AB6894">
              <w:rPr>
                <w:b/>
              </w:rPr>
              <w:t xml:space="preserve"> INEC</w:t>
            </w:r>
          </w:p>
        </w:tc>
      </w:tr>
      <w:tr w:rsidR="00697F72" w:rsidTr="00C31F9E">
        <w:tc>
          <w:tcPr>
            <w:tcW w:w="3114" w:type="dxa"/>
          </w:tcPr>
          <w:p w:rsidR="00697F72" w:rsidRPr="00A713B6" w:rsidRDefault="00697F72" w:rsidP="007362EA">
            <w:pPr>
              <w:rPr>
                <w:b/>
              </w:rPr>
            </w:pPr>
            <w:r>
              <w:t>(</w:t>
            </w:r>
            <w:r w:rsidRPr="0032034E"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>TAR 1</w:t>
            </w:r>
            <w:r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 xml:space="preserve"> - B</w:t>
            </w:r>
            <w:r w:rsidRPr="0032034E"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>)</w:t>
            </w:r>
            <w:r>
              <w:rPr>
                <w:b/>
              </w:rPr>
              <w:t xml:space="preserve"> </w:t>
            </w:r>
            <w:r>
              <w:rPr>
                <w:rFonts w:ascii="Century Gothic" w:hAnsi="Century Gothic" w:cs="Arial"/>
                <w:iCs/>
                <w:sz w:val="16"/>
                <w:szCs w:val="16"/>
                <w:lang w:val="es-ES"/>
              </w:rPr>
              <w:t xml:space="preserve"> Determinar las muestras, probabilísticas o no, y sus cotizaciones</w:t>
            </w:r>
          </w:p>
        </w:tc>
        <w:tc>
          <w:tcPr>
            <w:tcW w:w="6520" w:type="dxa"/>
            <w:vMerge w:val="restart"/>
          </w:tcPr>
          <w:p w:rsidR="00FC3DF2" w:rsidRDefault="00FC3DF2" w:rsidP="00235999">
            <w:pPr>
              <w:spacing w:before="240"/>
              <w:jc w:val="both"/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Para e</w:t>
            </w:r>
            <w:r w:rsidRPr="00967E6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valuar la factibilidad de la aplicación de un diseño muestral probabilíst</w:t>
            </w:r>
            <w:r w:rsidR="0028525A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ico </w:t>
            </w:r>
            <w:r w:rsidRPr="00967E6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de la operación estadística Índice Nacional de Precios Productor (INPP).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S</w:t>
            </w:r>
            <w:r w:rsidRPr="00967E6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e definen tres etapas: Inicialmente se evaluarán los insumos que nos permitan definir un adecuado marco de muestreo, universo de investigación, unidades de muestreo y cobertura temática. Posteriormente, se procede con el análisis de la metodología para la definición de un adecuado diseño muestral, definición de dominios de estudio, determinación del tamaño de la muestra y selección de la muestra. Finalmente, se evaluará la cobertura con un análisis que nos permita evidenciar los resultados que se han alcanzado.</w:t>
            </w:r>
          </w:p>
          <w:p w:rsidR="00235999" w:rsidRDefault="00235999" w:rsidP="00235999">
            <w:pPr>
              <w:spacing w:before="240"/>
              <w:jc w:val="both"/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</w:pPr>
            <w:r w:rsidRPr="00DC44F4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Los dominios de estudio para el análisis muestral 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fueron</w:t>
            </w:r>
            <w:r w:rsidRPr="00DC44F4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definidos por el sector económico (Código CIIU4.1 - Sección - 1 dígito) agrupados por el tamaño de la empresa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. 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Se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consideró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un grupo de inclusión forzosa, es decir, un subconjunto de empresas que formarán parte de la muestra con probabilidad uno (1), este grupo corresponde a aquellas empresas c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atalogadas como “Grande Empresa. P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ara determina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r el tamaño de la muestra se usó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como variable de diseño “Ventas 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lastRenderedPageBreak/>
              <w:t xml:space="preserve">Totales”, dicha variable está disponible en el </w:t>
            </w:r>
            <w:r w:rsidRPr="00DC44F4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Registro de Empresas Estadísti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co de Empresas 2022 (REEM-2022)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.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Posterior al cálculo del tamaño muestral, c</w:t>
            </w:r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on la estratificación realizada dentro de cada uno de los dominios a nivel de Código CIIU </w:t>
            </w:r>
            <w:proofErr w:type="spellStart"/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Rev</w:t>
            </w:r>
            <w:proofErr w:type="spellEnd"/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4.1 - 6 dígitos, se realiza una distribución proporcional al tamaño (PPT) considerando un mínimo muestral en cada estrato. Con esto se busca obtener la participación de cada uno de los Códigos CIIU </w:t>
            </w:r>
            <w:proofErr w:type="spellStart"/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Rev</w:t>
            </w:r>
            <w:proofErr w:type="spellEnd"/>
            <w:r w:rsidRPr="00E61BD7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4 – 6 dígitos en la muestra.</w:t>
            </w:r>
          </w:p>
          <w:p w:rsidR="00697F72" w:rsidRDefault="00967E66" w:rsidP="00235999">
            <w:pPr>
              <w:spacing w:before="240"/>
              <w:jc w:val="both"/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Se r</w:t>
            </w:r>
            <w:r w:rsidRPr="00967E6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ealizó una prueba piloto considerando empresas que pertenecen a varios sectores económicos; obteniéndose como resultado que el sector manufacturero presenta los mejores niveles de cobertura, por lo que el equipo r</w:t>
            </w:r>
            <w:r w:rsidR="00FC3DF2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esponsable del CAB-SIPP solicitó</w:t>
            </w:r>
            <w:r w:rsidRPr="00967E6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considerar </w:t>
            </w:r>
            <w:r w:rsidR="00FC3DF2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únicamente dicho sector para un segundo </w:t>
            </w:r>
            <w:r w:rsidRPr="00967E6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ejercicio.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</w:t>
            </w:r>
          </w:p>
          <w:p w:rsidR="0090069A" w:rsidRDefault="00D55797" w:rsidP="002131F3">
            <w:pPr>
              <w:spacing w:before="240"/>
              <w:jc w:val="both"/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Para evaluar la cobertura alcanzada se analizaron los resultados a nivel de empresa y a nivel de producto.</w:t>
            </w:r>
            <w:r w:rsidR="00472B69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Para el segundo ejercicio, a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nivel de empresa la cobertura alcanzó un alto nivel de efectividad, esto va acorde con el hecho de que el marco utilizado está a nivel de empresa. Mientras que la efectividad a nivel de producto es deficiente,</w:t>
            </w:r>
            <w:r w:rsidR="004B31A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</w:t>
            </w:r>
            <w:r w:rsidR="004B31A6" w:rsidRPr="004B31A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la participación </w:t>
            </w:r>
            <w:r w:rsidR="004B31A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en la cobertura </w:t>
            </w:r>
            <w:r w:rsidR="004B31A6" w:rsidRPr="004B31A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a nivel de producto es mínima</w:t>
            </w:r>
            <w:r w:rsidR="004B31A6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. </w:t>
            </w:r>
          </w:p>
          <w:p w:rsidR="00BE1C30" w:rsidRPr="00967E66" w:rsidRDefault="0090069A" w:rsidP="002131F3">
            <w:pPr>
              <w:spacing w:before="240"/>
              <w:jc w:val="both"/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El detalle de los procesos realizados se los </w:t>
            </w:r>
            <w:r w:rsidR="00C31F9E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puede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 apreciar en el “</w:t>
            </w:r>
            <w:r w:rsidRPr="0090069A"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Informe de aplicabilidad de muestreo probabilístico para el INPP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 xml:space="preserve">” que se adjunta como anexo. </w:t>
            </w:r>
          </w:p>
        </w:tc>
      </w:tr>
      <w:tr w:rsidR="00697F72" w:rsidTr="00C31F9E">
        <w:tc>
          <w:tcPr>
            <w:tcW w:w="3114" w:type="dxa"/>
          </w:tcPr>
          <w:p w:rsidR="00697F72" w:rsidRDefault="00697F72" w:rsidP="007362EA">
            <w:r>
              <w:t>(</w:t>
            </w:r>
            <w:r w:rsidRPr="0032034E"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>TAR 1</w:t>
            </w:r>
            <w:r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 xml:space="preserve"> - IV</w:t>
            </w:r>
            <w:r w:rsidRPr="0032034E"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>)</w:t>
            </w:r>
            <w:r>
              <w:rPr>
                <w:b/>
              </w:rPr>
              <w:t xml:space="preserve"> </w:t>
            </w:r>
            <w:r>
              <w:rPr>
                <w:rFonts w:ascii="Century Gothic" w:hAnsi="Century Gothic" w:cs="Arial"/>
                <w:iCs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Century Gothic" w:eastAsia="Arial" w:hAnsi="Century Gothic" w:cs="Arial"/>
                <w:sz w:val="16"/>
                <w:szCs w:val="16"/>
                <w:lang w:val="es-ES"/>
              </w:rPr>
              <w:t>Uso de Muestreo probabilístico / Datos con precisión estadística</w:t>
            </w:r>
          </w:p>
        </w:tc>
        <w:tc>
          <w:tcPr>
            <w:tcW w:w="6520" w:type="dxa"/>
            <w:vMerge/>
          </w:tcPr>
          <w:p w:rsidR="00697F72" w:rsidRDefault="00697F72" w:rsidP="007362EA">
            <w:pPr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97F72" w:rsidTr="00C31F9E">
        <w:tc>
          <w:tcPr>
            <w:tcW w:w="3114" w:type="dxa"/>
          </w:tcPr>
          <w:p w:rsidR="00697F72" w:rsidRDefault="00697F72" w:rsidP="007362EA">
            <w:r>
              <w:t>(</w:t>
            </w:r>
            <w:r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>TAR 2 - IV</w:t>
            </w:r>
            <w:r w:rsidRPr="0032034E">
              <w:rPr>
                <w:rFonts w:ascii="Century Gothic" w:hAnsi="Century Gothic" w:cs="Arial"/>
                <w:b/>
                <w:iCs/>
                <w:sz w:val="16"/>
                <w:szCs w:val="16"/>
                <w:lang w:val="es-ES"/>
              </w:rPr>
              <w:t>)</w:t>
            </w:r>
            <w:r>
              <w:rPr>
                <w:b/>
              </w:rPr>
              <w:t xml:space="preserve"> </w:t>
            </w:r>
            <w:r>
              <w:rPr>
                <w:rFonts w:ascii="Century Gothic" w:hAnsi="Century Gothic" w:cs="Arial"/>
                <w:iCs/>
                <w:sz w:val="16"/>
                <w:szCs w:val="16"/>
                <w:lang w:val="es-ES"/>
              </w:rPr>
              <w:t xml:space="preserve"> </w:t>
            </w:r>
            <w:r w:rsidRPr="00D51055">
              <w:rPr>
                <w:rFonts w:ascii="Century Gothic" w:hAnsi="Century Gothic"/>
                <w:sz w:val="16"/>
                <w:szCs w:val="16"/>
              </w:rPr>
              <w:t>Obtención del tamaño de muestra en el muestreo probabilístico y no probabilístico/ Definir el número de cotizaciones por producto</w:t>
            </w:r>
          </w:p>
        </w:tc>
        <w:tc>
          <w:tcPr>
            <w:tcW w:w="6520" w:type="dxa"/>
            <w:vMerge/>
          </w:tcPr>
          <w:p w:rsidR="00697F72" w:rsidRDefault="00697F72" w:rsidP="007362EA">
            <w:pPr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</w:tbl>
    <w:p w:rsidR="00E26319" w:rsidRDefault="00E26319" w:rsidP="00EC681C">
      <w:pPr>
        <w:jc w:val="both"/>
        <w:rPr>
          <w:rFonts w:ascii="Century Gothic" w:hAnsi="Century Gothic"/>
          <w:b/>
          <w:bCs/>
          <w:color w:val="505A64"/>
          <w:sz w:val="28"/>
        </w:rPr>
      </w:pPr>
    </w:p>
    <w:p w:rsidR="00910B7B" w:rsidRPr="00910B7B" w:rsidRDefault="00910B7B" w:rsidP="00910B7B">
      <w:pPr>
        <w:pStyle w:val="Prrafodelista"/>
        <w:numPr>
          <w:ilvl w:val="0"/>
          <w:numId w:val="1"/>
        </w:numPr>
        <w:jc w:val="both"/>
        <w:outlineLvl w:val="1"/>
        <w:rPr>
          <w:rFonts w:ascii="Century Gothic" w:hAnsi="Century Gothic"/>
          <w:b/>
          <w:bCs/>
          <w:color w:val="505A64"/>
          <w:sz w:val="28"/>
        </w:rPr>
      </w:pPr>
      <w:bookmarkStart w:id="4" w:name="_Toc193376482"/>
      <w:r>
        <w:rPr>
          <w:rFonts w:ascii="Century Gothic" w:hAnsi="Century Gothic"/>
          <w:b/>
          <w:bCs/>
          <w:color w:val="505A64"/>
          <w:sz w:val="28"/>
        </w:rPr>
        <w:t>Conclusiones</w:t>
      </w:r>
      <w:bookmarkEnd w:id="4"/>
    </w:p>
    <w:p w:rsidR="00910B7B" w:rsidRPr="00244BFD" w:rsidRDefault="00910B7B" w:rsidP="00910B7B">
      <w:pPr>
        <w:pStyle w:val="Prrafodelista"/>
        <w:jc w:val="both"/>
        <w:outlineLvl w:val="1"/>
        <w:rPr>
          <w:rFonts w:ascii="Century Gothic" w:hAnsi="Century Gothic"/>
          <w:b/>
          <w:bCs/>
          <w:color w:val="505A64"/>
          <w:sz w:val="28"/>
        </w:rPr>
      </w:pPr>
    </w:p>
    <w:p w:rsidR="00565970" w:rsidRDefault="00565970" w:rsidP="00565970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Century Gothic" w:hAnsi="Century Gothic" w:cs="Century Gothic"/>
          <w:color w:val="595959" w:themeColor="text1" w:themeTint="A6"/>
          <w:sz w:val="20"/>
          <w:szCs w:val="20"/>
        </w:rPr>
      </w:pP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>Las recomendaciones técnicas por parte del FMI han sido bien recibidas y se han tratado de poner en práctica con los insumos actuales disponibles en la institución, sin embargo,</w:t>
      </w:r>
      <w:r w:rsidR="00984E19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</w:t>
      </w: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los ejercicios desarrollados </w:t>
      </w:r>
      <w:r w:rsidRPr="00910B7B">
        <w:rPr>
          <w:rFonts w:ascii="Century Gothic" w:hAnsi="Century Gothic" w:cs="Century Gothic"/>
          <w:color w:val="595959" w:themeColor="text1" w:themeTint="A6"/>
          <w:sz w:val="20"/>
          <w:szCs w:val="20"/>
        </w:rPr>
        <w:t>no responde</w:t>
      </w: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>n</w:t>
      </w:r>
      <w:r w:rsidRPr="00910B7B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a los objetivos esperados por la encuesta, por lo que, con la cobertura </w:t>
      </w: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>alcanzada</w:t>
      </w:r>
      <w:r w:rsidRPr="00910B7B"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 no es viable definir o implementar un diseño muestral probabilístico definitivo que nos permita garantizar las necesidades establecidas a nivel de producto.</w:t>
      </w:r>
    </w:p>
    <w:p w:rsidR="00910B7B" w:rsidRPr="00910B7B" w:rsidRDefault="00910B7B" w:rsidP="00910B7B">
      <w:pPr>
        <w:pStyle w:val="Prrafodelista"/>
        <w:autoSpaceDE w:val="0"/>
        <w:autoSpaceDN w:val="0"/>
        <w:adjustRightInd w:val="0"/>
        <w:spacing w:after="240" w:line="276" w:lineRule="auto"/>
        <w:jc w:val="both"/>
        <w:rPr>
          <w:rFonts w:ascii="Century Gothic" w:hAnsi="Century Gothic" w:cs="Century Gothic"/>
          <w:color w:val="595959" w:themeColor="text1" w:themeTint="A6"/>
          <w:sz w:val="20"/>
          <w:szCs w:val="20"/>
        </w:rPr>
      </w:pPr>
    </w:p>
    <w:p w:rsidR="00984E19" w:rsidRPr="00910B7B" w:rsidRDefault="00984E19" w:rsidP="00984E19">
      <w:pPr>
        <w:pStyle w:val="Prrafodelista"/>
        <w:numPr>
          <w:ilvl w:val="0"/>
          <w:numId w:val="1"/>
        </w:numPr>
        <w:jc w:val="both"/>
        <w:outlineLvl w:val="1"/>
        <w:rPr>
          <w:rFonts w:ascii="Century Gothic" w:hAnsi="Century Gothic"/>
          <w:b/>
          <w:bCs/>
          <w:color w:val="505A64"/>
          <w:sz w:val="28"/>
        </w:rPr>
      </w:pPr>
      <w:bookmarkStart w:id="5" w:name="_Toc193376483"/>
      <w:r>
        <w:rPr>
          <w:rFonts w:ascii="Century Gothic" w:hAnsi="Century Gothic"/>
          <w:b/>
          <w:bCs/>
          <w:color w:val="505A64"/>
          <w:sz w:val="28"/>
        </w:rPr>
        <w:t>Recomendaciones</w:t>
      </w:r>
      <w:bookmarkEnd w:id="5"/>
    </w:p>
    <w:p w:rsidR="00984E19" w:rsidRPr="00244BFD" w:rsidRDefault="00984E19" w:rsidP="00984E19">
      <w:pPr>
        <w:pStyle w:val="Prrafodelista"/>
        <w:jc w:val="both"/>
        <w:outlineLvl w:val="1"/>
        <w:rPr>
          <w:rFonts w:ascii="Century Gothic" w:hAnsi="Century Gothic"/>
          <w:b/>
          <w:bCs/>
          <w:color w:val="505A64"/>
          <w:sz w:val="28"/>
        </w:rPr>
      </w:pPr>
    </w:p>
    <w:p w:rsidR="00984E19" w:rsidRDefault="00984E19" w:rsidP="00984E19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Century Gothic" w:hAnsi="Century Gothic" w:cs="Century Gothic"/>
          <w:color w:val="595959" w:themeColor="text1" w:themeTint="A6"/>
          <w:sz w:val="20"/>
          <w:szCs w:val="20"/>
        </w:rPr>
      </w:pPr>
      <w:r>
        <w:rPr>
          <w:rFonts w:ascii="Century Gothic" w:hAnsi="Century Gothic" w:cs="Century Gothic"/>
          <w:color w:val="595959" w:themeColor="text1" w:themeTint="A6"/>
          <w:sz w:val="20"/>
          <w:szCs w:val="20"/>
        </w:rPr>
        <w:t xml:space="preserve">Mantener </w:t>
      </w:r>
      <w:r w:rsidR="00C31F9E">
        <w:rPr>
          <w:rFonts w:ascii="Century Gothic" w:hAnsi="Century Gothic" w:cs="Century Gothic"/>
          <w:color w:val="595959" w:themeColor="text1" w:themeTint="A6"/>
          <w:sz w:val="20"/>
          <w:szCs w:val="20"/>
        </w:rPr>
        <w:t>reuniones y/o capacitaciones que nos permitan conocer los procesos que se llevan a cabo en operaciones estadísticas similares de otros países; y de esta forma enriquecer conocimientos que nos permitan seguir avanzando a mejores y buenas prácticas estadísticas para la institución.</w:t>
      </w:r>
    </w:p>
    <w:p w:rsidR="00984E19" w:rsidRPr="00EC681C" w:rsidRDefault="00984E19" w:rsidP="00984E19">
      <w:pPr>
        <w:pStyle w:val="Prrafodelista"/>
        <w:jc w:val="both"/>
        <w:outlineLvl w:val="0"/>
        <w:rPr>
          <w:rFonts w:ascii="Century Gothic" w:hAnsi="Century Gothic"/>
          <w:b/>
          <w:bCs/>
          <w:color w:val="505A64"/>
          <w:sz w:val="28"/>
        </w:rPr>
      </w:pPr>
    </w:p>
    <w:p w:rsidR="00C26670" w:rsidRDefault="001626CD" w:rsidP="00910B7B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color w:val="505A64"/>
          <w:sz w:val="28"/>
        </w:rPr>
      </w:pPr>
      <w:r w:rsidRPr="001626CD">
        <w:rPr>
          <w:rFonts w:ascii="Century Gothic" w:hAnsi="Century Gothic"/>
          <w:b/>
          <w:bCs/>
          <w:color w:val="505A64"/>
          <w:sz w:val="28"/>
        </w:rPr>
        <w:t xml:space="preserve">Firmas de Responsabilidad </w:t>
      </w:r>
    </w:p>
    <w:p w:rsidR="000D0342" w:rsidRPr="001626CD" w:rsidRDefault="000D0342" w:rsidP="000D0342">
      <w:pPr>
        <w:pStyle w:val="Prrafodelista"/>
        <w:rPr>
          <w:rFonts w:ascii="Century Gothic" w:hAnsi="Century Gothic"/>
          <w:b/>
          <w:bCs/>
          <w:color w:val="505A64"/>
          <w:sz w:val="28"/>
        </w:rPr>
      </w:pPr>
    </w:p>
    <w:p w:rsidR="001626CD" w:rsidRPr="00441089" w:rsidRDefault="005E2307" w:rsidP="001626CD">
      <w:pPr>
        <w:pStyle w:val="Prrafodelista"/>
        <w:spacing w:after="160"/>
        <w:ind w:left="0"/>
        <w:jc w:val="both"/>
        <w:rPr>
          <w:rFonts w:ascii="Century Gothic" w:hAnsi="Century Gothic"/>
          <w:color w:val="505A64"/>
          <w:sz w:val="21"/>
          <w:szCs w:val="21"/>
        </w:rPr>
      </w:pPr>
      <w:r>
        <w:rPr>
          <w:rFonts w:ascii="Century Gothic" w:hAnsi="Century Gothic"/>
          <w:color w:val="505A64"/>
          <w:sz w:val="21"/>
          <w:szCs w:val="21"/>
        </w:rPr>
        <w:t>Quito, 20</w:t>
      </w:r>
      <w:r w:rsidR="001626CD" w:rsidRPr="00441089">
        <w:rPr>
          <w:rFonts w:ascii="Century Gothic" w:hAnsi="Century Gothic"/>
          <w:color w:val="505A64"/>
          <w:sz w:val="21"/>
          <w:szCs w:val="21"/>
        </w:rPr>
        <w:t xml:space="preserve"> de </w:t>
      </w:r>
      <w:r w:rsidR="001626CD">
        <w:rPr>
          <w:rFonts w:ascii="Century Gothic" w:hAnsi="Century Gothic"/>
          <w:color w:val="505A64"/>
          <w:sz w:val="21"/>
          <w:szCs w:val="21"/>
        </w:rPr>
        <w:t xml:space="preserve">marzo </w:t>
      </w:r>
      <w:r w:rsidR="001626CD" w:rsidRPr="00441089">
        <w:rPr>
          <w:rFonts w:ascii="Century Gothic" w:hAnsi="Century Gothic"/>
          <w:color w:val="505A64"/>
          <w:sz w:val="21"/>
          <w:szCs w:val="21"/>
        </w:rPr>
        <w:t>de 2025</w:t>
      </w:r>
    </w:p>
    <w:tbl>
      <w:tblPr>
        <w:tblStyle w:val="Tablaconcuadrcula"/>
        <w:tblW w:w="7872" w:type="dxa"/>
        <w:tblLook w:val="04A0" w:firstRow="1" w:lastRow="0" w:firstColumn="1" w:lastColumn="0" w:noHBand="0" w:noVBand="1"/>
      </w:tblPr>
      <w:tblGrid>
        <w:gridCol w:w="2624"/>
        <w:gridCol w:w="2624"/>
        <w:gridCol w:w="2624"/>
      </w:tblGrid>
      <w:tr w:rsidR="001626CD" w:rsidRPr="00441089" w:rsidTr="000D0342">
        <w:trPr>
          <w:trHeight w:val="282"/>
        </w:trPr>
        <w:tc>
          <w:tcPr>
            <w:tcW w:w="2624" w:type="dxa"/>
            <w:vAlign w:val="center"/>
          </w:tcPr>
          <w:p w:rsidR="001626CD" w:rsidRPr="00441089" w:rsidRDefault="001626CD" w:rsidP="007362EA">
            <w:pPr>
              <w:spacing w:line="276" w:lineRule="auto"/>
              <w:jc w:val="center"/>
              <w:rPr>
                <w:rFonts w:ascii="Century Gothic" w:hAnsi="Century Gothic" w:cs="Calibri"/>
                <w:b/>
                <w:color w:val="505A64"/>
                <w:sz w:val="20"/>
                <w:szCs w:val="20"/>
              </w:rPr>
            </w:pPr>
            <w:r w:rsidRPr="00441089">
              <w:rPr>
                <w:rFonts w:ascii="Century Gothic" w:hAnsi="Century Gothic" w:cs="Calibri"/>
                <w:b/>
                <w:color w:val="505A64"/>
                <w:sz w:val="20"/>
                <w:szCs w:val="20"/>
              </w:rPr>
              <w:t>Elaborado por:</w:t>
            </w:r>
          </w:p>
        </w:tc>
        <w:tc>
          <w:tcPr>
            <w:tcW w:w="2624" w:type="dxa"/>
            <w:vAlign w:val="center"/>
          </w:tcPr>
          <w:p w:rsidR="001626CD" w:rsidRPr="00441089" w:rsidRDefault="001626CD" w:rsidP="007362EA">
            <w:pPr>
              <w:spacing w:line="276" w:lineRule="auto"/>
              <w:jc w:val="center"/>
              <w:rPr>
                <w:rFonts w:ascii="Century Gothic" w:hAnsi="Century Gothic" w:cs="Calibri"/>
                <w:b/>
                <w:color w:val="505A64"/>
                <w:sz w:val="20"/>
                <w:szCs w:val="20"/>
              </w:rPr>
            </w:pPr>
            <w:r w:rsidRPr="00441089">
              <w:rPr>
                <w:rFonts w:ascii="Century Gothic" w:hAnsi="Century Gothic" w:cs="Calibri"/>
                <w:b/>
                <w:color w:val="505A64"/>
                <w:sz w:val="20"/>
                <w:szCs w:val="20"/>
              </w:rPr>
              <w:t>Revisado por:</w:t>
            </w:r>
          </w:p>
        </w:tc>
        <w:tc>
          <w:tcPr>
            <w:tcW w:w="2624" w:type="dxa"/>
            <w:vAlign w:val="center"/>
          </w:tcPr>
          <w:p w:rsidR="001626CD" w:rsidRPr="00441089" w:rsidRDefault="001626CD" w:rsidP="007362EA">
            <w:pPr>
              <w:spacing w:line="276" w:lineRule="auto"/>
              <w:jc w:val="center"/>
              <w:rPr>
                <w:rFonts w:ascii="Century Gothic" w:hAnsi="Century Gothic" w:cs="Calibri"/>
                <w:b/>
                <w:color w:val="505A64"/>
                <w:sz w:val="20"/>
                <w:szCs w:val="20"/>
              </w:rPr>
            </w:pPr>
            <w:r w:rsidRPr="00441089">
              <w:rPr>
                <w:rFonts w:ascii="Century Gothic" w:hAnsi="Century Gothic" w:cs="Calibri"/>
                <w:b/>
                <w:color w:val="505A64"/>
                <w:sz w:val="20"/>
                <w:szCs w:val="20"/>
              </w:rPr>
              <w:t>Aprobado por:</w:t>
            </w:r>
          </w:p>
        </w:tc>
      </w:tr>
      <w:tr w:rsidR="001626CD" w:rsidRPr="00441089" w:rsidTr="000D0342">
        <w:trPr>
          <w:trHeight w:val="1681"/>
        </w:trPr>
        <w:tc>
          <w:tcPr>
            <w:tcW w:w="2624" w:type="dxa"/>
          </w:tcPr>
          <w:p w:rsidR="001626CD" w:rsidRPr="00441089" w:rsidRDefault="001626CD" w:rsidP="007362EA">
            <w:pPr>
              <w:spacing w:line="276" w:lineRule="auto"/>
              <w:rPr>
                <w:rFonts w:ascii="Century Gothic" w:hAnsi="Century Gothic" w:cs="Calibri"/>
                <w:b/>
                <w:color w:val="505A64"/>
                <w:sz w:val="18"/>
                <w:szCs w:val="21"/>
                <w:highlight w:val="yellow"/>
              </w:rPr>
            </w:pPr>
          </w:p>
        </w:tc>
        <w:tc>
          <w:tcPr>
            <w:tcW w:w="2624" w:type="dxa"/>
          </w:tcPr>
          <w:p w:rsidR="001626CD" w:rsidRPr="00441089" w:rsidRDefault="001626CD" w:rsidP="007362EA">
            <w:pPr>
              <w:spacing w:line="276" w:lineRule="auto"/>
              <w:rPr>
                <w:rFonts w:ascii="Century Gothic" w:hAnsi="Century Gothic" w:cs="Calibri"/>
                <w:color w:val="505A64"/>
                <w:sz w:val="18"/>
                <w:szCs w:val="21"/>
                <w:highlight w:val="yellow"/>
              </w:rPr>
            </w:pPr>
          </w:p>
        </w:tc>
        <w:tc>
          <w:tcPr>
            <w:tcW w:w="2624" w:type="dxa"/>
          </w:tcPr>
          <w:p w:rsidR="001626CD" w:rsidRPr="00441089" w:rsidRDefault="001626CD" w:rsidP="007362EA">
            <w:pPr>
              <w:spacing w:line="276" w:lineRule="auto"/>
              <w:rPr>
                <w:rFonts w:ascii="Century Gothic" w:hAnsi="Century Gothic" w:cs="Calibri"/>
                <w:color w:val="505A64"/>
                <w:sz w:val="18"/>
                <w:szCs w:val="21"/>
                <w:highlight w:val="yellow"/>
              </w:rPr>
            </w:pPr>
          </w:p>
        </w:tc>
      </w:tr>
      <w:tr w:rsidR="001626CD" w:rsidRPr="00441089" w:rsidTr="00984E19">
        <w:trPr>
          <w:trHeight w:val="274"/>
        </w:trPr>
        <w:tc>
          <w:tcPr>
            <w:tcW w:w="2624" w:type="dxa"/>
            <w:vAlign w:val="center"/>
          </w:tcPr>
          <w:p w:rsidR="001626CD" w:rsidRPr="00441089" w:rsidRDefault="004B31A6" w:rsidP="007362EA">
            <w:pPr>
              <w:jc w:val="center"/>
              <w:rPr>
                <w:rFonts w:ascii="Century Gothic" w:hAnsi="Century Gothic" w:cstheme="minorHAnsi"/>
                <w:color w:val="505A64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505A64"/>
                <w:sz w:val="20"/>
                <w:szCs w:val="20"/>
              </w:rPr>
              <w:t>Omar Llambo</w:t>
            </w:r>
          </w:p>
          <w:p w:rsidR="001626CD" w:rsidRPr="00441089" w:rsidRDefault="001626CD" w:rsidP="007362EA">
            <w:pPr>
              <w:jc w:val="center"/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</w:pPr>
            <w:r w:rsidRPr="00441089"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>Miembro de equipo</w:t>
            </w:r>
          </w:p>
          <w:p w:rsidR="001626CD" w:rsidRPr="00441089" w:rsidRDefault="004B31A6" w:rsidP="007362EA">
            <w:pPr>
              <w:jc w:val="center"/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>DINEM</w:t>
            </w:r>
          </w:p>
        </w:tc>
        <w:tc>
          <w:tcPr>
            <w:tcW w:w="2624" w:type="dxa"/>
            <w:vAlign w:val="center"/>
          </w:tcPr>
          <w:p w:rsidR="001626CD" w:rsidRPr="00441089" w:rsidRDefault="004B31A6" w:rsidP="007362EA">
            <w:pPr>
              <w:spacing w:line="276" w:lineRule="auto"/>
              <w:jc w:val="center"/>
              <w:rPr>
                <w:rFonts w:ascii="Century Gothic" w:hAnsi="Century Gothic" w:cstheme="minorHAnsi"/>
                <w:color w:val="505A64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505A64"/>
                <w:sz w:val="20"/>
                <w:szCs w:val="20"/>
              </w:rPr>
              <w:t>Jonathan Rosero</w:t>
            </w:r>
          </w:p>
          <w:p w:rsidR="001626CD" w:rsidRPr="00441089" w:rsidRDefault="001626CD" w:rsidP="001626CD">
            <w:pPr>
              <w:spacing w:line="276" w:lineRule="auto"/>
              <w:jc w:val="center"/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</w:pPr>
            <w:r w:rsidRPr="00441089"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 xml:space="preserve">Responsable de la Gestión </w:t>
            </w:r>
          </w:p>
        </w:tc>
        <w:tc>
          <w:tcPr>
            <w:tcW w:w="2624" w:type="dxa"/>
          </w:tcPr>
          <w:p w:rsidR="001626CD" w:rsidRPr="00441089" w:rsidRDefault="004B31A6" w:rsidP="007362EA">
            <w:pPr>
              <w:spacing w:line="276" w:lineRule="auto"/>
              <w:jc w:val="center"/>
              <w:rPr>
                <w:rFonts w:ascii="Century Gothic" w:hAnsi="Century Gothic" w:cstheme="minorHAnsi"/>
                <w:color w:val="505A64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505A64"/>
                <w:sz w:val="20"/>
                <w:szCs w:val="20"/>
              </w:rPr>
              <w:t>Christian Garces</w:t>
            </w:r>
          </w:p>
          <w:p w:rsidR="004B31A6" w:rsidRDefault="004B31A6" w:rsidP="004B31A6">
            <w:pPr>
              <w:spacing w:line="276" w:lineRule="auto"/>
              <w:jc w:val="center"/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>Director</w:t>
            </w:r>
            <w:r w:rsidR="001626CD" w:rsidRPr="00441089"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 xml:space="preserve"> </w:t>
            </w:r>
          </w:p>
          <w:p w:rsidR="001626CD" w:rsidRPr="00441089" w:rsidRDefault="004B31A6" w:rsidP="004B31A6">
            <w:pPr>
              <w:spacing w:line="276" w:lineRule="auto"/>
              <w:jc w:val="center"/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>DINEM</w:t>
            </w:r>
            <w:r w:rsidR="001626CD">
              <w:rPr>
                <w:rFonts w:ascii="Century Gothic" w:hAnsi="Century Gothic" w:cstheme="minorHAnsi"/>
                <w:b/>
                <w:color w:val="505A64"/>
                <w:sz w:val="20"/>
                <w:szCs w:val="20"/>
              </w:rPr>
              <w:t xml:space="preserve"> </w:t>
            </w:r>
          </w:p>
        </w:tc>
      </w:tr>
    </w:tbl>
    <w:p w:rsidR="00C26670" w:rsidRDefault="00C26670" w:rsidP="00C26670">
      <w:pPr>
        <w:sectPr w:rsidR="00C26670" w:rsidSect="005B5BEB">
          <w:headerReference w:type="default" r:id="rId10"/>
          <w:footerReference w:type="even" r:id="rId11"/>
          <w:footerReference w:type="default" r:id="rId12"/>
          <w:pgSz w:w="11900" w:h="16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C26670" w:rsidRDefault="00C26670" w:rsidP="00C26670">
      <w:r>
        <w:rPr>
          <w:noProof/>
          <w:lang w:eastAsia="es-EC"/>
        </w:rPr>
        <w:lastRenderedPageBreak/>
        <w:drawing>
          <wp:anchor distT="0" distB="0" distL="114300" distR="114300" simplePos="0" relativeHeight="251661312" behindDoc="1" locked="0" layoutInCell="1" allowOverlap="1" wp14:anchorId="0F56CAC6" wp14:editId="0FADBA24">
            <wp:simplePos x="0" y="0"/>
            <wp:positionH relativeFrom="margin">
              <wp:posOffset>-1080135</wp:posOffset>
            </wp:positionH>
            <wp:positionV relativeFrom="paragraph">
              <wp:posOffset>-887095</wp:posOffset>
            </wp:positionV>
            <wp:extent cx="7559409" cy="10684813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409" cy="10684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C26670" w:rsidRDefault="00C26670" w:rsidP="00C26670"/>
    <w:p w:rsidR="00765E41" w:rsidRDefault="00765E41"/>
    <w:sectPr w:rsidR="00765E41" w:rsidSect="005B5BEB"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34C" w:rsidRDefault="00EB234C">
      <w:r>
        <w:separator/>
      </w:r>
    </w:p>
  </w:endnote>
  <w:endnote w:type="continuationSeparator" w:id="0">
    <w:p w:rsidR="00EB234C" w:rsidRDefault="00EB2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uerpo en alf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</w:rPr>
      <w:id w:val="89053772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1159C" w:rsidRDefault="00C26670" w:rsidP="004E683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71159C" w:rsidRDefault="00EB234C" w:rsidP="0071159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  <w:rFonts w:ascii="Century Gothic" w:hAnsi="Century Gothic"/>
      </w:rPr>
      <w:id w:val="493843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1159C" w:rsidRPr="00D70E6F" w:rsidRDefault="00C26670" w:rsidP="004E683C">
        <w:pPr>
          <w:pStyle w:val="Piedepgina"/>
          <w:framePr w:wrap="none" w:vAnchor="text" w:hAnchor="margin" w:xAlign="right" w:y="1"/>
          <w:rPr>
            <w:rStyle w:val="Nmerodepgina"/>
            <w:rFonts w:ascii="Century Gothic" w:hAnsi="Century Gothic"/>
          </w:rPr>
        </w:pPr>
        <w:r w:rsidRPr="00D70E6F">
          <w:rPr>
            <w:rStyle w:val="Nmerodepgina"/>
            <w:rFonts w:ascii="Century Gothic" w:hAnsi="Century Gothic"/>
          </w:rPr>
          <w:fldChar w:fldCharType="begin"/>
        </w:r>
        <w:r w:rsidRPr="00D70E6F">
          <w:rPr>
            <w:rStyle w:val="Nmerodepgina"/>
            <w:rFonts w:ascii="Century Gothic" w:hAnsi="Century Gothic"/>
          </w:rPr>
          <w:instrText xml:space="preserve"> PAGE </w:instrText>
        </w:r>
        <w:r w:rsidRPr="00D70E6F">
          <w:rPr>
            <w:rStyle w:val="Nmerodepgina"/>
            <w:rFonts w:ascii="Century Gothic" w:hAnsi="Century Gothic"/>
          </w:rPr>
          <w:fldChar w:fldCharType="separate"/>
        </w:r>
        <w:r w:rsidR="0015085B">
          <w:rPr>
            <w:rStyle w:val="Nmerodepgina"/>
            <w:rFonts w:ascii="Century Gothic" w:hAnsi="Century Gothic"/>
            <w:noProof/>
          </w:rPr>
          <w:t>2</w:t>
        </w:r>
        <w:r w:rsidRPr="00D70E6F">
          <w:rPr>
            <w:rStyle w:val="Nmerodepgina"/>
            <w:rFonts w:ascii="Century Gothic" w:hAnsi="Century Gothic"/>
          </w:rPr>
          <w:fldChar w:fldCharType="end"/>
        </w:r>
      </w:p>
    </w:sdtContent>
  </w:sdt>
  <w:p w:rsidR="0071159C" w:rsidRPr="00D70E6F" w:rsidRDefault="00EB234C" w:rsidP="0071159C">
    <w:pPr>
      <w:pStyle w:val="Piedepgina"/>
      <w:ind w:right="360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34C" w:rsidRDefault="00EB234C">
      <w:r>
        <w:separator/>
      </w:r>
    </w:p>
  </w:footnote>
  <w:footnote w:type="continuationSeparator" w:id="0">
    <w:p w:rsidR="00EB234C" w:rsidRDefault="00EB23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BEB" w:rsidRDefault="00C26670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424E74D2" wp14:editId="56E47753">
          <wp:simplePos x="0" y="0"/>
          <wp:positionH relativeFrom="column">
            <wp:posOffset>-1080135</wp:posOffset>
          </wp:positionH>
          <wp:positionV relativeFrom="paragraph">
            <wp:posOffset>-436328</wp:posOffset>
          </wp:positionV>
          <wp:extent cx="7551820" cy="1067408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820" cy="10674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B26591"/>
    <w:multiLevelType w:val="multilevel"/>
    <w:tmpl w:val="EC0895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6D052347"/>
    <w:multiLevelType w:val="multilevel"/>
    <w:tmpl w:val="EC0895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7CB91371"/>
    <w:multiLevelType w:val="hybridMultilevel"/>
    <w:tmpl w:val="063ECE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670"/>
    <w:rsid w:val="000D0342"/>
    <w:rsid w:val="0015085B"/>
    <w:rsid w:val="001626CD"/>
    <w:rsid w:val="00187148"/>
    <w:rsid w:val="002131F3"/>
    <w:rsid w:val="00235999"/>
    <w:rsid w:val="002433A5"/>
    <w:rsid w:val="00244BFD"/>
    <w:rsid w:val="0028525A"/>
    <w:rsid w:val="002D0462"/>
    <w:rsid w:val="00302EC5"/>
    <w:rsid w:val="003118CC"/>
    <w:rsid w:val="00374C31"/>
    <w:rsid w:val="003B5A77"/>
    <w:rsid w:val="003F6BAB"/>
    <w:rsid w:val="00472B69"/>
    <w:rsid w:val="004B1091"/>
    <w:rsid w:val="004B31A6"/>
    <w:rsid w:val="00565970"/>
    <w:rsid w:val="005D4446"/>
    <w:rsid w:val="005E2307"/>
    <w:rsid w:val="00697F72"/>
    <w:rsid w:val="00747D04"/>
    <w:rsid w:val="007576DA"/>
    <w:rsid w:val="00765E41"/>
    <w:rsid w:val="007C7CA7"/>
    <w:rsid w:val="008C7709"/>
    <w:rsid w:val="008D56D1"/>
    <w:rsid w:val="008F2BB6"/>
    <w:rsid w:val="0090069A"/>
    <w:rsid w:val="00910B7B"/>
    <w:rsid w:val="00967E66"/>
    <w:rsid w:val="009819E0"/>
    <w:rsid w:val="00984E19"/>
    <w:rsid w:val="00AE082A"/>
    <w:rsid w:val="00B17B1D"/>
    <w:rsid w:val="00BC646C"/>
    <w:rsid w:val="00BE1C30"/>
    <w:rsid w:val="00BF3A1D"/>
    <w:rsid w:val="00C26670"/>
    <w:rsid w:val="00C31F9E"/>
    <w:rsid w:val="00D55797"/>
    <w:rsid w:val="00D714D8"/>
    <w:rsid w:val="00D75058"/>
    <w:rsid w:val="00DC44F4"/>
    <w:rsid w:val="00E0294A"/>
    <w:rsid w:val="00E26319"/>
    <w:rsid w:val="00E4413E"/>
    <w:rsid w:val="00E61BD7"/>
    <w:rsid w:val="00EB234C"/>
    <w:rsid w:val="00EC681C"/>
    <w:rsid w:val="00ED0CDA"/>
    <w:rsid w:val="00FC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654E75-CCF1-4516-B513-9A2391CC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670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C6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66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6670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266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670"/>
    <w:rPr>
      <w:sz w:val="24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C26670"/>
  </w:style>
  <w:style w:type="paragraph" w:styleId="Prrafodelista">
    <w:name w:val="List Paragraph"/>
    <w:aliases w:val="Capítulo"/>
    <w:basedOn w:val="Normal"/>
    <w:link w:val="PrrafodelistaCar"/>
    <w:uiPriority w:val="34"/>
    <w:qFormat/>
    <w:rsid w:val="00C2667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2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C68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EC681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15085B"/>
    <w:pPr>
      <w:tabs>
        <w:tab w:val="left" w:pos="440"/>
        <w:tab w:val="right" w:leader="dot" w:pos="848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085B"/>
    <w:pPr>
      <w:tabs>
        <w:tab w:val="left" w:pos="880"/>
        <w:tab w:val="right" w:leader="dot" w:pos="848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EC681C"/>
    <w:rPr>
      <w:color w:val="0563C1" w:themeColor="hyperlink"/>
      <w:u w:val="single"/>
    </w:rPr>
  </w:style>
  <w:style w:type="character" w:customStyle="1" w:styleId="PrrafodelistaCar">
    <w:name w:val="Párrafo de lista Car"/>
    <w:aliases w:val="Capítulo Car"/>
    <w:link w:val="Prrafodelista"/>
    <w:uiPriority w:val="34"/>
    <w:rsid w:val="001626CD"/>
    <w:rPr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15085B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uerpo en alf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42"/>
    <w:rsid w:val="002B3742"/>
    <w:rsid w:val="0046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0546BE7F644C9C8CDCC70EFB28C310">
    <w:name w:val="CD0546BE7F644C9C8CDCC70EFB28C310"/>
    <w:rsid w:val="002B3742"/>
  </w:style>
  <w:style w:type="paragraph" w:customStyle="1" w:styleId="CDA0E4C6A525441288D2FAA6C61A7B20">
    <w:name w:val="CDA0E4C6A525441288D2FAA6C61A7B20"/>
    <w:rsid w:val="002B3742"/>
  </w:style>
  <w:style w:type="paragraph" w:customStyle="1" w:styleId="A004B87D2DA54F0BAE01D0207769D170">
    <w:name w:val="A004B87D2DA54F0BAE01D0207769D170"/>
    <w:rsid w:val="002B37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B61F1-F3E7-4F7F-8275-9A7023F6C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4</Pages>
  <Words>841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INEC Milton Maya</dc:creator>
  <cp:keywords/>
  <dc:description/>
  <cp:lastModifiedBy>INEC Omar Llambo</cp:lastModifiedBy>
  <cp:revision>40</cp:revision>
  <cp:lastPrinted>2025-03-20T20:24:00Z</cp:lastPrinted>
  <dcterms:created xsi:type="dcterms:W3CDTF">2025-03-07T15:17:00Z</dcterms:created>
  <dcterms:modified xsi:type="dcterms:W3CDTF">2025-03-20T20:29:00Z</dcterms:modified>
</cp:coreProperties>
</file>