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766E"/>
          <w:sz w:val="56"/>
        </w:rPr>
        <w:t>Migrant Saathi AI 🛡️</w:t>
      </w:r>
    </w:p>
    <w:p>
      <w:pPr>
        <w:spacing w:after="360"/>
        <w:jc w:val="center"/>
      </w:pPr>
      <w:r>
        <w:rPr>
          <w:rFonts w:ascii="Calibri" w:hAnsi="Calibri"/>
          <w:b/>
          <w:color w:val="1E293B"/>
          <w:sz w:val="26"/>
        </w:rPr>
        <w:t>Master Implementation Plan &amp; System Architecture Document</w:t>
        <w:br/>
        <w:t>Smart Migrant Labour Welfare, Skill Mapping &amp; Social Governance Platform</w:t>
      </w:r>
    </w:p>
    <w:p>
      <w:pPr>
        <w:spacing w:after="480"/>
        <w:jc w:val="center"/>
      </w:pPr>
      <w:r>
        <w:rPr>
          <w:rFonts w:ascii="Calibri" w:hAnsi="Calibri"/>
          <w:i/>
          <w:color w:val="64748B"/>
          <w:sz w:val="20"/>
        </w:rPr>
        <w:t>Target Jurisdiction: State of Gujarat, India | AI Engine: IBM watsonx.ai + IBM Granite</w:t>
        <w:br/>
        <w:t>Live Deployment: https://migrant-saathi-ai.vercel.app | Repository: github.com/ohmsharma1401-rgb/migrant-saathi-ai</w:t>
      </w:r>
    </w:p>
    <w:p>
      <w:pPr>
        <w:spacing w:after="120"/>
      </w:pPr>
    </w:p>
    <w:p>
      <w:pPr>
        <w:pStyle w:val="Heading1"/>
      </w:pPr>
      <w:r>
        <w:rPr>
          <w:color w:val="0F766E"/>
        </w:rPr>
        <w:t>1. What is Migrant Saathi AI?</w:t>
      </w:r>
    </w:p>
    <w:p>
      <w:pPr>
        <w:spacing w:after="160"/>
      </w:pPr>
      <w:r>
        <w:rPr>
          <w:b/>
          <w:color w:val="0F766E"/>
        </w:rPr>
        <w:t xml:space="preserve">Migrant Saathi AI </w:t>
      </w:r>
      <w:r>
        <w:t>is a multi-tier, AI-driven social governance and digital welfare protection platform engineered specifically for the unorganized interstate migrant worker population in India, with primary deployment tailored for the State of Gujarat. The system serves as a digital bridge connecting vulnerable migrant laborers with government welfare funds, minimum wage compliance checks, trade skill certifications, and workplace safety grievance resolution mechanisms.</w:t>
      </w:r>
    </w:p>
    <w:p>
      <w:pPr>
        <w:spacing w:after="240"/>
      </w:pPr>
      <w:r>
        <w:t>The platform provides three unified portals built into a seamless single-page web application:</w:t>
        <w:br/>
      </w:r>
      <w:r>
        <w:rPr>
          <w:b/>
        </w:rPr>
        <w:t xml:space="preserve">• Worker Portal: </w:t>
      </w:r>
      <w:r>
        <w:t>Empowers migrant workers to register via Email OTP verification, map trade skills using IBM Granite AI, discover matched welfare schemes (BOCW, PM-SYM, NFSA), calculate wage fairness, and file safety complaints.</w:t>
        <w:br/>
      </w:r>
      <w:r>
        <w:rPr>
          <w:b/>
        </w:rPr>
        <w:t xml:space="preserve">• Government Portal: </w:t>
      </w:r>
      <w:r>
        <w:t>Provides state administrators and Labour Inspectors with interactive district migration heatmaps (Ahmedabad, Surat, Vadodara, Rajkot, Kutch), complaint triage channels, and Labour Inspector site audit dispatch capabilities.</w:t>
        <w:br/>
      </w:r>
      <w:r>
        <w:rPr>
          <w:b/>
        </w:rPr>
        <w:t xml:space="preserve">• Admin Console: </w:t>
      </w:r>
      <w:r>
        <w:t>Allows system administrators to manage role permissions (Worker, Official, Inspector, Admin), update welfare scheme criteria, and enter official reference minimum wage rates.</w:t>
      </w:r>
    </w:p>
    <w:p>
      <w:pPr>
        <w:pStyle w:val="Heading1"/>
      </w:pPr>
      <w:r>
        <w:rPr>
          <w:color w:val="0F766E"/>
        </w:rPr>
        <w:t>2. Why is Migrant Saathi AI Used? (Problem Statement &amp; Purpose)</w:t>
      </w:r>
    </w:p>
    <w:p>
      <w:pPr>
        <w:spacing w:after="160"/>
      </w:pPr>
      <w:r>
        <w:t>Over 6 million+ interstate migrant workers form the backbone of Gujarat's industrial economy across construction, textile mills, diamond polishing, petrochemicals, and agriculture. However, they face systemic vulnerabilities that traditional government portals fail to solve:</w:t>
      </w:r>
    </w:p>
    <w:p>
      <w:pPr>
        <w:pStyle w:val="ListBullet"/>
        <w:spacing w:after="80"/>
      </w:pPr>
      <w:r>
        <w:rPr>
          <w:b/>
          <w:color w:val="1E293B"/>
        </w:rPr>
        <w:t xml:space="preserve">Language &amp; Literacy Barriers: </w:t>
      </w:r>
      <w:r>
        <w:t>Migrant workers coming from Bihar, Uttar Pradesh, Rajasthan, Odisha, and Madhya Pradesh struggle with complex online forms in local state scripts.</w:t>
      </w:r>
    </w:p>
    <w:p>
      <w:pPr>
        <w:pStyle w:val="ListBullet"/>
        <w:spacing w:after="80"/>
      </w:pPr>
      <w:r>
        <w:rPr>
          <w:b/>
          <w:color w:val="1E293B"/>
        </w:rPr>
        <w:t xml:space="preserve">Wage Theft &amp; Underpayment: </w:t>
      </w:r>
      <w:r>
        <w:t>Unscrupulous contractors frequently underpay workers below state reference minimum wages without transparent verification tools.</w:t>
      </w:r>
    </w:p>
    <w:p>
      <w:pPr>
        <w:pStyle w:val="ListBullet"/>
        <w:spacing w:after="80"/>
      </w:pPr>
      <w:r>
        <w:rPr>
          <w:b/>
          <w:color w:val="1E293B"/>
        </w:rPr>
        <w:t xml:space="preserve">Welfare Exclusion: </w:t>
      </w:r>
      <w:r>
        <w:t>Millions of eligible workers miss out on Building and Other Construction Workers (BOCW) welfare funds, PM-SYM pensions, and health insurance due to lack of scheme awareness.</w:t>
      </w:r>
    </w:p>
    <w:p>
      <w:pPr>
        <w:pStyle w:val="ListBullet"/>
        <w:spacing w:after="80"/>
      </w:pPr>
      <w:r>
        <w:rPr>
          <w:b/>
          <w:color w:val="1E293B"/>
        </w:rPr>
        <w:t xml:space="preserve">Informal Grievance Channels: </w:t>
      </w:r>
      <w:r>
        <w:t>Workplace accidents, unsafe environments, and non-payment of wages go unreported due to fear of retaliation and lack of direct inspector access.</w:t>
      </w:r>
    </w:p>
    <w:p>
      <w:pPr>
        <w:pStyle w:val="ListBullet"/>
        <w:spacing w:after="80"/>
      </w:pPr>
      <w:r>
        <w:rPr>
          <w:b/>
          <w:color w:val="1E293B"/>
        </w:rPr>
        <w:t xml:space="preserve">Policy Blindspots for Authorities: </w:t>
      </w:r>
      <w:r>
        <w:t>State labor departments lack real-time district-level intelligence regarding worker concentration, trade skill distribution, and wage discrepancy patterns.</w:t>
      </w:r>
    </w:p>
    <w:p>
      <w:pPr>
        <w:pStyle w:val="Heading1"/>
      </w:pPr>
      <w:r>
        <w:rPr>
          <w:color w:val="0F766E"/>
        </w:rPr>
        <w:t>3. Technologies Used in this Project (Tech Stack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766E"/>
          </w:tcPr>
          <w:p>
            <w:r>
              <w:rPr>
                <w:b/>
                <w:color w:val="FFFFFF"/>
              </w:rPr>
              <w:t>Component</w:t>
            </w:r>
          </w:p>
        </w:tc>
        <w:tc>
          <w:tcPr>
            <w:tcW w:type="dxa" w:w="3120"/>
            <w:shd w:val="clear" w:color="auto" w:fill="0F766E"/>
          </w:tcPr>
          <w:p>
            <w:r>
              <w:rPr>
                <w:b/>
                <w:color w:val="FFFFFF"/>
              </w:rPr>
              <w:t>Technologies &amp; Libraries</w:t>
            </w:r>
          </w:p>
        </w:tc>
        <w:tc>
          <w:tcPr>
            <w:tcW w:type="dxa" w:w="3120"/>
            <w:shd w:val="clear" w:color="auto" w:fill="0F766E"/>
          </w:tcPr>
          <w:p>
            <w:r>
              <w:rPr>
                <w:b/>
                <w:color w:val="FFFFFF"/>
              </w:rPr>
              <w:t>Role in Project</w:t>
            </w:r>
          </w:p>
        </w:tc>
      </w:tr>
      <w:tr>
        <w:tc>
          <w:tcPr>
            <w:tcW w:type="dxa" w:w="3120"/>
          </w:tcPr>
          <w:p>
            <w:r>
              <w:t>Frontend UI Framework</w:t>
            </w:r>
          </w:p>
        </w:tc>
        <w:tc>
          <w:tcPr>
            <w:tcW w:type="dxa" w:w="3120"/>
          </w:tcPr>
          <w:p>
            <w:r>
              <w:t>React 18, Vite, TypeScript</w:t>
            </w:r>
          </w:p>
        </w:tc>
        <w:tc>
          <w:tcPr>
            <w:tcW w:type="dxa" w:w="3120"/>
          </w:tcPr>
          <w:p>
            <w:r>
              <w:t>High-performance SPA with complete type safety and rapid HMR rendering</w:t>
            </w:r>
          </w:p>
        </w:tc>
      </w:tr>
      <w:tr>
        <w:tc>
          <w:tcPr>
            <w:tcW w:type="dxa" w:w="3120"/>
          </w:tcPr>
          <w:p>
            <w:r>
              <w:t>Styling &amp; UI Design</w:t>
            </w:r>
          </w:p>
        </w:tc>
        <w:tc>
          <w:tcPr>
            <w:tcW w:type="dxa" w:w="3120"/>
          </w:tcPr>
          <w:p>
            <w:r>
              <w:t>Tailwind CSS, Lucide Icons</w:t>
            </w:r>
          </w:p>
        </w:tc>
        <w:tc>
          <w:tcPr>
            <w:tcW w:type="dxa" w:w="3120"/>
          </w:tcPr>
          <w:p>
            <w:r>
              <w:t>Custom modern UI design, slate/teal color system, and responsive card layouts</w:t>
            </w:r>
          </w:p>
        </w:tc>
      </w:tr>
      <w:tr>
        <w:tc>
          <w:tcPr>
            <w:tcW w:type="dxa" w:w="3120"/>
          </w:tcPr>
          <w:p>
            <w:r>
              <w:t>State Management</w:t>
            </w:r>
          </w:p>
        </w:tc>
        <w:tc>
          <w:tcPr>
            <w:tcW w:type="dxa" w:w="3120"/>
          </w:tcPr>
          <w:p>
            <w:r>
              <w:t>Zustand (store/authStore.ts)</w:t>
            </w:r>
          </w:p>
        </w:tc>
        <w:tc>
          <w:tcPr>
            <w:tcW w:type="dxa" w:w="3120"/>
          </w:tcPr>
          <w:p>
            <w:r>
              <w:t>Client-side auth persistence, worker details, and local storage sync</w:t>
            </w:r>
          </w:p>
        </w:tc>
      </w:tr>
      <w:tr>
        <w:tc>
          <w:tcPr>
            <w:tcW w:type="dxa" w:w="3120"/>
          </w:tcPr>
          <w:p>
            <w:r>
              <w:t>Backend REST API</w:t>
            </w:r>
          </w:p>
        </w:tc>
        <w:tc>
          <w:tcPr>
            <w:tcW w:type="dxa" w:w="3120"/>
          </w:tcPr>
          <w:p>
            <w:r>
              <w:t>Python 3.12, FastAPI, Uvicorn</w:t>
            </w:r>
          </w:p>
        </w:tc>
        <w:tc>
          <w:tcPr>
            <w:tcW w:type="dxa" w:w="3120"/>
          </w:tcPr>
          <w:p>
            <w:r>
              <w:t>Asynchronous ASGI backend REST API with OpenAPI validation</w:t>
            </w:r>
          </w:p>
        </w:tc>
      </w:tr>
      <w:tr>
        <w:tc>
          <w:tcPr>
            <w:tcW w:type="dxa" w:w="3120"/>
          </w:tcPr>
          <w:p>
            <w:r>
              <w:t>Serverless Layer</w:t>
            </w:r>
          </w:p>
        </w:tc>
        <w:tc>
          <w:tcPr>
            <w:tcW w:type="dxa" w:w="3120"/>
          </w:tcPr>
          <w:p>
            <w:r>
              <w:t>Vercel Serverless Function (api/index.py)</w:t>
            </w:r>
          </w:p>
        </w:tc>
        <w:tc>
          <w:tcPr>
            <w:tcW w:type="dxa" w:w="3120"/>
          </w:tcPr>
          <w:p>
            <w:r>
              <w:t>Synchronous Python handler for Vercel static cloud hosting</w:t>
            </w:r>
          </w:p>
        </w:tc>
      </w:tr>
      <w:tr>
        <w:tc>
          <w:tcPr>
            <w:tcW w:type="dxa" w:w="3120"/>
          </w:tcPr>
          <w:p>
            <w:r>
              <w:t>AI Agent Engine</w:t>
            </w:r>
          </w:p>
        </w:tc>
        <w:tc>
          <w:tcPr>
            <w:tcW w:type="dxa" w:w="3120"/>
          </w:tcPr>
          <w:p>
            <w:r>
              <w:t>IBM watsonx.ai + IBM Granite Models</w:t>
            </w:r>
          </w:p>
        </w:tc>
        <w:tc>
          <w:tcPr>
            <w:tcW w:type="dxa" w:w="3120"/>
          </w:tcPr>
          <w:p>
            <w:r>
              <w:t>Natural language skill extraction, query understanding, and policy analysis</w:t>
            </w:r>
          </w:p>
        </w:tc>
      </w:tr>
      <w:tr>
        <w:tc>
          <w:tcPr>
            <w:tcW w:type="dxa" w:w="3120"/>
          </w:tcPr>
          <w:p>
            <w:r>
              <w:t>Email OTP Delivery</w:t>
            </w:r>
          </w:p>
        </w:tc>
        <w:tc>
          <w:tcPr>
            <w:tcW w:type="dxa" w:w="3120"/>
          </w:tcPr>
          <w:p>
            <w:r>
              <w:t>Gmail SMTP (smtp.gmail.com:587/465)</w:t>
            </w:r>
          </w:p>
        </w:tc>
        <w:tc>
          <w:tcPr>
            <w:tcW w:type="dxa" w:w="3120"/>
          </w:tcPr>
          <w:p>
            <w:r>
              <w:t>Direct 6-digit Email OTP dispatch to worker inbox via STARTTLS/SSL</w:t>
            </w:r>
          </w:p>
        </w:tc>
      </w:tr>
      <w:tr>
        <w:tc>
          <w:tcPr>
            <w:tcW w:type="dxa" w:w="3120"/>
          </w:tcPr>
          <w:p>
            <w:r>
              <w:t>Database &amp; ORM</w:t>
            </w:r>
          </w:p>
        </w:tc>
        <w:tc>
          <w:tcPr>
            <w:tcW w:type="dxa" w:w="3120"/>
          </w:tcPr>
          <w:p>
            <w:r>
              <w:t>SQLite / PostgreSQL, Async SQLAlchemy</w:t>
            </w:r>
          </w:p>
        </w:tc>
        <w:tc>
          <w:tcPr>
            <w:tcW w:type="dxa" w:w="3120"/>
          </w:tcPr>
          <w:p>
            <w:r>
              <w:t>Relational persistence for user accounts, grievances, and wage rates</w:t>
            </w:r>
          </w:p>
        </w:tc>
      </w:tr>
      <w:tr>
        <w:tc>
          <w:tcPr>
            <w:tcW w:type="dxa" w:w="3120"/>
          </w:tcPr>
          <w:p>
            <w:r>
              <w:t>Deployment &amp; CI/CD</w:t>
            </w:r>
          </w:p>
        </w:tc>
        <w:tc>
          <w:tcPr>
            <w:tcW w:type="dxa" w:w="3120"/>
          </w:tcPr>
          <w:p>
            <w:r>
              <w:t>Vercel Cloud Platform, GitHub Actions</w:t>
            </w:r>
          </w:p>
        </w:tc>
        <w:tc>
          <w:tcPr>
            <w:tcW w:type="dxa" w:w="3120"/>
          </w:tcPr>
          <w:p>
            <w:r>
              <w:t>Automated production deployment linked to main branch commits</w:t>
            </w:r>
          </w:p>
        </w:tc>
      </w:tr>
    </w:tbl>
    <w:p>
      <w:pPr>
        <w:spacing w:after="240"/>
      </w:pPr>
    </w:p>
    <w:p>
      <w:pPr>
        <w:pStyle w:val="Heading1"/>
      </w:pPr>
      <w:r>
        <w:rPr>
          <w:color w:val="0F766E"/>
        </w:rPr>
        <w:t>4. Architecture of the Project</w:t>
      </w:r>
    </w:p>
    <w:p>
      <w:pPr>
        <w:spacing w:after="160"/>
      </w:pPr>
      <w:r>
        <w:t>The architecture of Migrant Saathi AI follows a micro-decoupled client-server pattern designed for zero-latency user interaction and cloud serverless scaling:</w:t>
        <w:br/>
      </w:r>
      <w:r>
        <w:rPr>
          <w:b/>
        </w:rPr>
        <w:t xml:space="preserve">1. Presentation Layer (Client): </w:t>
      </w:r>
      <w:r>
        <w:t>Built with React 18, Vite, and TypeScript. All UI routes (/worker, /official, /admin) are protected by Zustand auth stores and local session tokens.</w:t>
        <w:br/>
      </w:r>
      <w:r>
        <w:rPr>
          <w:b/>
        </w:rPr>
        <w:t xml:space="preserve">2. API Gateway &amp; Router Layer: </w:t>
      </w:r>
      <w:r>
        <w:t>Dual deployment strategy: local execution via Python FastAPI ASGI server (http://127.0.0.1:8000) and production cloud execution via Vercel Serverless HTTP Handler (api/index.py).</w:t>
        <w:br/>
      </w:r>
      <w:r>
        <w:rPr>
          <w:b/>
        </w:rPr>
        <w:t xml:space="preserve">3. Business Logic &amp; AI Services Layer: </w:t>
      </w:r>
      <w:r>
        <w:t>Contains deterministic welfare scheme eligibility algorithms, minimum wage comparison modules, and IBM Granite AI natural language extractors.</w:t>
        <w:br/>
      </w:r>
      <w:r>
        <w:rPr>
          <w:b/>
        </w:rPr>
        <w:t xml:space="preserve">4. External Integration &amp; Communication Layer: </w:t>
      </w:r>
      <w:r>
        <w:t>Integrates smtp.gmail.com for email verification and Fast2SMS/Twilio gateways for SMS notifications.</w:t>
        <w:br/>
      </w:r>
      <w:r>
        <w:rPr>
          <w:b/>
        </w:rPr>
        <w:t xml:space="preserve">5. Data Persistence Layer: </w:t>
      </w:r>
      <w:r>
        <w:t>Relational database schema utilizing SQLAlchemy ORM to manage User Accounts, OTPSessions, Grievances, Inspections, and Minimum Wage Records.</w:t>
      </w:r>
    </w:p>
    <w:p>
      <w:pPr>
        <w:pStyle w:val="Heading1"/>
      </w:pPr>
      <w:r>
        <w:rPr>
          <w:color w:val="0F766E"/>
        </w:rPr>
        <w:t>5. Key Workflows &amp; Process Flows</w:t>
      </w:r>
    </w:p>
    <w:p>
      <w:pPr>
        <w:spacing w:before="120" w:after="40"/>
      </w:pPr>
      <w:r>
        <w:rPr>
          <w:b/>
          <w:color w:val="1E293B"/>
          <w:sz w:val="24"/>
        </w:rPr>
        <w:t>A. Worker Registration &amp; Email OTP Workflow</w:t>
      </w:r>
    </w:p>
    <w:p>
      <w:pPr>
        <w:spacing w:after="160"/>
      </w:pPr>
      <w:r>
        <w:t>1. Worker inputs Full Name, Gmail Address, Origin State, and Trade Details on the Sign Up form.</w:t>
        <w:br/>
        <w:t>2. Frontend dispatches POST /api/auth/worker/send-otp with normalized email.</w:t>
        <w:br/>
        <w:t>3. Backend generates a 6-digit OTP and creates an HMAC SHA-256 token expiring in 10 minutes.</w:t>
        <w:br/>
        <w:t>4. Backend connects to smtp.gmail.com via STARTTLS 587 / SSL 465 and delivers the email OTP code to the worker's inbox.</w:t>
        <w:br/>
        <w:t>5. Worker inputs 6-digit OTP code on Sign Up page -&gt; Backend verifies HMAC signature and creates account.</w:t>
        <w:br/>
        <w:t>6. Frontend automatically redirects user to Sign In tab with pre-filled email and green success banner.</w:t>
        <w:br/>
        <w:t>7. Upon Sign In verification, worker profile status is marked 100% Complete.</w:t>
      </w:r>
    </w:p>
    <w:p>
      <w:pPr>
        <w:spacing w:before="120" w:after="40"/>
      </w:pPr>
      <w:r>
        <w:rPr>
          <w:b/>
          <w:color w:val="1E293B"/>
          <w:sz w:val="24"/>
        </w:rPr>
        <w:t>B. Skill Extraction &amp; Experience Validation Workflow</w:t>
      </w:r>
    </w:p>
    <w:p>
      <w:pPr>
        <w:spacing w:after="160"/>
      </w:pPr>
      <w:r>
        <w:t>1. Worker enters natural language description of work experience (e.g. 'I worked as a mason for 5 years in Ahmedabad').</w:t>
        <w:br/>
        <w:t>2. Frontend dispatches text to POST /api/ai/extract-skills.</w:t>
        <w:br/>
        <w:t>3. IBM Granite AI extracts trade skills (Masonry, Tile Installation) and years of experience.</w:t>
        <w:br/>
        <w:t>4. Input Validation: Years of Experience is strictly bounded (0–50 years max, maxLength 2) to eliminate layout distortion and data corruption.</w:t>
      </w:r>
    </w:p>
    <w:p>
      <w:pPr>
        <w:spacing w:before="120" w:after="40"/>
      </w:pPr>
      <w:r>
        <w:rPr>
          <w:b/>
          <w:color w:val="1E293B"/>
          <w:sz w:val="24"/>
        </w:rPr>
        <w:t>C. Wage Fairness &amp; Discrepancy Analysis Workflow</w:t>
      </w:r>
    </w:p>
    <w:p>
      <w:pPr>
        <w:spacing w:after="160"/>
      </w:pPr>
      <w:r>
        <w:t>1. Worker enters daily earnings and occupation sector.</w:t>
        <w:br/>
        <w:t>2. System compares daily rate against Gujarat state reference minimum wage (e.g. Construction: ₹490/day, Textile: ₹440/day).</w:t>
        <w:br/>
        <w:t>3. If underpayment is detected, system renders red discrepancy alert specifying exact deficit amount and offers 1-click filing to Safety/Grievance Reporting.</w:t>
      </w:r>
    </w:p>
    <w:p>
      <w:pPr>
        <w:spacing w:before="120" w:after="40"/>
      </w:pPr>
      <w:r>
        <w:rPr>
          <w:b/>
          <w:color w:val="1E293B"/>
          <w:sz w:val="24"/>
        </w:rPr>
        <w:t>D. Government Oversight &amp; Labour Inspector Workflow</w:t>
      </w:r>
    </w:p>
    <w:p>
      <w:pPr>
        <w:spacing w:after="160"/>
      </w:pPr>
      <w:r>
        <w:t>1. Officials view District Heatmap showing migrant worker density across Gujarat districts.</w:t>
        <w:br/>
        <w:t>2. High-risk wage theft or safety complaints are triaged automatically.</w:t>
        <w:br/>
        <w:t>3. Officials assign Labour Inspectors (Insp. Sharma, Insp. Patel) and dispatch site audit orders.</w:t>
        <w:br/>
        <w:t>4. Inspector submits site audit findings and compliance resolution status on the portal.</w:t>
      </w:r>
    </w:p>
    <w:p>
      <w:pPr>
        <w:spacing w:before="480"/>
        <w:jc w:val="center"/>
      </w:pPr>
      <w:r>
        <w:rPr>
          <w:i/>
          <w:color w:val="94A3B8"/>
          <w:sz w:val="18"/>
        </w:rPr>
        <w:t>Master Implementation Document — Migrant Saathi AI Platform</w:t>
        <w:br/>
        <w:t>Confirmed &amp; Verified Production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