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ind w:firstLine="723" w:firstLineChars="200"/>
        <w:rPr>
          <w:rFonts w:hint="eastAsia" w:ascii="宋体" w:hAnsi="宋体" w:eastAsia="宋体" w:cs="宋体"/>
          <w:b/>
          <w:bCs/>
          <w:i w:val="0"/>
          <w:iCs w:val="0"/>
          <w:caps w:val="0"/>
          <w:color w:val="121212"/>
          <w:spacing w:val="0"/>
          <w:sz w:val="36"/>
          <w:szCs w:val="36"/>
          <w:shd w:val="clear" w:fill="FFFFFF"/>
          <w:lang w:val="en-US" w:eastAsia="zh-CN"/>
        </w:rPr>
      </w:pPr>
      <w:r>
        <w:rPr>
          <w:rFonts w:hint="eastAsia" w:ascii="宋体" w:hAnsi="宋体" w:eastAsia="宋体" w:cs="宋体"/>
          <w:b/>
          <w:bCs/>
          <w:i w:val="0"/>
          <w:iCs w:val="0"/>
          <w:caps w:val="0"/>
          <w:color w:val="121212"/>
          <w:spacing w:val="0"/>
          <w:sz w:val="36"/>
          <w:szCs w:val="36"/>
          <w:shd w:val="clear" w:fill="FFFFFF"/>
          <w:lang w:val="en-US" w:eastAsia="zh-CN"/>
        </w:rPr>
        <w:t>行业背景</w:t>
      </w:r>
    </w:p>
    <w:p>
      <w:pPr>
        <w:numPr>
          <w:numId w:val="0"/>
        </w:numPr>
        <w:rPr>
          <w:rFonts w:hint="eastAsia" w:ascii="宋体" w:hAnsi="宋体" w:eastAsia="宋体" w:cs="宋体"/>
          <w:b/>
          <w:bCs/>
          <w:i w:val="0"/>
          <w:iCs w:val="0"/>
          <w:caps w:val="0"/>
          <w:color w:val="121212"/>
          <w:spacing w:val="0"/>
          <w:sz w:val="36"/>
          <w:szCs w:val="36"/>
          <w:shd w:val="clear" w:fill="FFFFFF"/>
          <w:lang w:val="en-US" w:eastAsia="zh-CN"/>
        </w:rPr>
      </w:pPr>
    </w:p>
    <w:p>
      <w:pPr>
        <w:numPr>
          <w:numId w:val="0"/>
        </w:numPr>
        <w:rPr>
          <w:rFonts w:ascii="宋体" w:hAnsi="宋体" w:eastAsia="宋体" w:cs="宋体"/>
          <w:sz w:val="24"/>
          <w:szCs w:val="24"/>
        </w:rPr>
      </w:pPr>
      <w:r>
        <w:rPr>
          <w:rFonts w:hint="eastAsia" w:ascii="宋体" w:hAnsi="宋体" w:eastAsia="宋体" w:cs="宋体"/>
          <w:b/>
          <w:bCs/>
          <w:i w:val="0"/>
          <w:iCs w:val="0"/>
          <w:caps w:val="0"/>
          <w:color w:val="121212"/>
          <w:spacing w:val="0"/>
          <w:sz w:val="36"/>
          <w:szCs w:val="36"/>
          <w:shd w:val="clear" w:fill="FFFFFF"/>
          <w:lang w:val="en-US" w:eastAsia="zh-CN"/>
        </w:rPr>
        <w:t xml:space="preserve">   </w:t>
      </w:r>
      <w:r>
        <w:rPr>
          <w:rFonts w:ascii="宋体" w:hAnsi="宋体" w:eastAsia="宋体" w:cs="宋体"/>
          <w:sz w:val="24"/>
          <w:szCs w:val="24"/>
        </w:rPr>
        <w:t>大数据是信息化发展的新阶段。随着信息技术和人类生产生活交汇融合,互联网快速普及，全球数据呈现爆发增长、海量集聚的特点，对经济发展、社会治理、国家管理、人民生活都产生了重大影响。在过去的2017年里，大数据在政策、技术、产业、应用等多个层面都取得了显著进展。</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在政策层面，大数据的重要性进一步得到巩固。党的十九大提出“ 推动互联网、大数据、人工智能和实体经济深度融合”，习近平总书记在政治局集体学习中深刻分析了我国大数据发展的现状和趋势，对我国实施国家大数据战略提出了更高的要求。</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在技术层面，以分析类技术、事务处理技术和流通类技术为代表的大数据技术得到了快速的发展。以开源为主导、多种技术和架构并存的大数据技术架构体系已经初步形成。大数 据技术的计算性能进一- 步提升，处理时延不断降低，硬件能力得到充分挖掘，与各种数据库的融合能力继续增强。</w:t>
      </w:r>
    </w:p>
    <w:p>
      <w:pPr>
        <w:numPr>
          <w:numId w:val="0"/>
        </w:numPr>
        <w:rPr>
          <w:rFonts w:hint="default" w:ascii="宋体" w:hAnsi="宋体" w:eastAsia="宋体" w:cs="宋体"/>
          <w:sz w:val="24"/>
          <w:szCs w:val="24"/>
          <w:lang w:val="en-US" w:eastAsia="zh-CN"/>
        </w:rPr>
      </w:pPr>
    </w:p>
    <w:p>
      <w:pPr>
        <w:numPr>
          <w:ilvl w:val="0"/>
          <w:numId w:val="1"/>
        </w:numPr>
        <w:ind w:firstLine="723" w:firstLineChars="200"/>
        <w:rPr>
          <w:rFonts w:hint="eastAsia" w:ascii="宋体" w:hAnsi="宋体" w:eastAsia="宋体" w:cs="宋体"/>
          <w:b/>
          <w:bCs/>
          <w:i w:val="0"/>
          <w:iCs w:val="0"/>
          <w:caps w:val="0"/>
          <w:color w:val="121212"/>
          <w:spacing w:val="0"/>
          <w:sz w:val="36"/>
          <w:szCs w:val="36"/>
          <w:shd w:val="clear" w:fill="FFFFFF"/>
          <w:lang w:val="en-US" w:eastAsia="zh-CN"/>
        </w:rPr>
      </w:pPr>
      <w:r>
        <w:rPr>
          <w:rFonts w:hint="eastAsia" w:ascii="宋体" w:hAnsi="宋体" w:eastAsia="宋体" w:cs="宋体"/>
          <w:b/>
          <w:bCs/>
          <w:i w:val="0"/>
          <w:iCs w:val="0"/>
          <w:caps w:val="0"/>
          <w:color w:val="121212"/>
          <w:spacing w:val="0"/>
          <w:sz w:val="36"/>
          <w:szCs w:val="36"/>
          <w:shd w:val="clear" w:fill="FFFFFF"/>
          <w:lang w:val="en-US" w:eastAsia="zh-CN"/>
        </w:rPr>
        <w:t>产品背景</w:t>
      </w:r>
    </w:p>
    <w:p>
      <w:pPr>
        <w:numPr>
          <w:numId w:val="0"/>
        </w:numPr>
        <w:rPr>
          <w:rFonts w:hint="eastAsia" w:ascii="宋体" w:hAnsi="宋体" w:eastAsia="宋体" w:cs="宋体"/>
          <w:b/>
          <w:bCs/>
          <w:i w:val="0"/>
          <w:iCs w:val="0"/>
          <w:caps w:val="0"/>
          <w:color w:val="121212"/>
          <w:spacing w:val="0"/>
          <w:sz w:val="24"/>
          <w:szCs w:val="24"/>
          <w:shd w:val="clear" w:fill="FFFFFF"/>
          <w:lang w:val="en-US" w:eastAsia="zh-CN"/>
        </w:rPr>
      </w:pPr>
    </w:p>
    <w:p>
      <w:pPr>
        <w:ind w:firstLine="480" w:firstLineChars="200"/>
        <w:rPr>
          <w:rFonts w:hint="eastAsia" w:ascii="宋体" w:hAnsi="宋体" w:eastAsia="宋体" w:cs="宋体"/>
          <w:i w:val="0"/>
          <w:iCs w:val="0"/>
          <w:caps w:val="0"/>
          <w:color w:val="121212"/>
          <w:spacing w:val="0"/>
          <w:sz w:val="24"/>
          <w:szCs w:val="24"/>
          <w:shd w:val="clear" w:fill="FFFFFF"/>
        </w:rPr>
      </w:pPr>
      <w:r>
        <w:rPr>
          <w:rFonts w:hint="eastAsia" w:ascii="宋体" w:hAnsi="宋体" w:eastAsia="宋体" w:cs="宋体"/>
          <w:i w:val="0"/>
          <w:iCs w:val="0"/>
          <w:caps w:val="0"/>
          <w:color w:val="121212"/>
          <w:spacing w:val="0"/>
          <w:sz w:val="24"/>
          <w:szCs w:val="24"/>
          <w:shd w:val="clear" w:fill="FFFFFF"/>
        </w:rPr>
        <w:t>数据分析平台的建设流程基本上可以从数据分析流程来理解，比如数据采集、数据整合、数据加工、数据可视化等等，一般的大数据平台都会包括这些流程，叫做一站式大数据平台。</w:t>
      </w:r>
    </w:p>
    <w:p>
      <w:pPr>
        <w:numPr>
          <w:numId w:val="0"/>
        </w:numPr>
        <w:rPr>
          <w:rFonts w:hint="eastAsia" w:ascii="宋体" w:hAnsi="宋体" w:eastAsia="宋体" w:cs="宋体"/>
          <w:i w:val="0"/>
          <w:iCs w:val="0"/>
          <w:caps w:val="0"/>
          <w:color w:val="121212"/>
          <w:spacing w:val="0"/>
          <w:sz w:val="24"/>
          <w:szCs w:val="24"/>
          <w:shd w:val="clear" w:fill="FFFFFF"/>
          <w:lang w:val="en-US" w:eastAsia="zh-CN"/>
        </w:rPr>
      </w:pPr>
    </w:p>
    <w:p>
      <w:pPr>
        <w:numPr>
          <w:numId w:val="0"/>
        </w:numPr>
        <w:ind w:firstLine="482" w:firstLineChars="200"/>
        <w:rPr>
          <w:rFonts w:ascii="宋体" w:hAnsi="宋体" w:eastAsia="宋体" w:cs="宋体"/>
          <w:sz w:val="24"/>
          <w:szCs w:val="24"/>
        </w:rPr>
      </w:pPr>
      <w:r>
        <w:rPr>
          <w:rFonts w:ascii="宋体" w:hAnsi="宋体" w:eastAsia="宋体" w:cs="宋体"/>
          <w:b/>
          <w:bCs/>
          <w:sz w:val="24"/>
          <w:szCs w:val="24"/>
        </w:rPr>
        <w:t>中琛魔方</w:t>
      </w:r>
      <w:r>
        <w:rPr>
          <w:rFonts w:ascii="宋体" w:hAnsi="宋体" w:eastAsia="宋体" w:cs="宋体"/>
          <w:sz w:val="24"/>
          <w:szCs w:val="24"/>
        </w:rPr>
        <w:t>是深圳中琛源科技股份有限公司（股票代码839294）旗下大数据服务品牌，企业秉承着“需求决定市场、市场引领技术、技术指导市场”的理念，在企业销售自动化应用和移动营销综合推广领域提出多个先进的专业解决方案，获得“双软”企业认证，AAA级诚信企业，2017年获得“2016年度深圳市软件业务收入前百家企业”。</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2017年中琛源开始积极开拓对外的大数据业务，依托自身多年的大数据应用技术和实践，迅速推出了大数据平台类产品以及行业解决方案，为众多企业发展带来了新的增涨点，同时为大数据行业发展提供了实践蓝本！</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未来，中琛魔方将在大数据领域持续深耕，力求将最好的技术、最好的产品带向市场，帮助企业运营发展向数据化、智能化转变！</w:t>
      </w:r>
    </w:p>
    <w:p>
      <w:pPr>
        <w:numPr>
          <w:numId w:val="0"/>
        </w:numPr>
        <w:ind w:firstLine="480" w:firstLineChars="200"/>
        <w:rPr>
          <w:rFonts w:ascii="宋体" w:hAnsi="宋体" w:eastAsia="宋体" w:cs="宋体"/>
          <w:sz w:val="24"/>
          <w:szCs w:val="24"/>
        </w:rPr>
      </w:pPr>
    </w:p>
    <w:p>
      <w:pPr>
        <w:numPr>
          <w:numId w:val="0"/>
        </w:numPr>
        <w:ind w:firstLine="482" w:firstLineChars="200"/>
        <w:rPr>
          <w:rFonts w:hint="eastAsia" w:ascii="宋体" w:hAnsi="宋体" w:eastAsia="宋体" w:cs="宋体"/>
          <w:sz w:val="24"/>
          <w:szCs w:val="24"/>
          <w:lang w:val="en-US" w:eastAsia="zh-CN"/>
        </w:rPr>
      </w:pPr>
      <w:r>
        <w:rPr>
          <w:rFonts w:ascii="宋体" w:hAnsi="宋体" w:eastAsia="宋体" w:cs="宋体"/>
          <w:b/>
          <w:bCs/>
          <w:sz w:val="24"/>
          <w:szCs w:val="24"/>
        </w:rPr>
        <w:t>北京亿信</w:t>
      </w:r>
      <w:r>
        <w:rPr>
          <w:rFonts w:ascii="宋体" w:hAnsi="宋体" w:eastAsia="宋体" w:cs="宋体"/>
          <w:sz w:val="24"/>
          <w:szCs w:val="24"/>
        </w:rPr>
        <w:t>华辰软件有限责任公司（ESENSOFT，亿信华辰）成立于2006年10月。亿信华辰是中国专业的智能数据产品与服务提供商，深耕商务智能和大数据领域15年，着眼于打造数据全生命周期的智能化产品线，致力于帮助企业和政府解决数据应用难题，实现企业生产力和政府治理能力的数字化转型，让数据驱动进步。</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实力雄厚，发展迅速总部位于北京中关村东升科技园，并下设广州、上海、武汉、西安，成都、济南等多个分公司。公司现有800多名员工，技术人员是核心力量，占员工总数的80%。在所有员工的共同努力下，营业收入以31.28%的复合增长率持续增长。</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专业的团队，用心的服务亿信华辰具有300+大数据分析师和实施顾问、200+研发专家所组成的专业服务团队，服务人员遍布全国各省市。亿信服务团队一直秉承“快速响应，精益求精”的服务理念，以“诚心，专心，用心”为基本服务原则，力求为客户稳定持续的提供“放心，省心，舒心”的服务体验。</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产品技术先进，项目成功率高作为国内拥有15年历史的专业BI厂商，亿信华辰秉持“让数据驱动进步”的理念，专注于商务智能领域和大数据相关产品的研究和实践。自成立起，每年以超过销售收入45%以上的研发投入，围绕数据全生命周期打造多款重量级核心智能产品，并以几乎100%的项目成功率，取得了远超同业公司客户满意度。</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市场覆盖广亿信华辰基于核心大数据分析产品，服务了8000多合作客户，覆盖100多个细分行业。 50多个国家级部委采用我们的产品完成监管、普查、抽查、统计等应用场景的数据采集与分析；100余家银行采用亿信产品完成统一数据平台的建设；100家以上的全球500强在华企业采用我们的产品实现商务智能系统、完成集团业务的精细化管理；超过1500家以上的ISV、软件集成商牵手亿信在各自优势行业完成数据分析项目的实施和交付。</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PRODUCT STRUCTURE亿信产品架构经过15年的技术沉淀，公司围绕数据全生命周期打造了多款重量级核心智能数据产品，其产品线涵盖了数据采集、数据处理、数据存储、数据分析、敏捷分析、数据挖掘等多个领域。亿信旗下所有产品都是基于公共平台进行研发，因此每款产品都可独立应用，同时也可进行产品间的互联互通与无缝集成。</w:t>
      </w:r>
    </w:p>
    <w:p>
      <w:pPr>
        <w:numPr>
          <w:numId w:val="0"/>
        </w:numPr>
        <w:rPr>
          <w:rFonts w:hint="eastAsia" w:ascii="宋体" w:hAnsi="宋体" w:eastAsia="宋体" w:cs="宋体"/>
          <w:i w:val="0"/>
          <w:iCs w:val="0"/>
          <w:caps w:val="0"/>
          <w:color w:val="121212"/>
          <w:spacing w:val="0"/>
          <w:sz w:val="24"/>
          <w:szCs w:val="24"/>
          <w:shd w:val="clear" w:fill="FFFFFF"/>
          <w:lang w:val="en-US" w:eastAsia="zh-CN"/>
        </w:rPr>
      </w:pPr>
    </w:p>
    <w:p>
      <w:pPr>
        <w:numPr>
          <w:ilvl w:val="0"/>
          <w:numId w:val="1"/>
        </w:numPr>
        <w:ind w:firstLine="723" w:firstLineChars="200"/>
        <w:rPr>
          <w:rFonts w:hint="default" w:ascii="宋体" w:hAnsi="宋体" w:eastAsia="宋体" w:cs="宋体"/>
          <w:b/>
          <w:bCs/>
          <w:i w:val="0"/>
          <w:iCs w:val="0"/>
          <w:caps w:val="0"/>
          <w:color w:val="121212"/>
          <w:spacing w:val="0"/>
          <w:sz w:val="36"/>
          <w:szCs w:val="36"/>
          <w:shd w:val="clear" w:fill="FFFFFF"/>
          <w:lang w:val="en-US" w:eastAsia="zh-CN"/>
        </w:rPr>
      </w:pPr>
      <w:r>
        <w:rPr>
          <w:rFonts w:hint="eastAsia" w:ascii="宋体" w:hAnsi="宋体" w:eastAsia="宋体" w:cs="宋体"/>
          <w:b/>
          <w:bCs/>
          <w:i w:val="0"/>
          <w:iCs w:val="0"/>
          <w:caps w:val="0"/>
          <w:color w:val="121212"/>
          <w:spacing w:val="0"/>
          <w:sz w:val="36"/>
          <w:szCs w:val="36"/>
          <w:shd w:val="clear" w:fill="FFFFFF"/>
          <w:lang w:val="en-US" w:eastAsia="zh-CN"/>
        </w:rPr>
        <w:t>产品介绍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eastAsia" w:ascii="宋体" w:hAnsi="宋体" w:eastAsia="宋体" w:cs="宋体"/>
          <w:i w:val="0"/>
          <w:iCs w:val="0"/>
          <w:caps w:val="0"/>
          <w:spacing w:val="0"/>
          <w:sz w:val="24"/>
          <w:szCs w:val="24"/>
          <w:bdr w:val="none" w:color="auto" w:sz="0" w:space="0"/>
          <w:shd w:val="clear" w:fill="FFFFFF"/>
        </w:rPr>
      </w:pPr>
      <w:r>
        <w:rPr>
          <w:rFonts w:hint="eastAsia" w:ascii="宋体" w:hAnsi="宋体" w:eastAsia="宋体" w:cs="宋体"/>
          <w:b/>
          <w:bCs/>
          <w:i w:val="0"/>
          <w:iCs w:val="0"/>
          <w:caps w:val="0"/>
          <w:color w:val="121212"/>
          <w:spacing w:val="0"/>
          <w:sz w:val="36"/>
          <w:szCs w:val="36"/>
          <w:shd w:val="clear" w:fill="FFFFFF"/>
          <w:lang w:val="en-US" w:eastAsia="zh-CN"/>
        </w:rPr>
        <w:t xml:space="preserve"> </w:t>
      </w:r>
      <w:r>
        <w:rPr>
          <w:rFonts w:hint="eastAsia" w:ascii="宋体" w:hAnsi="宋体" w:eastAsia="宋体" w:cs="宋体"/>
          <w:b/>
          <w:bCs/>
          <w:i w:val="0"/>
          <w:iCs w:val="0"/>
          <w:caps w:val="0"/>
          <w:color w:val="121212"/>
          <w:spacing w:val="0"/>
          <w:sz w:val="24"/>
          <w:szCs w:val="24"/>
          <w:shd w:val="clear" w:fill="FFFFFF"/>
          <w:lang w:val="en-US" w:eastAsia="zh-CN"/>
        </w:rPr>
        <w:t xml:space="preserve"> </w:t>
      </w:r>
      <w:r>
        <w:rPr>
          <w:rFonts w:hint="eastAsia" w:ascii="宋体" w:hAnsi="宋体" w:eastAsia="宋体" w:cs="宋体"/>
          <w:i w:val="0"/>
          <w:iCs w:val="0"/>
          <w:caps w:val="0"/>
          <w:spacing w:val="0"/>
          <w:sz w:val="24"/>
          <w:szCs w:val="24"/>
          <w:bdr w:val="none" w:color="auto" w:sz="0" w:space="0"/>
          <w:shd w:val="clear" w:fill="FFFFFF"/>
        </w:rPr>
        <w:t>ABI（ALL in one BI）是亿信华辰历经十五年匠心打造的国产化BI工具，技术自主可控。它打通从数据接入、到数据建模与处理、再到数据分析与挖掘整个数据应用全链路，可满足企业经营中各类复杂的分析需求，帮助企业实现高效数字化转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eastAsia" w:ascii="宋体" w:hAnsi="宋体" w:eastAsia="宋体" w:cs="宋体"/>
          <w:sz w:val="24"/>
          <w:szCs w:val="24"/>
        </w:rPr>
      </w:pPr>
      <w:r>
        <w:drawing>
          <wp:inline distT="0" distB="0" distL="114300" distR="114300">
            <wp:extent cx="5273040" cy="247840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2478405"/>
                    </a:xfrm>
                    <a:prstGeom prst="rect">
                      <a:avLst/>
                    </a:prstGeom>
                    <a:noFill/>
                    <a:ln>
                      <a:noFill/>
                    </a:ln>
                  </pic:spPr>
                </pic:pic>
              </a:graphicData>
            </a:graphic>
          </wp:inline>
        </w:drawing>
      </w:r>
    </w:p>
    <w:p>
      <w:pPr>
        <w:keepNext w:val="0"/>
        <w:keepLines w:val="0"/>
        <w:widowControl/>
        <w:suppressLineNumbers w:val="0"/>
        <w:shd w:val="clear" w:fill="FFFFFF"/>
        <w:spacing w:before="408" w:beforeAutospacing="0"/>
        <w:ind w:left="0" w:firstLine="0"/>
        <w:jc w:val="left"/>
        <w:rPr>
          <w:rFonts w:hint="eastAsia" w:ascii="宋体" w:hAnsi="宋体" w:eastAsia="宋体" w:cs="宋体"/>
          <w:b/>
          <w:bCs/>
          <w:i w:val="0"/>
          <w:iCs w:val="0"/>
          <w:caps w:val="0"/>
          <w:color w:val="333333"/>
          <w:spacing w:val="0"/>
          <w:sz w:val="24"/>
          <w:szCs w:val="24"/>
          <w:lang w:val="en-US" w:eastAsia="zh-CN"/>
        </w:rPr>
      </w:pPr>
      <w:r>
        <w:rPr>
          <w:rFonts w:hint="eastAsia" w:ascii="宋体" w:hAnsi="宋体" w:eastAsia="宋体" w:cs="宋体"/>
          <w:b/>
          <w:bCs/>
          <w:i w:val="0"/>
          <w:iCs w:val="0"/>
          <w:caps w:val="0"/>
          <w:color w:val="333333"/>
          <w:spacing w:val="0"/>
          <w:sz w:val="24"/>
          <w:szCs w:val="24"/>
          <w:lang w:val="en-US" w:eastAsia="zh-CN"/>
        </w:rPr>
        <w:t>产品架构</w:t>
      </w:r>
    </w:p>
    <w:p>
      <w:pPr>
        <w:keepNext w:val="0"/>
        <w:keepLines w:val="0"/>
        <w:widowControl/>
        <w:suppressLineNumbers w:val="0"/>
        <w:shd w:val="clear" w:fill="FFFFFF"/>
        <w:spacing w:before="408" w:beforeAutospacing="0"/>
        <w:ind w:left="0" w:firstLine="0"/>
        <w:jc w:val="left"/>
        <w:rPr>
          <w:rFonts w:hint="eastAsia" w:ascii="宋体" w:hAnsi="宋体" w:eastAsia="宋体" w:cs="宋体"/>
          <w:i w:val="0"/>
          <w:iCs w:val="0"/>
          <w:caps w:val="0"/>
          <w:color w:val="333333"/>
          <w:spacing w:val="0"/>
          <w:sz w:val="24"/>
          <w:szCs w:val="24"/>
          <w:lang w:val="en-US" w:eastAsia="zh-CN"/>
        </w:rPr>
      </w:pPr>
    </w:p>
    <w:p>
      <w:pPr>
        <w:numPr>
          <w:numId w:val="0"/>
        </w:numPr>
        <w:ind w:firstLine="480" w:firstLineChars="200"/>
        <w:rPr>
          <w:rFonts w:ascii="宋体" w:hAnsi="宋体" w:eastAsia="宋体" w:cs="宋体"/>
          <w:sz w:val="24"/>
          <w:szCs w:val="24"/>
        </w:rPr>
      </w:pPr>
      <w:r>
        <w:rPr>
          <w:rFonts w:ascii="宋体" w:hAnsi="宋体" w:eastAsia="宋体" w:cs="宋体"/>
          <w:sz w:val="24"/>
          <w:szCs w:val="24"/>
        </w:rPr>
        <w:t>中琛魔方提供大数据采集、融合、分析、可视化等全套产品服务， 包含“元数据管理、ETL、标签管理、任务管理、网络数据采集、 DMP”等大数据应用的全方位产品。</w:t>
      </w:r>
    </w:p>
    <w:p>
      <w:pPr>
        <w:numPr>
          <w:numId w:val="0"/>
        </w:numPr>
        <w:ind w:firstLine="480" w:firstLineChars="200"/>
        <w:rPr>
          <w:rFonts w:ascii="宋体" w:hAnsi="宋体" w:eastAsia="宋体" w:cs="宋体"/>
          <w:sz w:val="24"/>
          <w:szCs w:val="24"/>
        </w:rPr>
      </w:pPr>
    </w:p>
    <w:p>
      <w:pPr>
        <w:numPr>
          <w:numId w:val="0"/>
        </w:numPr>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产品架构图</w:t>
      </w:r>
    </w:p>
    <w:p>
      <w:pPr>
        <w:numPr>
          <w:numId w:val="0"/>
        </w:numPr>
        <w:rPr>
          <w:rFonts w:hint="default" w:ascii="宋体" w:hAnsi="宋体" w:eastAsia="宋体" w:cs="宋体"/>
          <w:b/>
          <w:bCs/>
          <w:i w:val="0"/>
          <w:iCs w:val="0"/>
          <w:caps w:val="0"/>
          <w:color w:val="121212"/>
          <w:spacing w:val="0"/>
          <w:sz w:val="36"/>
          <w:szCs w:val="36"/>
          <w:shd w:val="clear" w:fill="FFFFFF"/>
          <w:lang w:val="en-US" w:eastAsia="zh-CN"/>
        </w:rPr>
      </w:pPr>
      <w:r>
        <w:drawing>
          <wp:inline distT="0" distB="0" distL="114300" distR="114300">
            <wp:extent cx="5267960" cy="1229360"/>
            <wp:effectExtent l="0" t="0" r="508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5267960" cy="1229360"/>
                    </a:xfrm>
                    <a:prstGeom prst="rect">
                      <a:avLst/>
                    </a:prstGeom>
                    <a:noFill/>
                    <a:ln>
                      <a:noFill/>
                    </a:ln>
                  </pic:spPr>
                </pic:pic>
              </a:graphicData>
            </a:graphic>
          </wp:inline>
        </w:drawing>
      </w:r>
    </w:p>
    <w:p>
      <w:pPr>
        <w:numPr>
          <w:ilvl w:val="0"/>
          <w:numId w:val="1"/>
        </w:numPr>
        <w:ind w:firstLine="723" w:firstLineChars="200"/>
        <w:rPr>
          <w:rFonts w:hint="eastAsia" w:ascii="宋体" w:hAnsi="宋体" w:eastAsia="宋体" w:cs="宋体"/>
          <w:b/>
          <w:bCs/>
          <w:sz w:val="24"/>
          <w:szCs w:val="24"/>
          <w:lang w:val="en-US" w:eastAsia="zh-CN"/>
        </w:rPr>
      </w:pPr>
      <w:r>
        <w:rPr>
          <w:rFonts w:hint="eastAsia" w:ascii="宋体" w:hAnsi="宋体" w:eastAsia="宋体" w:cs="宋体"/>
          <w:b/>
          <w:bCs/>
          <w:i w:val="0"/>
          <w:iCs w:val="0"/>
          <w:caps w:val="0"/>
          <w:color w:val="121212"/>
          <w:spacing w:val="0"/>
          <w:sz w:val="36"/>
          <w:szCs w:val="36"/>
          <w:shd w:val="clear" w:fill="FFFFFF"/>
          <w:lang w:val="en-US" w:eastAsia="zh-CN"/>
        </w:rPr>
        <w:t xml:space="preserve">产品功能对比 </w:t>
      </w:r>
    </w:p>
    <w:p>
      <w:pPr>
        <w:numPr>
          <w:numId w:val="0"/>
        </w:numPr>
        <w:rPr>
          <w:rFonts w:hint="eastAsia" w:ascii="宋体" w:hAnsi="宋体" w:eastAsia="宋体" w:cs="宋体"/>
          <w:b/>
          <w:bCs/>
          <w:sz w:val="24"/>
          <w:szCs w:val="24"/>
          <w:lang w:val="en-US" w:eastAsia="zh-CN"/>
        </w:rPr>
      </w:pPr>
    </w:p>
    <w:p>
      <w:pPr>
        <w:numPr>
          <w:numId w:val="0"/>
        </w:numPr>
        <w:rPr>
          <w:rFonts w:ascii="宋体" w:hAnsi="宋体" w:eastAsia="宋体" w:cs="宋体"/>
          <w:b/>
          <w:bCs/>
          <w:sz w:val="24"/>
          <w:szCs w:val="24"/>
        </w:rPr>
      </w:pPr>
      <w:r>
        <w:rPr>
          <w:rFonts w:hint="eastAsia" w:ascii="宋体" w:hAnsi="宋体" w:eastAsia="宋体" w:cs="宋体"/>
          <w:b/>
          <w:bCs/>
          <w:sz w:val="24"/>
          <w:szCs w:val="24"/>
          <w:lang w:val="en-US" w:eastAsia="zh-CN"/>
        </w:rPr>
        <w:t>一、亿信ABI一站式数据分析平台</w:t>
      </w:r>
    </w:p>
    <w:p>
      <w:pPr>
        <w:numPr>
          <w:numId w:val="0"/>
        </w:numPr>
        <w:rPr>
          <w:rFonts w:hint="default" w:ascii="宋体" w:hAnsi="宋体" w:eastAsia="宋体" w:cs="宋体"/>
          <w:b/>
          <w:bCs/>
          <w:sz w:val="24"/>
          <w:szCs w:val="24"/>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ascii="宋体" w:hAnsi="宋体" w:eastAsia="宋体" w:cs="宋体"/>
          <w:sz w:val="24"/>
          <w:szCs w:val="24"/>
        </w:rPr>
      </w:pPr>
      <w:r>
        <w:rPr>
          <w:rFonts w:hint="eastAsia" w:ascii="宋体" w:hAnsi="宋体" w:eastAsia="宋体" w:cs="宋体"/>
          <w:b/>
          <w:bCs/>
          <w:i w:val="0"/>
          <w:iCs w:val="0"/>
          <w:caps w:val="0"/>
          <w:color w:val="121212"/>
          <w:spacing w:val="0"/>
          <w:sz w:val="36"/>
          <w:szCs w:val="36"/>
          <w:shd w:val="clear" w:fill="FFFFFF"/>
          <w:lang w:val="en-US" w:eastAsia="zh-CN"/>
        </w:rPr>
        <w:t xml:space="preserve">  </w:t>
      </w:r>
      <w:r>
        <w:rPr>
          <w:rFonts w:ascii="宋体" w:hAnsi="宋体" w:eastAsia="宋体" w:cs="宋体"/>
          <w:sz w:val="24"/>
          <w:szCs w:val="24"/>
        </w:rPr>
        <w:t>可连接多种类型的数据源，包括：关系型数据库，分布式大数据库，文件数据源（Excel、txt、DB）、接口数据源等，支持跨源跨库的分析</w:t>
      </w:r>
      <w:r>
        <w:rPr>
          <w:rFonts w:ascii="宋体" w:hAnsi="宋体" w:eastAsia="宋体" w:cs="宋体"/>
          <w:sz w:val="24"/>
          <w:szCs w:val="24"/>
        </w:rPr>
        <w:br w:type="textWrapping"/>
      </w:r>
      <w:r>
        <w:rPr>
          <w:rFonts w:ascii="宋体" w:hAnsi="宋体" w:eastAsia="宋体" w:cs="宋体"/>
          <w:sz w:val="24"/>
          <w:szCs w:val="24"/>
        </w:rPr>
        <w:t>数据处理</w:t>
      </w:r>
      <w:r>
        <w:rPr>
          <w:rFonts w:ascii="宋体" w:hAnsi="宋体" w:eastAsia="宋体" w:cs="宋体"/>
          <w:sz w:val="24"/>
          <w:szCs w:val="24"/>
        </w:rPr>
        <w:br w:type="textWrapping"/>
      </w:r>
      <w:r>
        <w:rPr>
          <w:rFonts w:ascii="宋体" w:hAnsi="宋体" w:eastAsia="宋体" w:cs="宋体"/>
          <w:sz w:val="24"/>
          <w:szCs w:val="24"/>
        </w:rPr>
        <w:t>平台内置了数仓实施工具，其中丰富的处理转换组件，通过拖拽式的流程设计，实现了数据抽取、清洗、转换、装载及调度，用于帮助政府和企业构建数据仓库，完成数据融合，提升数据质量，服务数据分析</w:t>
      </w:r>
      <w:r>
        <w:rPr>
          <w:rFonts w:ascii="宋体" w:hAnsi="宋体" w:eastAsia="宋体" w:cs="宋体"/>
          <w:sz w:val="24"/>
          <w:szCs w:val="24"/>
        </w:rPr>
        <w:br w:type="textWrapping"/>
      </w:r>
      <w:r>
        <w:rPr>
          <w:rFonts w:ascii="宋体" w:hAnsi="宋体" w:eastAsia="宋体" w:cs="宋体"/>
          <w:sz w:val="24"/>
          <w:szCs w:val="24"/>
        </w:rPr>
        <w:t>指标统一管理</w:t>
      </w:r>
      <w:r>
        <w:rPr>
          <w:rFonts w:ascii="宋体" w:hAnsi="宋体" w:eastAsia="宋体" w:cs="宋体"/>
          <w:sz w:val="24"/>
          <w:szCs w:val="24"/>
        </w:rPr>
        <w:br w:type="textWrapping"/>
      </w:r>
      <w:r>
        <w:rPr>
          <w:rFonts w:ascii="宋体" w:hAnsi="宋体" w:eastAsia="宋体" w:cs="宋体"/>
          <w:sz w:val="24"/>
          <w:szCs w:val="24"/>
        </w:rPr>
        <w:t>支持将分散在不同系统的各类指标集中管理，并用统一的标准进行约束，能清晰展现用户指标一览表和指标运算逻辑，帮助企业统一指标口径，构建完善的指标体系</w:t>
      </w:r>
      <w:r>
        <w:rPr>
          <w:rFonts w:ascii="宋体" w:hAnsi="宋体" w:eastAsia="宋体" w:cs="宋体"/>
          <w:sz w:val="24"/>
          <w:szCs w:val="24"/>
        </w:rPr>
        <w:br w:type="textWrapping"/>
      </w:r>
      <w:r>
        <w:rPr>
          <w:rFonts w:ascii="宋体" w:hAnsi="宋体" w:eastAsia="宋体" w:cs="宋体"/>
          <w:sz w:val="24"/>
          <w:szCs w:val="24"/>
        </w:rPr>
        <w:t>补录填报与工作流</w:t>
      </w:r>
      <w:r>
        <w:rPr>
          <w:rFonts w:ascii="宋体" w:hAnsi="宋体" w:eastAsia="宋体" w:cs="宋体"/>
          <w:sz w:val="24"/>
          <w:szCs w:val="24"/>
        </w:rPr>
        <w:br w:type="textWrapping"/>
      </w:r>
      <w:r>
        <w:rPr>
          <w:rFonts w:ascii="宋体" w:hAnsi="宋体" w:eastAsia="宋体" w:cs="宋体"/>
          <w:sz w:val="24"/>
          <w:szCs w:val="24"/>
        </w:rPr>
        <w:t>平台提供对分析表格进行数据回填设置，对缺失的数据进行补录，也可以设置全新的填报表单用于录入数据。同时，填报可以与工作流结合使用，实现数据填报补录后的业务流程审批</w:t>
      </w:r>
      <w:r>
        <w:rPr>
          <w:rFonts w:ascii="宋体" w:hAnsi="宋体" w:eastAsia="宋体" w:cs="宋体"/>
          <w:sz w:val="24"/>
          <w:szCs w:val="24"/>
        </w:rPr>
        <w:br w:type="textWrapping"/>
      </w:r>
      <w:r>
        <w:rPr>
          <w:rFonts w:ascii="宋体" w:hAnsi="宋体" w:eastAsia="宋体" w:cs="宋体"/>
          <w:sz w:val="24"/>
          <w:szCs w:val="24"/>
        </w:rPr>
        <w:t>可视化的报表设计器</w:t>
      </w:r>
      <w:r>
        <w:rPr>
          <w:rFonts w:ascii="宋体" w:hAnsi="宋体" w:eastAsia="宋体" w:cs="宋体"/>
          <w:sz w:val="24"/>
          <w:szCs w:val="24"/>
        </w:rPr>
        <w:br w:type="textWrapping"/>
      </w:r>
      <w:r>
        <w:rPr>
          <w:rFonts w:ascii="宋体" w:hAnsi="宋体" w:eastAsia="宋体" w:cs="宋体"/>
          <w:sz w:val="24"/>
          <w:szCs w:val="24"/>
        </w:rPr>
        <w:t>B/S架构部署，纯WEB应用，用户无需安装任何插件，只需通过拖拽的方式即可组合内置组件，轻松实现图表展示及钻取的应用</w:t>
      </w:r>
      <w:r>
        <w:rPr>
          <w:rFonts w:ascii="宋体" w:hAnsi="宋体" w:eastAsia="宋体" w:cs="宋体"/>
          <w:sz w:val="24"/>
          <w:szCs w:val="24"/>
        </w:rPr>
        <w:br w:type="textWrapping"/>
      </w:r>
      <w:r>
        <w:rPr>
          <w:rFonts w:ascii="宋体" w:hAnsi="宋体" w:eastAsia="宋体" w:cs="宋体"/>
          <w:sz w:val="24"/>
          <w:szCs w:val="24"/>
        </w:rPr>
        <w:t>中国式复杂报表应用</w:t>
      </w:r>
      <w:r>
        <w:rPr>
          <w:rFonts w:ascii="宋体" w:hAnsi="宋体" w:eastAsia="宋体" w:cs="宋体"/>
          <w:sz w:val="24"/>
          <w:szCs w:val="24"/>
        </w:rPr>
        <w:br w:type="textWrapping"/>
      </w:r>
      <w:r>
        <w:rPr>
          <w:rFonts w:ascii="宋体" w:hAnsi="宋体" w:eastAsia="宋体" w:cs="宋体"/>
          <w:sz w:val="24"/>
          <w:szCs w:val="24"/>
        </w:rPr>
        <w:t>采用类似Excel的操作方式，可直接添加斜线表元、多级表头、合并表元等样式，无需依赖于IT人员，也能够快速、高效的设计中国式复杂报表</w:t>
      </w:r>
      <w:r>
        <w:rPr>
          <w:rFonts w:ascii="宋体" w:hAnsi="宋体" w:eastAsia="宋体" w:cs="宋体"/>
          <w:sz w:val="24"/>
          <w:szCs w:val="24"/>
        </w:rPr>
        <w:br w:type="textWrapping"/>
      </w:r>
      <w:r>
        <w:rPr>
          <w:rFonts w:ascii="宋体" w:hAnsi="宋体" w:eastAsia="宋体" w:cs="宋体"/>
          <w:sz w:val="24"/>
          <w:szCs w:val="24"/>
        </w:rPr>
        <w:t>精细化的权限控制</w:t>
      </w:r>
      <w:r>
        <w:rPr>
          <w:rFonts w:ascii="宋体" w:hAnsi="宋体" w:eastAsia="宋体" w:cs="宋体"/>
          <w:sz w:val="24"/>
          <w:szCs w:val="24"/>
        </w:rPr>
        <w:br w:type="textWrapping"/>
      </w:r>
      <w:r>
        <w:rPr>
          <w:rFonts w:ascii="宋体" w:hAnsi="宋体" w:eastAsia="宋体" w:cs="宋体"/>
          <w:sz w:val="24"/>
          <w:szCs w:val="24"/>
        </w:rPr>
        <w:t>支持资源级别的权限控制，还提供了行列粒度的数据权限控制，可从行列级别去精细保障数据应用的安全性，防止越级访问</w:t>
      </w:r>
      <w:r>
        <w:rPr>
          <w:rFonts w:ascii="宋体" w:hAnsi="宋体" w:eastAsia="宋体" w:cs="宋体"/>
          <w:sz w:val="24"/>
          <w:szCs w:val="24"/>
        </w:rPr>
        <w:br w:type="textWrapping"/>
      </w:r>
      <w:r>
        <w:rPr>
          <w:rFonts w:ascii="宋体" w:hAnsi="宋体" w:eastAsia="宋体" w:cs="宋体"/>
          <w:sz w:val="24"/>
          <w:szCs w:val="24"/>
        </w:rPr>
        <w:t>支持移动应用</w:t>
      </w:r>
      <w:r>
        <w:rPr>
          <w:rFonts w:ascii="宋体" w:hAnsi="宋体" w:eastAsia="宋体" w:cs="宋体"/>
          <w:sz w:val="24"/>
          <w:szCs w:val="24"/>
        </w:rPr>
        <w:br w:type="textWrapping"/>
      </w:r>
      <w:r>
        <w:rPr>
          <w:rFonts w:ascii="宋体" w:hAnsi="宋体" w:eastAsia="宋体" w:cs="宋体"/>
          <w:sz w:val="24"/>
          <w:szCs w:val="24"/>
        </w:rPr>
        <w:t>支持通过移动端实现数据的采集与分析应用，报表一次制作即可在手机、ipad、大屏等多个终端设别上进行展示</w:t>
      </w:r>
    </w:p>
    <w:p>
      <w:pPr>
        <w:numPr>
          <w:numId w:val="0"/>
        </w:numPr>
        <w:rPr>
          <w:rFonts w:hint="default" w:ascii="宋体" w:hAnsi="宋体" w:eastAsia="宋体" w:cs="宋体"/>
          <w:b/>
          <w:bCs/>
          <w:i w:val="0"/>
          <w:iCs w:val="0"/>
          <w:caps w:val="0"/>
          <w:color w:val="121212"/>
          <w:spacing w:val="0"/>
          <w:sz w:val="36"/>
          <w:szCs w:val="36"/>
          <w:shd w:val="clear" w:fill="FFFFFF"/>
          <w:lang w:val="en-US" w:eastAsia="zh-CN"/>
        </w:rPr>
      </w:pPr>
      <w:r>
        <w:drawing>
          <wp:inline distT="0" distB="0" distL="114300" distR="114300">
            <wp:extent cx="5269865" cy="2683510"/>
            <wp:effectExtent l="0" t="0" r="3175"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69865" cy="2683510"/>
                    </a:xfrm>
                    <a:prstGeom prst="rect">
                      <a:avLst/>
                    </a:prstGeom>
                    <a:noFill/>
                    <a:ln>
                      <a:noFill/>
                    </a:ln>
                  </pic:spPr>
                </pic:pic>
              </a:graphicData>
            </a:graphic>
          </wp:inline>
        </w:drawing>
      </w:r>
    </w:p>
    <w:p>
      <w:pPr>
        <w:numPr>
          <w:numId w:val="0"/>
        </w:numPr>
        <w:rPr>
          <w:rFonts w:hint="default" w:ascii="宋体" w:hAnsi="宋体" w:eastAsia="宋体" w:cs="宋体"/>
          <w:b/>
          <w:bCs/>
          <w:i w:val="0"/>
          <w:iCs w:val="0"/>
          <w:caps w:val="0"/>
          <w:color w:val="121212"/>
          <w:spacing w:val="0"/>
          <w:sz w:val="36"/>
          <w:szCs w:val="36"/>
          <w:shd w:val="clear" w:fill="FFFFFF"/>
          <w:lang w:val="en-US" w:eastAsia="zh-CN"/>
        </w:rPr>
      </w:pPr>
      <w:r>
        <w:drawing>
          <wp:inline distT="0" distB="0" distL="114300" distR="114300">
            <wp:extent cx="5266055" cy="2265045"/>
            <wp:effectExtent l="0" t="0" r="698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66055" cy="2265045"/>
                    </a:xfrm>
                    <a:prstGeom prst="rect">
                      <a:avLst/>
                    </a:prstGeom>
                    <a:noFill/>
                    <a:ln>
                      <a:noFill/>
                    </a:ln>
                  </pic:spPr>
                </pic:pic>
              </a:graphicData>
            </a:graphic>
          </wp:inline>
        </w:drawing>
      </w:r>
    </w:p>
    <w:p>
      <w:pPr>
        <w:numPr>
          <w:numId w:val="0"/>
        </w:numPr>
      </w:pPr>
      <w:r>
        <w:drawing>
          <wp:inline distT="0" distB="0" distL="114300" distR="114300">
            <wp:extent cx="5270500" cy="234632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0500" cy="2346325"/>
                    </a:xfrm>
                    <a:prstGeom prst="rect">
                      <a:avLst/>
                    </a:prstGeom>
                    <a:noFill/>
                    <a:ln>
                      <a:noFill/>
                    </a:ln>
                  </pic:spPr>
                </pic:pic>
              </a:graphicData>
            </a:graphic>
          </wp:inline>
        </w:drawing>
      </w:r>
    </w:p>
    <w:p>
      <w:pPr>
        <w:numPr>
          <w:ilvl w:val="0"/>
          <w:numId w:val="0"/>
        </w:numPr>
        <w:rPr>
          <w:rFonts w:ascii="宋体" w:hAnsi="宋体" w:eastAsia="宋体" w:cs="宋体"/>
          <w:b/>
          <w:bCs/>
          <w:sz w:val="24"/>
          <w:szCs w:val="24"/>
        </w:rPr>
      </w:pPr>
      <w:r>
        <w:rPr>
          <w:rFonts w:hint="eastAsia"/>
          <w:b/>
          <w:bCs/>
          <w:lang w:val="en-US" w:eastAsia="zh-CN"/>
        </w:rPr>
        <w:t>二、</w:t>
      </w:r>
      <w:r>
        <w:rPr>
          <w:rFonts w:ascii="宋体" w:hAnsi="宋体" w:eastAsia="宋体" w:cs="宋体"/>
          <w:b/>
          <w:bCs/>
          <w:sz w:val="24"/>
          <w:szCs w:val="24"/>
        </w:rPr>
        <w:t>中琛魔方元</w:t>
      </w:r>
      <w:r>
        <w:rPr>
          <w:rFonts w:hint="eastAsia" w:ascii="宋体" w:hAnsi="宋体" w:eastAsia="宋体" w:cs="宋体"/>
          <w:b/>
          <w:bCs/>
          <w:sz w:val="24"/>
          <w:szCs w:val="24"/>
          <w:lang w:val="en-US" w:eastAsia="zh-CN"/>
        </w:rPr>
        <w:t>大</w:t>
      </w:r>
      <w:r>
        <w:rPr>
          <w:rFonts w:ascii="宋体" w:hAnsi="宋体" w:eastAsia="宋体" w:cs="宋体"/>
          <w:b/>
          <w:bCs/>
          <w:sz w:val="24"/>
          <w:szCs w:val="24"/>
        </w:rPr>
        <w:t>数据</w:t>
      </w:r>
      <w:r>
        <w:rPr>
          <w:rFonts w:hint="eastAsia" w:ascii="宋体" w:hAnsi="宋体" w:eastAsia="宋体" w:cs="宋体"/>
          <w:b/>
          <w:bCs/>
          <w:sz w:val="24"/>
          <w:szCs w:val="24"/>
          <w:lang w:val="en-US" w:eastAsia="zh-CN"/>
        </w:rPr>
        <w:t>平台</w:t>
      </w:r>
      <w:r>
        <w:rPr>
          <w:rFonts w:ascii="宋体" w:hAnsi="宋体" w:eastAsia="宋体" w:cs="宋体"/>
          <w:b/>
          <w:bCs/>
          <w:sz w:val="24"/>
          <w:szCs w:val="24"/>
        </w:rPr>
        <w:t>。</w:t>
      </w:r>
    </w:p>
    <w:p>
      <w:pPr>
        <w:numPr>
          <w:numId w:val="0"/>
        </w:numPr>
        <w:rPr>
          <w:rFonts w:hint="eastAsia" w:eastAsiaTheme="minorEastAsia"/>
          <w:b/>
          <w:bCs/>
          <w:lang w:val="en-US" w:eastAsia="zh-CN"/>
        </w:rPr>
      </w:pPr>
    </w:p>
    <w:p>
      <w:pPr>
        <w:numPr>
          <w:numId w:val="0"/>
        </w:numPr>
        <w:rPr>
          <w:rFonts w:ascii="宋体" w:hAnsi="宋体" w:eastAsia="宋体" w:cs="宋体"/>
          <w:sz w:val="24"/>
          <w:szCs w:val="24"/>
        </w:rPr>
      </w:pPr>
      <w:r>
        <w:rPr>
          <w:rFonts w:hint="eastAsia" w:ascii="宋体" w:hAnsi="宋体" w:eastAsia="宋体" w:cs="宋体"/>
          <w:b/>
          <w:bCs/>
          <w:sz w:val="24"/>
          <w:szCs w:val="24"/>
          <w:lang w:val="en-US" w:eastAsia="zh-CN"/>
        </w:rPr>
        <w:t>1.</w:t>
      </w:r>
      <w:r>
        <w:rPr>
          <w:rFonts w:ascii="宋体" w:hAnsi="宋体" w:eastAsia="宋体" w:cs="宋体"/>
          <w:b/>
          <w:bCs/>
          <w:sz w:val="24"/>
          <w:szCs w:val="24"/>
        </w:rPr>
        <w:t>元数据管理子系统</w:t>
      </w:r>
      <w:r>
        <w:rPr>
          <w:rFonts w:ascii="宋体" w:hAnsi="宋体" w:eastAsia="宋体" w:cs="宋体"/>
          <w:b/>
          <w:bCs/>
          <w:sz w:val="24"/>
          <w:szCs w:val="24"/>
        </w:rPr>
        <w:br w:type="textWrapping"/>
      </w:r>
      <w:r>
        <w:rPr>
          <w:rFonts w:ascii="宋体" w:hAnsi="宋体" w:eastAsia="宋体" w:cs="宋体"/>
          <w:sz w:val="24"/>
          <w:szCs w:val="24"/>
        </w:rPr>
        <w:br w:type="textWrapping"/>
      </w:r>
      <w:r>
        <w:rPr>
          <w:rFonts w:ascii="宋体" w:hAnsi="宋体" w:eastAsia="宋体" w:cs="宋体"/>
          <w:sz w:val="24"/>
          <w:szCs w:val="24"/>
        </w:rPr>
        <w:t>元数据(MetaData)狭义的解释是用来描述数据的数据，广义的来看，除了业务逻辑直接读写处理的那些业务数据，所有其它用来维持整个系统运转所需的信息/数据都可以叫作元数据。比如数据表格的Schema信息，任务的血缘关系，用户和脚本/任务的权限映射关系信息等等。</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元数据管理系统是具有完全的自主知识产权的产品，从架构到代码均针对元数据数据库及模型进行针对性设计和优化，能适应企业复杂的IT异构环境，可快速部署企业元数据管理系统，提供完善的元数据管理功能，满足超大量数据处理分析需求，支持全中文内核元数据管理界面。本系统能帮助企业在生产运营中更高效的挖掘和使用数据，让平台管理人员能更加有效的做好系统的维护管理工作。</w:t>
      </w:r>
    </w:p>
    <w:p>
      <w:pPr>
        <w:widowControl w:val="0"/>
        <w:numPr>
          <w:numId w:val="0"/>
        </w:numPr>
        <w:jc w:val="both"/>
      </w:pPr>
      <w:r>
        <w:drawing>
          <wp:inline distT="0" distB="0" distL="114300" distR="114300">
            <wp:extent cx="5271135" cy="2665730"/>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1135" cy="2665730"/>
                    </a:xfrm>
                    <a:prstGeom prst="rect">
                      <a:avLst/>
                    </a:prstGeom>
                    <a:noFill/>
                    <a:ln>
                      <a:noFill/>
                    </a:ln>
                  </pic:spPr>
                </pic:pic>
              </a:graphicData>
            </a:graphic>
          </wp:inline>
        </w:drawing>
      </w:r>
    </w:p>
    <w:p>
      <w:pPr>
        <w:widowControl w:val="0"/>
        <w:numPr>
          <w:numId w:val="0"/>
        </w:numPr>
        <w:jc w:val="both"/>
      </w:pPr>
      <w:r>
        <w:rPr>
          <w:rFonts w:hint="eastAsia" w:ascii="宋体" w:hAnsi="宋体" w:eastAsia="宋体" w:cs="宋体"/>
          <w:sz w:val="24"/>
          <w:szCs w:val="24"/>
          <w:lang w:val="en-US" w:eastAsia="zh-CN"/>
        </w:rPr>
        <w:t>1.1</w:t>
      </w:r>
      <w:r>
        <w:rPr>
          <w:rFonts w:ascii="宋体" w:hAnsi="宋体" w:eastAsia="宋体" w:cs="宋体"/>
          <w:sz w:val="24"/>
          <w:szCs w:val="24"/>
        </w:rPr>
        <w:t>元数据模型</w:t>
      </w:r>
      <w:r>
        <w:rPr>
          <w:rFonts w:ascii="宋体" w:hAnsi="宋体" w:eastAsia="宋体" w:cs="宋体"/>
          <w:sz w:val="24"/>
          <w:szCs w:val="24"/>
        </w:rPr>
        <w:br w:type="textWrapping"/>
      </w:r>
      <w:r>
        <w:rPr>
          <w:rFonts w:ascii="宋体" w:hAnsi="宋体" w:eastAsia="宋体" w:cs="宋体"/>
          <w:sz w:val="24"/>
          <w:szCs w:val="24"/>
        </w:rPr>
        <w:t>元数据管理产品的元模型符合 CWM 规范，同时提供内置数据字典、代码管理等技术元</w:t>
      </w:r>
      <w:r>
        <w:rPr>
          <w:rFonts w:ascii="宋体" w:hAnsi="宋体" w:eastAsia="宋体" w:cs="宋体"/>
          <w:sz w:val="24"/>
          <w:szCs w:val="24"/>
        </w:rPr>
        <w:br w:type="textWrapping"/>
      </w:r>
      <w:r>
        <w:rPr>
          <w:rFonts w:ascii="宋体" w:hAnsi="宋体" w:eastAsia="宋体" w:cs="宋体"/>
          <w:sz w:val="24"/>
          <w:szCs w:val="24"/>
        </w:rPr>
        <w:t>数据和指标、业务规则等业务元数据，符合企业数据仓库环境的各类元数据管理模型。元模</w:t>
      </w:r>
      <w:r>
        <w:rPr>
          <w:rFonts w:ascii="宋体" w:hAnsi="宋体" w:eastAsia="宋体" w:cs="宋体"/>
          <w:sz w:val="24"/>
          <w:szCs w:val="24"/>
        </w:rPr>
        <w:br w:type="textWrapping"/>
      </w:r>
      <w:r>
        <w:rPr>
          <w:rFonts w:ascii="宋体" w:hAnsi="宋体" w:eastAsia="宋体" w:cs="宋体"/>
          <w:sz w:val="24"/>
          <w:szCs w:val="24"/>
        </w:rPr>
        <w:t>型可由用户自定义扩展，满足客户化元数据的需求。有元模型查询、元模型增加、元模型修</w:t>
      </w:r>
      <w:r>
        <w:rPr>
          <w:rFonts w:ascii="宋体" w:hAnsi="宋体" w:eastAsia="宋体" w:cs="宋体"/>
          <w:sz w:val="24"/>
          <w:szCs w:val="24"/>
        </w:rPr>
        <w:br w:type="textWrapping"/>
      </w:r>
      <w:r>
        <w:rPr>
          <w:rFonts w:ascii="宋体" w:hAnsi="宋体" w:eastAsia="宋体" w:cs="宋体"/>
          <w:sz w:val="24"/>
          <w:szCs w:val="24"/>
        </w:rPr>
        <w:t>改、元模型删除、添加关系、权限设置等功能</w:t>
      </w:r>
    </w:p>
    <w:p>
      <w:pPr>
        <w:widowControl w:val="0"/>
        <w:numPr>
          <w:numId w:val="0"/>
        </w:numPr>
        <w:jc w:val="both"/>
        <w:rPr>
          <w:rFonts w:hint="default"/>
          <w:lang w:val="en-US" w:eastAsia="zh-CN"/>
        </w:rPr>
      </w:pPr>
    </w:p>
    <w:p>
      <w:pPr>
        <w:widowControl w:val="0"/>
        <w:numPr>
          <w:numId w:val="0"/>
        </w:numPr>
        <w:ind w:leftChars="0"/>
        <w:jc w:val="both"/>
        <w:rPr>
          <w:rFonts w:ascii="宋体" w:hAnsi="宋体" w:eastAsia="宋体" w:cs="宋体"/>
          <w:b/>
          <w:bCs/>
          <w:sz w:val="24"/>
          <w:szCs w:val="24"/>
        </w:rPr>
      </w:pPr>
      <w:r>
        <w:rPr>
          <w:rFonts w:hint="eastAsia" w:ascii="宋体" w:hAnsi="宋体" w:eastAsia="宋体" w:cs="宋体"/>
          <w:b/>
          <w:bCs/>
          <w:sz w:val="24"/>
          <w:szCs w:val="24"/>
          <w:lang w:val="en-US" w:eastAsia="zh-CN"/>
        </w:rPr>
        <w:t>2.</w:t>
      </w:r>
      <w:r>
        <w:rPr>
          <w:rFonts w:ascii="宋体" w:hAnsi="宋体" w:eastAsia="宋体" w:cs="宋体"/>
          <w:b/>
          <w:bCs/>
          <w:sz w:val="24"/>
          <w:szCs w:val="24"/>
        </w:rPr>
        <w:t xml:space="preserve">ETL 子系统 </w:t>
      </w:r>
    </w:p>
    <w:p>
      <w:pPr>
        <w:widowControl w:val="0"/>
        <w:numPr>
          <w:numId w:val="0"/>
        </w:numPr>
        <w:ind w:leftChars="0" w:firstLine="480" w:firstLineChars="200"/>
        <w:jc w:val="both"/>
        <w:rPr>
          <w:rFonts w:ascii="宋体" w:hAnsi="宋体" w:eastAsia="宋体" w:cs="宋体"/>
          <w:sz w:val="24"/>
          <w:szCs w:val="24"/>
        </w:rPr>
      </w:pPr>
      <w:r>
        <w:rPr>
          <w:rFonts w:ascii="宋体" w:hAnsi="宋体" w:eastAsia="宋体" w:cs="宋体"/>
          <w:sz w:val="24"/>
          <w:szCs w:val="24"/>
        </w:rPr>
        <w:t xml:space="preserve">ETL，是英文 Extract-Transform-Load 的缩写，用来描述将数据从来源端经过抽取（extract）、 交互转换（transform）、加载（load）至目的端的过程，为多源、多种类、多格式数据提供灵 活、可靠、高效的海量数据采集、清洗、转换、与加载能力。 中琛魔方 ETL 子系统提供数据标准管理到元数据管理再到标准化 ODS 库的建立的自动 化功能，由用户录入或导入业务标准数据（业务属性），平台自动生成元数据（数据库结构 信息），并自动创建数据库表。从而实现业务标准、元数据、数据库之间的一致性。利用 ETL 工具，建立外部数据和标准 ODS 数据库之间的映射关系，自动比对数据之间的差异，形成 对照表，再利用 ETL 工具的转换功能进行数据转换配置，并执行转换和加载；在标准 ODS 数 据库中，实现各业务数据之间建立关联关系，提供可视化界面，供业务人员按业务逻辑建立 关联关系。 </w:t>
      </w:r>
    </w:p>
    <w:p>
      <w:pPr>
        <w:widowControl w:val="0"/>
        <w:numPr>
          <w:numId w:val="0"/>
        </w:numPr>
        <w:ind w:leftChars="0" w:firstLine="420" w:firstLineChars="200"/>
        <w:jc w:val="both"/>
        <w:rPr>
          <w:rFonts w:ascii="宋体" w:hAnsi="宋体" w:eastAsia="宋体" w:cs="宋体"/>
          <w:sz w:val="24"/>
          <w:szCs w:val="24"/>
        </w:rPr>
      </w:pPr>
      <w:r>
        <w:drawing>
          <wp:inline distT="0" distB="0" distL="114300" distR="114300">
            <wp:extent cx="5271135" cy="2688590"/>
            <wp:effectExtent l="0" t="0" r="190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1135" cy="2688590"/>
                    </a:xfrm>
                    <a:prstGeom prst="rect">
                      <a:avLst/>
                    </a:prstGeom>
                    <a:noFill/>
                    <a:ln>
                      <a:noFill/>
                    </a:ln>
                  </pic:spPr>
                </pic:pic>
              </a:graphicData>
            </a:graphic>
          </wp:inline>
        </w:drawing>
      </w:r>
    </w:p>
    <w:p>
      <w:pPr>
        <w:widowControl w:val="0"/>
        <w:numPr>
          <w:numId w:val="0"/>
        </w:numPr>
        <w:ind w:leftChars="0"/>
        <w:jc w:val="both"/>
        <w:rPr>
          <w:rFonts w:ascii="宋体" w:hAnsi="宋体" w:eastAsia="宋体" w:cs="宋体"/>
          <w:sz w:val="24"/>
          <w:szCs w:val="24"/>
        </w:rPr>
      </w:pPr>
      <w:r>
        <w:rPr>
          <w:rFonts w:hint="eastAsia" w:ascii="宋体" w:hAnsi="宋体" w:eastAsia="宋体" w:cs="宋体"/>
          <w:sz w:val="24"/>
          <w:szCs w:val="24"/>
          <w:lang w:val="en-US" w:eastAsia="zh-CN"/>
        </w:rPr>
        <w:t>2.1</w:t>
      </w:r>
      <w:r>
        <w:rPr>
          <w:rFonts w:ascii="宋体" w:hAnsi="宋体" w:eastAsia="宋体" w:cs="宋体"/>
          <w:sz w:val="24"/>
          <w:szCs w:val="24"/>
        </w:rPr>
        <w:t xml:space="preserve">任务中心 任务中心支持管理所有 ETL 子系统中的数据处理任务，分为转换任务与调度任务两大 类，支持分类搜索任务关键字，按照任务不同状态进行筛选，支持图形视图与列表视图展示 全部任务，对所有任务进行新增、删除、修改与刷新状态。 </w:t>
      </w:r>
    </w:p>
    <w:p>
      <w:pPr>
        <w:widowControl w:val="0"/>
        <w:numPr>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2.2</w:t>
      </w:r>
      <w:r>
        <w:rPr>
          <w:rFonts w:ascii="宋体" w:hAnsi="宋体" w:eastAsia="宋体" w:cs="宋体"/>
          <w:sz w:val="24"/>
          <w:szCs w:val="24"/>
        </w:rPr>
        <w:t xml:space="preserve"> 设计平台 设计平台包含新建或修改转换（Trans）任务与新建或修改调度（Job）任务。 转换任务支持大数据 HDFS、数据库表、字段、Csv 文件、Excel 文件、文本文件等多种 方式输入输出数据，支持 20 多种转换方式进行自定义设置转换，支持脚本、转换、ES 批量 加载、流查询、Switch/Case、分组、数据监测等多种功能。</w:t>
      </w:r>
    </w:p>
    <w:p>
      <w:pPr>
        <w:widowControl w:val="0"/>
        <w:numPr>
          <w:numId w:val="0"/>
        </w:numPr>
        <w:ind w:leftChars="0"/>
        <w:jc w:val="both"/>
        <w:rPr>
          <w:rFonts w:ascii="宋体" w:hAnsi="宋体" w:eastAsia="宋体" w:cs="宋体"/>
          <w:sz w:val="24"/>
          <w:szCs w:val="24"/>
        </w:rPr>
      </w:pPr>
      <w:r>
        <w:rPr>
          <w:rFonts w:hint="eastAsia" w:ascii="宋体" w:hAnsi="宋体" w:eastAsia="宋体" w:cs="宋体"/>
          <w:sz w:val="24"/>
          <w:szCs w:val="24"/>
          <w:lang w:val="en-US" w:eastAsia="zh-CN"/>
        </w:rPr>
        <w:t>2.3</w:t>
      </w:r>
      <w:r>
        <w:rPr>
          <w:rFonts w:ascii="宋体" w:hAnsi="宋体" w:eastAsia="宋体" w:cs="宋体"/>
          <w:sz w:val="24"/>
          <w:szCs w:val="24"/>
        </w:rPr>
        <w:t xml:space="preserve"> 资源中心 资源中心支持数据系统、服务器、服务器集群、Hadoop 集群、Spark 引擎、执行引擎、 文件模板管理等多种设计和管理功能</w:t>
      </w:r>
    </w:p>
    <w:p>
      <w:pPr>
        <w:widowControl w:val="0"/>
        <w:numPr>
          <w:numId w:val="0"/>
        </w:numPr>
        <w:ind w:leftChars="0"/>
        <w:jc w:val="both"/>
        <w:rPr>
          <w:rFonts w:ascii="宋体" w:hAnsi="宋体" w:eastAsia="宋体" w:cs="宋体"/>
          <w:sz w:val="24"/>
          <w:szCs w:val="24"/>
        </w:rPr>
      </w:pPr>
    </w:p>
    <w:p>
      <w:pPr>
        <w:widowControl w:val="0"/>
        <w:numPr>
          <w:ilvl w:val="0"/>
          <w:numId w:val="2"/>
        </w:numPr>
        <w:ind w:leftChars="0"/>
        <w:jc w:val="both"/>
        <w:rPr>
          <w:rFonts w:ascii="宋体" w:hAnsi="宋体" w:eastAsia="宋体" w:cs="宋体"/>
          <w:sz w:val="24"/>
          <w:szCs w:val="24"/>
        </w:rPr>
      </w:pPr>
      <w:r>
        <w:rPr>
          <w:rFonts w:ascii="宋体" w:hAnsi="宋体" w:eastAsia="宋体" w:cs="宋体"/>
          <w:sz w:val="24"/>
          <w:szCs w:val="24"/>
        </w:rPr>
        <w:t>全网数据采集子系统 全网数据采集子系统由多个组件构成，通过组件组合进行抓取流程创建，通过参数配置 进行抓取规则定义，以简单灵活的方式快速生成数据采集任务，方便各类网站信息的采集。 数据抓取支持“抓取方式、模拟消息头、cookie、代理 IP、token、抓取间隔”等配置。 数据抓取规则，支持增量获取和指定获取。数据解析支持元素提取和正则提取。数据保存， 可选用 csv、txt 以及各类型数据库保存等。</w:t>
      </w:r>
    </w:p>
    <w:p>
      <w:pPr>
        <w:widowControl w:val="0"/>
        <w:numPr>
          <w:numId w:val="0"/>
        </w:numPr>
        <w:jc w:val="both"/>
        <w:rPr>
          <w:rFonts w:ascii="宋体" w:hAnsi="宋体" w:eastAsia="宋体" w:cs="宋体"/>
          <w:sz w:val="24"/>
          <w:szCs w:val="24"/>
        </w:rPr>
      </w:pPr>
      <w:r>
        <w:drawing>
          <wp:inline distT="0" distB="0" distL="114300" distR="114300">
            <wp:extent cx="5272405" cy="2978150"/>
            <wp:effectExtent l="0" t="0" r="63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2405" cy="2978150"/>
                    </a:xfrm>
                    <a:prstGeom prst="rect">
                      <a:avLst/>
                    </a:prstGeom>
                    <a:noFill/>
                    <a:ln>
                      <a:noFill/>
                    </a:ln>
                  </pic:spPr>
                </pic:pic>
              </a:graphicData>
            </a:graphic>
          </wp:inline>
        </w:drawing>
      </w:r>
    </w:p>
    <w:p>
      <w:pPr>
        <w:widowControl w:val="0"/>
        <w:numPr>
          <w:ilvl w:val="0"/>
          <w:numId w:val="2"/>
        </w:numPr>
        <w:ind w:left="0" w:leftChars="0" w:firstLine="0" w:firstLineChars="0"/>
        <w:jc w:val="both"/>
        <w:rPr>
          <w:rFonts w:ascii="宋体" w:hAnsi="宋体" w:eastAsia="宋体" w:cs="宋体"/>
          <w:sz w:val="24"/>
          <w:szCs w:val="24"/>
        </w:rPr>
      </w:pPr>
      <w:r>
        <w:rPr>
          <w:rFonts w:ascii="宋体" w:hAnsi="宋体" w:eastAsia="宋体" w:cs="宋体"/>
          <w:sz w:val="24"/>
          <w:szCs w:val="24"/>
        </w:rPr>
        <w:t>标签管理子系统 标签管理系统是一款基于中琛源全品类基础维度 ATNT （All-Type-Natrue-Tag）模型、先 进特征挖掘和信息可视化技术，构建用户、产品、渠道等实体画像，并实现智能关联的产品。 它充分整合公司多触点、全渠道数据，能够支持智能推荐和精准营销等上层数据应用</w:t>
      </w:r>
    </w:p>
    <w:p>
      <w:pPr>
        <w:widowControl w:val="0"/>
        <w:numPr>
          <w:numId w:val="0"/>
        </w:numPr>
        <w:ind w:leftChars="0"/>
        <w:jc w:val="both"/>
      </w:pPr>
      <w:r>
        <w:drawing>
          <wp:inline distT="0" distB="0" distL="114300" distR="114300">
            <wp:extent cx="5269865" cy="3361055"/>
            <wp:effectExtent l="0" t="0" r="317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69865" cy="3361055"/>
                    </a:xfrm>
                    <a:prstGeom prst="rect">
                      <a:avLst/>
                    </a:prstGeom>
                    <a:noFill/>
                    <a:ln>
                      <a:noFill/>
                    </a:ln>
                  </pic:spPr>
                </pic:pic>
              </a:graphicData>
            </a:graphic>
          </wp:inline>
        </w:drawing>
      </w:r>
    </w:p>
    <w:p>
      <w:pPr>
        <w:widowControl w:val="0"/>
        <w:numPr>
          <w:ilvl w:val="0"/>
          <w:numId w:val="2"/>
        </w:numPr>
        <w:ind w:left="0" w:leftChars="0" w:firstLine="0" w:firstLineChars="0"/>
        <w:jc w:val="both"/>
        <w:rPr>
          <w:rFonts w:ascii="宋体" w:hAnsi="宋体" w:eastAsia="宋体" w:cs="宋体"/>
          <w:sz w:val="24"/>
          <w:szCs w:val="24"/>
        </w:rPr>
      </w:pPr>
      <w:r>
        <w:rPr>
          <w:rFonts w:ascii="宋体" w:hAnsi="宋体" w:eastAsia="宋体" w:cs="宋体"/>
          <w:sz w:val="24"/>
          <w:szCs w:val="24"/>
        </w:rPr>
        <w:t>算法子系统 算法子系统主要由由“公共算法库、自定义算法、AB 测试工具”等模块构成。内置了 常用算法和模型，并支持算法编写和模型训练功能，同时提供测试数据方便验证。 其中自定义算法允许通过可视化方式进行算法自定义，并支持在线调试以及训练过程数 据可视化，对于深度学习训练过程的特征提取或梯度下降更是直观可见。AB 测试工具能够 极方便的进行不同算法模型的效果对比分析</w:t>
      </w:r>
    </w:p>
    <w:p>
      <w:pPr>
        <w:widowControl w:val="0"/>
        <w:numPr>
          <w:numId w:val="0"/>
        </w:numPr>
        <w:ind w:leftChars="0"/>
        <w:jc w:val="both"/>
      </w:pPr>
      <w:r>
        <w:drawing>
          <wp:inline distT="0" distB="0" distL="114300" distR="114300">
            <wp:extent cx="5273040" cy="294894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3040" cy="2948940"/>
                    </a:xfrm>
                    <a:prstGeom prst="rect">
                      <a:avLst/>
                    </a:prstGeom>
                    <a:noFill/>
                    <a:ln>
                      <a:noFill/>
                    </a:ln>
                  </pic:spPr>
                </pic:pic>
              </a:graphicData>
            </a:graphic>
          </wp:inline>
        </w:drawing>
      </w:r>
    </w:p>
    <w:p>
      <w:pPr>
        <w:widowControl w:val="0"/>
        <w:numPr>
          <w:numId w:val="0"/>
        </w:numPr>
        <w:ind w:leftChars="0"/>
        <w:jc w:val="both"/>
      </w:pPr>
    </w:p>
    <w:p>
      <w:pPr>
        <w:pStyle w:val="2"/>
        <w:keepNext w:val="0"/>
        <w:keepLines w:val="0"/>
        <w:widowControl/>
        <w:suppressLineNumbers w:val="0"/>
      </w:pPr>
      <w:r>
        <w:rPr>
          <w:b/>
          <w:bCs/>
        </w:rPr>
        <w:t>社区版：</w:t>
      </w:r>
      <w:r>
        <w:t>指开源社区开发、编译出来的版本，通常遵守Apache 2.0或类似的协议，只要遵守协议即可免费用于各种商业目的。如Apache Hadoop。</w:t>
      </w:r>
    </w:p>
    <w:p>
      <w:pPr>
        <w:pStyle w:val="2"/>
        <w:keepNext w:val="0"/>
        <w:keepLines w:val="0"/>
        <w:widowControl/>
        <w:suppressLineNumbers w:val="0"/>
      </w:pPr>
      <w:r>
        <w:rPr>
          <w:b/>
          <w:bCs/>
        </w:rPr>
        <w:t>发行版：</w:t>
      </w:r>
      <w:r>
        <w:t>一些厂商在开源代码的基础上，修复bug、加入自己的优化、整合管理工具，并提供相应的技术支持和培训认证等，如此产生的版本称为</w:t>
      </w:r>
      <w:r>
        <w:fldChar w:fldCharType="begin"/>
      </w:r>
      <w:r>
        <w:instrText xml:space="preserve"> HYPERLINK "https://www.zhihu.com/search?q=%E5%8F%91%E8%A1%8C%E7%89%88&amp;search_source=Entity&amp;hybrid_search_source=Entity&amp;hybrid_search_extra={"sourceType":"answer","sourceId":2144027639}" \t "_blank" </w:instrText>
      </w:r>
      <w:r>
        <w:fldChar w:fldCharType="separate"/>
      </w:r>
      <w:r>
        <w:rPr>
          <w:rStyle w:val="5"/>
        </w:rPr>
        <w:t>发行版</w:t>
      </w:r>
      <w:r>
        <w:fldChar w:fldCharType="end"/>
      </w:r>
      <w:r>
        <w:t>。通常，发行版只有用于研究目的时可以免费试用，用于生产时必须付费。如Hadoop领域的发行版有Cloudera的CDH、Hortonworks的HDP（两家已合并）、MapR的MapR、国内华为的FusionInsight等。</w:t>
      </w:r>
    </w:p>
    <w:p>
      <w:pPr>
        <w:pStyle w:val="2"/>
        <w:keepNext w:val="0"/>
        <w:keepLines w:val="0"/>
        <w:widowControl/>
        <w:suppressLineNumbers w:val="0"/>
      </w:pPr>
      <w:r>
        <w:t>还有一些组件，其社区版和发行版是由同一家公司维护的，如Elasticsearch就是由名为Elasticsearch B.V.的公司开发，并同时提供免费版本和不同级别的收费版本。</w:t>
      </w:r>
    </w:p>
    <w:p>
      <w:pPr>
        <w:pStyle w:val="2"/>
        <w:keepNext w:val="0"/>
        <w:keepLines w:val="0"/>
        <w:widowControl/>
        <w:suppressLineNumbers w:val="0"/>
        <w:rPr>
          <w:rFonts w:hint="default"/>
          <w:lang w:val="en-US" w:eastAsia="zh-CN"/>
        </w:rPr>
      </w:pPr>
      <w:r>
        <w:rPr>
          <w:rFonts w:hint="eastAsia"/>
          <w:lang w:val="en-US" w:eastAsia="zh-CN"/>
        </w:rPr>
        <w:t>社区版优点：完全免费 完全开元 社区活跃</w:t>
      </w:r>
    </w:p>
    <w:p>
      <w:pPr>
        <w:pStyle w:val="2"/>
        <w:keepNext w:val="0"/>
        <w:keepLines w:val="0"/>
        <w:widowControl/>
        <w:suppressLineNumbers w:val="0"/>
        <w:rPr>
          <w:rFonts w:hint="default"/>
          <w:lang w:val="en-US" w:eastAsia="zh-CN"/>
        </w:rPr>
      </w:pPr>
      <w:r>
        <w:rPr>
          <w:rFonts w:hint="eastAsia"/>
          <w:lang w:val="en-US" w:eastAsia="zh-CN"/>
        </w:rPr>
        <w:t xml:space="preserve">      缺点：版本管理比较麻烦 缺乏部署、运维等工具 </w:t>
      </w:r>
    </w:p>
    <w:p>
      <w:pPr>
        <w:pStyle w:val="2"/>
        <w:keepNext w:val="0"/>
        <w:keepLines w:val="0"/>
        <w:widowControl/>
        <w:suppressLineNumbers w:val="0"/>
        <w:rPr>
          <w:rFonts w:hint="default"/>
          <w:lang w:val="en-US" w:eastAsia="zh-CN"/>
        </w:rPr>
      </w:pPr>
      <w:r>
        <w:rPr>
          <w:rFonts w:hint="eastAsia"/>
          <w:lang w:val="en-US" w:eastAsia="zh-CN"/>
        </w:rPr>
        <w:t>发行版优点：版本管理清晰 兼容性、稳定性有提升 工具丰富</w:t>
      </w:r>
    </w:p>
    <w:p>
      <w:pPr>
        <w:pStyle w:val="2"/>
        <w:keepNext w:val="0"/>
        <w:keepLines w:val="0"/>
        <w:widowControl/>
        <w:suppressLineNumbers w:val="0"/>
        <w:rPr>
          <w:rFonts w:hint="default"/>
          <w:lang w:val="en-US" w:eastAsia="zh-CN"/>
        </w:rPr>
      </w:pPr>
      <w:r>
        <w:rPr>
          <w:rFonts w:hint="eastAsia"/>
          <w:lang w:val="en-US" w:eastAsia="zh-CN"/>
        </w:rPr>
        <w:t xml:space="preserve">      缺点：企业版要钱 部分或全部不开源</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numPr>
          <w:ilvl w:val="0"/>
          <w:numId w:val="1"/>
        </w:numPr>
        <w:ind w:firstLine="723" w:firstLineChars="200"/>
        <w:rPr>
          <w:rFonts w:hint="default" w:ascii="宋体" w:hAnsi="宋体" w:eastAsia="宋体" w:cs="宋体"/>
          <w:b/>
          <w:bCs/>
          <w:i w:val="0"/>
          <w:iCs w:val="0"/>
          <w:caps w:val="0"/>
          <w:color w:val="121212"/>
          <w:spacing w:val="0"/>
          <w:sz w:val="36"/>
          <w:szCs w:val="36"/>
          <w:shd w:val="clear" w:fill="FFFFFF"/>
          <w:lang w:val="en-US" w:eastAsia="zh-CN"/>
        </w:rPr>
      </w:pPr>
      <w:r>
        <w:rPr>
          <w:rFonts w:hint="eastAsia" w:ascii="宋体" w:hAnsi="宋体" w:eastAsia="宋体" w:cs="宋体"/>
          <w:b/>
          <w:bCs/>
          <w:i w:val="0"/>
          <w:iCs w:val="0"/>
          <w:caps w:val="0"/>
          <w:color w:val="121212"/>
          <w:spacing w:val="0"/>
          <w:sz w:val="36"/>
          <w:szCs w:val="36"/>
          <w:shd w:val="clear" w:fill="FFFFFF"/>
          <w:lang w:val="en-US" w:eastAsia="zh-CN"/>
        </w:rPr>
        <w:t>产品优势</w:t>
      </w:r>
    </w:p>
    <w:p>
      <w:pPr>
        <w:numPr>
          <w:ilvl w:val="0"/>
          <w:numId w:val="3"/>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亿信ABI一站式数据分析平台</w:t>
      </w:r>
    </w:p>
    <w:p>
      <w:pPr>
        <w:numPr>
          <w:numId w:val="0"/>
        </w:numPr>
        <w:rPr>
          <w:rFonts w:hint="eastAsia" w:ascii="宋体" w:hAnsi="宋体" w:eastAsia="宋体" w:cs="宋体"/>
          <w:b/>
          <w:bCs/>
          <w:sz w:val="24"/>
          <w:szCs w:val="24"/>
          <w:lang w:val="en-US" w:eastAsia="zh-CN"/>
        </w:rPr>
      </w:pP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高效的数据处理</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一键连接百种数据源，包括文件数据源及接口数据源。多样的建模方式和丰富的数据处理组件高效便捷地实现了数据仓库的构建及数据的抽取、清洗、转换等操作。</w:t>
      </w:r>
    </w:p>
    <w:p>
      <w:pPr>
        <w:numPr>
          <w:numId w:val="0"/>
        </w:numPr>
        <w:rPr>
          <w:rFonts w:ascii="宋体" w:hAnsi="宋体" w:eastAsia="宋体" w:cs="宋体"/>
          <w:sz w:val="24"/>
          <w:szCs w:val="24"/>
        </w:rPr>
      </w:pPr>
      <w:r>
        <w:rPr>
          <w:rFonts w:ascii="宋体" w:hAnsi="宋体" w:eastAsia="宋体" w:cs="宋体"/>
          <w:sz w:val="24"/>
          <w:szCs w:val="24"/>
        </w:rPr>
        <w:br w:type="textWrapping"/>
      </w:r>
      <w:r>
        <w:rPr>
          <w:rFonts w:hint="eastAsia" w:ascii="宋体" w:hAnsi="宋体" w:eastAsia="宋体" w:cs="宋体"/>
          <w:sz w:val="24"/>
          <w:szCs w:val="24"/>
          <w:lang w:val="en-US" w:eastAsia="zh-CN"/>
        </w:rPr>
        <w:t>2.</w:t>
      </w:r>
      <w:r>
        <w:rPr>
          <w:rFonts w:ascii="宋体" w:hAnsi="宋体" w:eastAsia="宋体" w:cs="宋体"/>
          <w:sz w:val="24"/>
          <w:szCs w:val="24"/>
        </w:rPr>
        <w:t>智能分析引擎</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支持类Excel表达式语法、内置语法解析器、SQL翻译引擎，遵循DW/BI的经典理论，形成亿信ABI独有的智能分析引擎技术。</w:t>
      </w:r>
    </w:p>
    <w:p>
      <w:pPr>
        <w:numPr>
          <w:numId w:val="0"/>
        </w:numPr>
        <w:rPr>
          <w:rFonts w:ascii="宋体" w:hAnsi="宋体" w:eastAsia="宋体" w:cs="宋体"/>
          <w:sz w:val="24"/>
          <w:szCs w:val="24"/>
        </w:rPr>
      </w:pPr>
      <w:r>
        <w:rPr>
          <w:rFonts w:ascii="宋体" w:hAnsi="宋体" w:eastAsia="宋体" w:cs="宋体"/>
          <w:sz w:val="24"/>
          <w:szCs w:val="24"/>
        </w:rPr>
        <w:br w:type="textWrapping"/>
      </w:r>
      <w:r>
        <w:rPr>
          <w:rFonts w:hint="eastAsia" w:ascii="宋体" w:hAnsi="宋体" w:eastAsia="宋体" w:cs="宋体"/>
          <w:sz w:val="24"/>
          <w:szCs w:val="24"/>
          <w:lang w:val="en-US" w:eastAsia="zh-CN"/>
        </w:rPr>
        <w:t>3.</w:t>
      </w:r>
      <w:r>
        <w:rPr>
          <w:rFonts w:ascii="宋体" w:hAnsi="宋体" w:eastAsia="宋体" w:cs="宋体"/>
          <w:sz w:val="24"/>
          <w:szCs w:val="24"/>
        </w:rPr>
        <w:t>高性能分析</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自主研发的适合大数据量计算、跨源跨库高速分析场景的高速缓存引擎，具备高效计算能力，数据查询与分析的速度远高于普通的数据库（如Oracle、Mysql等），千万数据的分析计算仅需毫秒级完成，完美解决大数据时代的性能难题。</w:t>
      </w:r>
    </w:p>
    <w:p>
      <w:pPr>
        <w:numPr>
          <w:numId w:val="0"/>
        </w:numPr>
        <w:rPr>
          <w:rFonts w:hint="eastAsia" w:ascii="宋体" w:hAnsi="宋体" w:eastAsia="宋体" w:cs="宋体"/>
          <w:b/>
          <w:bCs/>
          <w:sz w:val="24"/>
          <w:szCs w:val="24"/>
          <w:lang w:val="en-US" w:eastAsia="zh-CN"/>
        </w:rPr>
      </w:pPr>
      <w:r>
        <w:rPr>
          <w:rFonts w:ascii="宋体" w:hAnsi="宋体" w:eastAsia="宋体" w:cs="宋体"/>
          <w:sz w:val="24"/>
          <w:szCs w:val="24"/>
        </w:rPr>
        <w:br w:type="textWrapping"/>
      </w:r>
      <w:r>
        <w:rPr>
          <w:rFonts w:hint="eastAsia" w:ascii="宋体" w:hAnsi="宋体" w:eastAsia="宋体" w:cs="宋体"/>
          <w:sz w:val="24"/>
          <w:szCs w:val="24"/>
          <w:lang w:val="en-US" w:eastAsia="zh-CN"/>
        </w:rPr>
        <w:t>4.</w:t>
      </w:r>
      <w:r>
        <w:rPr>
          <w:rFonts w:ascii="宋体" w:hAnsi="宋体" w:eastAsia="宋体" w:cs="宋体"/>
          <w:sz w:val="24"/>
          <w:szCs w:val="24"/>
        </w:rPr>
        <w:t>集成开发API</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提供上千个API接口，方便用户扩展，便于与第三方系统集成，缩短项目实施周期，降低成本。</w:t>
      </w:r>
    </w:p>
    <w:p>
      <w:pPr>
        <w:numPr>
          <w:numId w:val="0"/>
        </w:numPr>
        <w:rPr>
          <w:rFonts w:hint="eastAsia" w:ascii="宋体" w:hAnsi="宋体" w:eastAsia="宋体" w:cs="宋体"/>
          <w:b/>
          <w:bCs/>
          <w:sz w:val="24"/>
          <w:szCs w:val="24"/>
          <w:lang w:val="en-US" w:eastAsia="zh-CN"/>
        </w:rPr>
      </w:pPr>
    </w:p>
    <w:p>
      <w:pPr>
        <w:numPr>
          <w:ilvl w:val="0"/>
          <w:numId w:val="0"/>
        </w:numPr>
        <w:rPr>
          <w:rFonts w:ascii="宋体" w:hAnsi="宋体" w:eastAsia="宋体" w:cs="宋体"/>
          <w:b/>
          <w:bCs/>
          <w:sz w:val="24"/>
          <w:szCs w:val="24"/>
        </w:rPr>
      </w:pPr>
      <w:r>
        <w:rPr>
          <w:rFonts w:hint="eastAsia"/>
          <w:b/>
          <w:bCs/>
          <w:lang w:val="en-US" w:eastAsia="zh-CN"/>
        </w:rPr>
        <w:t>二、</w:t>
      </w:r>
      <w:r>
        <w:rPr>
          <w:rFonts w:ascii="宋体" w:hAnsi="宋体" w:eastAsia="宋体" w:cs="宋体"/>
          <w:b/>
          <w:bCs/>
          <w:sz w:val="24"/>
          <w:szCs w:val="24"/>
        </w:rPr>
        <w:t>中琛魔方元</w:t>
      </w:r>
      <w:r>
        <w:rPr>
          <w:rFonts w:hint="eastAsia" w:ascii="宋体" w:hAnsi="宋体" w:eastAsia="宋体" w:cs="宋体"/>
          <w:b/>
          <w:bCs/>
          <w:sz w:val="24"/>
          <w:szCs w:val="24"/>
          <w:lang w:val="en-US" w:eastAsia="zh-CN"/>
        </w:rPr>
        <w:t>大</w:t>
      </w:r>
      <w:r>
        <w:rPr>
          <w:rFonts w:ascii="宋体" w:hAnsi="宋体" w:eastAsia="宋体" w:cs="宋体"/>
          <w:b/>
          <w:bCs/>
          <w:sz w:val="24"/>
          <w:szCs w:val="24"/>
        </w:rPr>
        <w:t>数据</w:t>
      </w:r>
      <w:r>
        <w:rPr>
          <w:rFonts w:hint="eastAsia" w:ascii="宋体" w:hAnsi="宋体" w:eastAsia="宋体" w:cs="宋体"/>
          <w:b/>
          <w:bCs/>
          <w:sz w:val="24"/>
          <w:szCs w:val="24"/>
          <w:lang w:val="en-US" w:eastAsia="zh-CN"/>
        </w:rPr>
        <w:t>平台</w:t>
      </w:r>
      <w:r>
        <w:rPr>
          <w:rFonts w:ascii="宋体" w:hAnsi="宋体" w:eastAsia="宋体" w:cs="宋体"/>
          <w:b/>
          <w:bCs/>
          <w:sz w:val="24"/>
          <w:szCs w:val="24"/>
        </w:rPr>
        <w:t>。</w:t>
      </w:r>
    </w:p>
    <w:p>
      <w:pPr>
        <w:numPr>
          <w:numId w:val="0"/>
        </w:numPr>
        <w:rPr>
          <w:rFonts w:hint="eastAsia" w:ascii="宋体" w:hAnsi="宋体" w:eastAsia="宋体" w:cs="宋体"/>
          <w:b/>
          <w:bCs/>
          <w:sz w:val="24"/>
          <w:szCs w:val="24"/>
          <w:lang w:val="en-US" w:eastAsia="zh-CN"/>
        </w:rPr>
      </w:pPr>
    </w:p>
    <w:p>
      <w:pPr>
        <w:numPr>
          <w:ilvl w:val="0"/>
          <w:numId w:val="4"/>
        </w:numPr>
        <w:rPr>
          <w:rFonts w:ascii="宋体" w:hAnsi="宋体" w:eastAsia="宋体" w:cs="宋体"/>
          <w:sz w:val="24"/>
          <w:szCs w:val="24"/>
        </w:rPr>
      </w:pPr>
      <w:r>
        <w:rPr>
          <w:rFonts w:ascii="宋体" w:hAnsi="宋体" w:eastAsia="宋体" w:cs="宋体"/>
          <w:sz w:val="24"/>
          <w:szCs w:val="24"/>
        </w:rPr>
        <w:t>强大的数据处理能力</w:t>
      </w:r>
      <w:r>
        <w:rPr>
          <w:rFonts w:ascii="宋体" w:hAnsi="宋体" w:eastAsia="宋体" w:cs="宋体"/>
          <w:sz w:val="24"/>
          <w:szCs w:val="24"/>
        </w:rPr>
        <w:br w:type="textWrapping"/>
      </w:r>
      <w:r>
        <w:rPr>
          <w:rFonts w:ascii="宋体" w:hAnsi="宋体" w:eastAsia="宋体" w:cs="宋体"/>
          <w:sz w:val="24"/>
          <w:szCs w:val="24"/>
        </w:rPr>
        <w:t>具备流式处理、内存计算、批量处理、数据检索、数据统计、图计算、机器学习、图像识别、语音处理、自然语言处理能力。</w:t>
      </w:r>
    </w:p>
    <w:p>
      <w:pPr>
        <w:numPr>
          <w:numId w:val="0"/>
        </w:numPr>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t>2. 丰富的异构数据支持能力</w:t>
      </w:r>
      <w:r>
        <w:rPr>
          <w:rFonts w:ascii="宋体" w:hAnsi="宋体" w:eastAsia="宋体" w:cs="宋体"/>
          <w:sz w:val="24"/>
          <w:szCs w:val="24"/>
        </w:rPr>
        <w:br w:type="textWrapping"/>
      </w:r>
      <w:r>
        <w:rPr>
          <w:rFonts w:ascii="宋体" w:hAnsi="宋体" w:eastAsia="宋体" w:cs="宋体"/>
          <w:sz w:val="24"/>
          <w:szCs w:val="24"/>
        </w:rPr>
        <w:t>支持各种关系型数据、非关系型数据（Json、GIS、视频、语音、图片等）的存储和处理分析。</w:t>
      </w:r>
    </w:p>
    <w:p>
      <w:pPr>
        <w:numPr>
          <w:numId w:val="0"/>
        </w:numPr>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t>3. 简单易用的数据分析能力</w:t>
      </w:r>
      <w:r>
        <w:rPr>
          <w:rFonts w:ascii="宋体" w:hAnsi="宋体" w:eastAsia="宋体" w:cs="宋体"/>
          <w:sz w:val="24"/>
          <w:szCs w:val="24"/>
        </w:rPr>
        <w:br w:type="textWrapping"/>
      </w:r>
      <w:r>
        <w:rPr>
          <w:rFonts w:ascii="宋体" w:hAnsi="宋体" w:eastAsia="宋体" w:cs="宋体"/>
          <w:sz w:val="24"/>
          <w:szCs w:val="24"/>
        </w:rPr>
        <w:t>无需技术背景，数据分析人员即可通过可视化界面轻松完成各类业务分析，同时也可使用内置算法模型，简单操作即可实现对数据深层价值的挖掘。</w:t>
      </w:r>
    </w:p>
    <w:p>
      <w:pPr>
        <w:numPr>
          <w:numId w:val="0"/>
        </w:numPr>
        <w:rPr>
          <w:rFonts w:hint="eastAsia" w:ascii="宋体" w:hAnsi="宋体" w:eastAsia="宋体" w:cs="宋体"/>
          <w:b/>
          <w:bCs/>
          <w:sz w:val="24"/>
          <w:szCs w:val="24"/>
          <w:lang w:val="en-US" w:eastAsia="zh-CN"/>
        </w:rPr>
      </w:pPr>
      <w:r>
        <w:rPr>
          <w:rFonts w:ascii="宋体" w:hAnsi="宋体" w:eastAsia="宋体" w:cs="宋体"/>
          <w:sz w:val="24"/>
          <w:szCs w:val="24"/>
        </w:rPr>
        <w:br w:type="textWrapping"/>
      </w:r>
      <w:r>
        <w:rPr>
          <w:rFonts w:ascii="宋体" w:hAnsi="宋体" w:eastAsia="宋体" w:cs="宋体"/>
          <w:sz w:val="24"/>
          <w:szCs w:val="24"/>
        </w:rPr>
        <w:t>4. 高效快捷的部署对接能力</w:t>
      </w:r>
      <w:r>
        <w:rPr>
          <w:rFonts w:ascii="宋体" w:hAnsi="宋体" w:eastAsia="宋体" w:cs="宋体"/>
          <w:sz w:val="24"/>
          <w:szCs w:val="24"/>
        </w:rPr>
        <w:br w:type="textWrapping"/>
      </w:r>
      <w:r>
        <w:rPr>
          <w:rFonts w:ascii="宋体" w:hAnsi="宋体" w:eastAsia="宋体" w:cs="宋体"/>
          <w:sz w:val="24"/>
          <w:szCs w:val="24"/>
        </w:rPr>
        <w:t>系统支持快速部署，迅速打通企业内部的各类数据源以及多种架构的业务系统。并可根</w:t>
      </w:r>
      <w:r>
        <w:rPr>
          <w:rFonts w:ascii="宋体" w:hAnsi="宋体" w:eastAsia="宋体" w:cs="宋体"/>
          <w:sz w:val="24"/>
          <w:szCs w:val="24"/>
        </w:rPr>
        <w:br w:type="textWrapping"/>
      </w:r>
      <w:r>
        <w:rPr>
          <w:rFonts w:ascii="宋体" w:hAnsi="宋体" w:eastAsia="宋体" w:cs="宋体"/>
          <w:sz w:val="24"/>
          <w:szCs w:val="24"/>
        </w:rPr>
        <w:t>据具体需求进行功能扩展，灵活方便，无须组建专门的技术团队。</w:t>
      </w:r>
      <w:r>
        <w:rPr>
          <w:rFonts w:ascii="宋体" w:hAnsi="宋体" w:eastAsia="宋体" w:cs="宋体"/>
          <w:sz w:val="24"/>
          <w:szCs w:val="24"/>
        </w:rPr>
        <w:br w:type="textWrapping"/>
      </w:r>
      <w:r>
        <w:rPr>
          <w:rFonts w:ascii="宋体" w:hAnsi="宋体" w:eastAsia="宋体" w:cs="宋体"/>
          <w:sz w:val="24"/>
          <w:szCs w:val="24"/>
        </w:rPr>
        <w:t>5. 全面可靠的安全保障能力</w:t>
      </w:r>
      <w:r>
        <w:rPr>
          <w:rFonts w:ascii="宋体" w:hAnsi="宋体" w:eastAsia="宋体" w:cs="宋体"/>
          <w:sz w:val="24"/>
          <w:szCs w:val="24"/>
        </w:rPr>
        <w:br w:type="textWrapping"/>
      </w:r>
      <w:r>
        <w:rPr>
          <w:rFonts w:ascii="宋体" w:hAnsi="宋体" w:eastAsia="宋体" w:cs="宋体"/>
          <w:sz w:val="24"/>
          <w:szCs w:val="24"/>
        </w:rPr>
        <w:t>平台提供网络安全、应用安全、数据安全、存储安全和账号安全等多重安全保障，通过先进的安全理念和系统架构确保用户源数据安全。实现用户数据标签化，保障企业数据安全性，真正实现数据流通的可能</w:t>
      </w:r>
    </w:p>
    <w:p>
      <w:pPr>
        <w:numPr>
          <w:numId w:val="0"/>
        </w:numPr>
        <w:rPr>
          <w:rFonts w:hint="default" w:ascii="宋体" w:hAnsi="宋体" w:eastAsia="宋体" w:cs="宋体"/>
          <w:b/>
          <w:bCs/>
          <w:i w:val="0"/>
          <w:iCs w:val="0"/>
          <w:caps w:val="0"/>
          <w:color w:val="121212"/>
          <w:spacing w:val="0"/>
          <w:sz w:val="36"/>
          <w:szCs w:val="36"/>
          <w:shd w:val="clear" w:fill="FFFFFF"/>
          <w:lang w:val="en-US" w:eastAsia="zh-CN"/>
        </w:rPr>
      </w:pPr>
    </w:p>
    <w:p>
      <w:pPr>
        <w:numPr>
          <w:numId w:val="0"/>
        </w:numPr>
        <w:rPr>
          <w:rFonts w:hint="eastAsia" w:ascii="宋体" w:hAnsi="宋体" w:eastAsia="宋体" w:cs="宋体"/>
          <w:b/>
          <w:bCs/>
          <w:i w:val="0"/>
          <w:iCs w:val="0"/>
          <w:caps w:val="0"/>
          <w:color w:val="121212"/>
          <w:spacing w:val="0"/>
          <w:sz w:val="36"/>
          <w:szCs w:val="36"/>
          <w:shd w:val="clear" w:fill="FFFFFF"/>
          <w:lang w:val="en-US" w:eastAsia="zh-CN"/>
        </w:rPr>
      </w:pPr>
      <w:r>
        <w:rPr>
          <w:rFonts w:hint="eastAsia" w:ascii="宋体" w:hAnsi="宋体" w:eastAsia="宋体" w:cs="宋体"/>
          <w:b/>
          <w:bCs/>
          <w:i w:val="0"/>
          <w:iCs w:val="0"/>
          <w:caps w:val="0"/>
          <w:color w:val="121212"/>
          <w:spacing w:val="0"/>
          <w:sz w:val="36"/>
          <w:szCs w:val="36"/>
          <w:shd w:val="clear" w:fill="FFFFFF"/>
          <w:lang w:val="en-US" w:eastAsia="zh-CN"/>
        </w:rPr>
        <w:t>学术论文</w:t>
      </w:r>
    </w:p>
    <w:p>
      <w:pPr>
        <w:numPr>
          <w:ilvl w:val="0"/>
          <w:numId w:val="5"/>
        </w:numPr>
        <w:rPr>
          <w:rFonts w:hint="default" w:ascii="宋体" w:hAnsi="宋体" w:eastAsia="宋体" w:cs="宋体"/>
          <w:b w:val="0"/>
          <w:bCs w:val="0"/>
          <w:i w:val="0"/>
          <w:iCs w:val="0"/>
          <w:caps w:val="0"/>
          <w:color w:val="121212"/>
          <w:spacing w:val="0"/>
          <w:sz w:val="24"/>
          <w:szCs w:val="24"/>
          <w:shd w:val="clear" w:fill="FFFFFF"/>
          <w:lang w:val="en-US" w:eastAsia="zh-CN"/>
        </w:rPr>
      </w:pPr>
      <w:r>
        <w:rPr>
          <w:rFonts w:hint="default" w:ascii="宋体" w:hAnsi="宋体" w:eastAsia="宋体" w:cs="宋体"/>
          <w:b w:val="0"/>
          <w:bCs w:val="0"/>
          <w:i w:val="0"/>
          <w:iCs w:val="0"/>
          <w:caps w:val="0"/>
          <w:color w:val="121212"/>
          <w:spacing w:val="0"/>
          <w:sz w:val="24"/>
          <w:szCs w:val="24"/>
          <w:shd w:val="clear" w:fill="FFFFFF"/>
          <w:lang w:val="en-US" w:eastAsia="zh-CN"/>
        </w:rPr>
        <w:t>张文明.基于云计算的Hadoop大数据平台挖掘算法及实现研究[J].无线互联科技,2021,18(19):110-111.</w:t>
      </w:r>
    </w:p>
    <w:p>
      <w:pPr>
        <w:numPr>
          <w:ilvl w:val="0"/>
          <w:numId w:val="5"/>
        </w:numPr>
        <w:ind w:left="0" w:leftChars="0" w:firstLine="0" w:firstLineChars="0"/>
        <w:rPr>
          <w:rFonts w:hint="eastAsia" w:ascii="宋体" w:hAnsi="宋体" w:eastAsia="宋体" w:cs="宋体"/>
          <w:i w:val="0"/>
          <w:iCs w:val="0"/>
          <w:caps w:val="0"/>
          <w:color w:val="333333"/>
          <w:spacing w:val="0"/>
          <w:sz w:val="24"/>
          <w:szCs w:val="24"/>
          <w:shd w:val="clear" w:fill="FFFFFF"/>
        </w:rPr>
      </w:pPr>
      <w:r>
        <w:rPr>
          <w:rFonts w:hint="eastAsia" w:ascii="宋体" w:hAnsi="宋体" w:eastAsia="宋体" w:cs="宋体"/>
          <w:i w:val="0"/>
          <w:iCs w:val="0"/>
          <w:caps w:val="0"/>
          <w:color w:val="333333"/>
          <w:spacing w:val="0"/>
          <w:sz w:val="24"/>
          <w:szCs w:val="24"/>
          <w:shd w:val="clear" w:fill="FFFFFF"/>
        </w:rPr>
        <w:t>冯国礼,李蓉,吴双,柴育峰. 一种改进FP-growth的电网大数据平台危险源分析算法</w:t>
      </w:r>
    </w:p>
    <w:p>
      <w:pPr>
        <w:numPr>
          <w:ilvl w:val="0"/>
          <w:numId w:val="5"/>
        </w:numPr>
        <w:ind w:left="0" w:leftChars="0" w:firstLine="0" w:firstLineChars="0"/>
        <w:rPr>
          <w:rFonts w:hint="eastAsia" w:ascii="宋体" w:hAnsi="宋体" w:eastAsia="宋体" w:cs="宋体"/>
          <w:i w:val="0"/>
          <w:iCs w:val="0"/>
          <w:caps w:val="0"/>
          <w:color w:val="121212"/>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rPr>
        <w:t>刘佳耀,王佳斌.Slope One算法的改进及其在大数据平台的实现[J].计算机工程与应用,2020,56(01):83-91.</w:t>
      </w:r>
    </w:p>
    <w:p>
      <w:pPr>
        <w:numPr>
          <w:ilvl w:val="0"/>
          <w:numId w:val="5"/>
        </w:numPr>
        <w:ind w:left="0" w:leftChars="0" w:firstLine="0" w:firstLineChars="0"/>
        <w:rPr>
          <w:rFonts w:hint="eastAsia" w:ascii="宋体" w:hAnsi="宋体" w:eastAsia="宋体" w:cs="宋体"/>
          <w:i w:val="0"/>
          <w:iCs w:val="0"/>
          <w:caps w:val="0"/>
          <w:color w:val="121212"/>
          <w:spacing w:val="0"/>
          <w:sz w:val="24"/>
          <w:szCs w:val="24"/>
          <w:shd w:val="clear" w:fill="FFFFFF"/>
          <w:lang w:val="en-US" w:eastAsia="zh-CN"/>
        </w:rPr>
      </w:pPr>
      <w:bookmarkStart w:id="0" w:name="_GoBack"/>
      <w:bookmarkEnd w:id="0"/>
      <w:r>
        <w:rPr>
          <w:rFonts w:hint="eastAsia" w:ascii="宋体" w:hAnsi="宋体" w:eastAsia="宋体" w:cs="宋体"/>
          <w:i w:val="0"/>
          <w:iCs w:val="0"/>
          <w:caps w:val="0"/>
          <w:color w:val="333333"/>
          <w:spacing w:val="0"/>
          <w:sz w:val="24"/>
          <w:szCs w:val="24"/>
          <w:shd w:val="clear" w:fill="FFFFFF"/>
        </w:rPr>
        <w:t>陈阳雪. 基于大数据平台的MOOC混合推荐算法的研究及应用[D].杭州电子科技大学,2017.</w:t>
      </w:r>
    </w:p>
    <w:p>
      <w:pPr>
        <w:numPr>
          <w:ilvl w:val="0"/>
          <w:numId w:val="5"/>
        </w:numPr>
        <w:ind w:left="0" w:leftChars="0" w:firstLine="0" w:firstLineChars="0"/>
        <w:rPr>
          <w:rFonts w:hint="eastAsia" w:ascii="宋体" w:hAnsi="宋体" w:eastAsia="宋体" w:cs="宋体"/>
          <w:i w:val="0"/>
          <w:iCs w:val="0"/>
          <w:caps w:val="0"/>
          <w:color w:val="121212"/>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rPr>
        <w:t>杜小芳,陈毅红,王登辉,卢思阳.大数据平台上的并行CART决策树算法[J].西华师范大学学报(自然科学版),2021,42(02):196-201.DOI:10.16246/j.issn.1673-5072.2021.02.015.</w:t>
      </w:r>
    </w:p>
    <w:p>
      <w:pPr>
        <w:numPr>
          <w:ilvl w:val="0"/>
          <w:numId w:val="5"/>
        </w:numPr>
        <w:ind w:left="0" w:leftChars="0" w:firstLine="0" w:firstLineChars="0"/>
        <w:rPr>
          <w:rFonts w:hint="eastAsia" w:ascii="宋体" w:hAnsi="宋体" w:eastAsia="宋体" w:cs="宋体"/>
          <w:i w:val="0"/>
          <w:iCs w:val="0"/>
          <w:caps w:val="0"/>
          <w:color w:val="121212"/>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rPr>
        <w:t>胡婕. 基于大数据平台的贝叶斯网络增量学习方法研究与应用[D].北京邮电大学,2017.</w:t>
      </w:r>
    </w:p>
    <w:p>
      <w:pPr>
        <w:numPr>
          <w:ilvl w:val="0"/>
          <w:numId w:val="5"/>
        </w:numPr>
        <w:ind w:left="0" w:leftChars="0" w:firstLine="0" w:firstLineChars="0"/>
        <w:rPr>
          <w:rFonts w:hint="eastAsia" w:ascii="宋体" w:hAnsi="宋体" w:eastAsia="宋体" w:cs="宋体"/>
          <w:i w:val="0"/>
          <w:iCs w:val="0"/>
          <w:caps w:val="0"/>
          <w:color w:val="121212"/>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rPr>
        <w:t>安建民,周一波,彭送庭.客户分析大数据平台方案研究[J].现代商业,2020(16):128-130.DOI:10.14097/j.cnki.5392/2020.16.059.</w:t>
      </w:r>
    </w:p>
    <w:p>
      <w:pPr>
        <w:numPr>
          <w:ilvl w:val="0"/>
          <w:numId w:val="5"/>
        </w:numPr>
        <w:ind w:left="0" w:leftChars="0" w:firstLine="0" w:firstLineChars="0"/>
        <w:rPr>
          <w:rFonts w:hint="eastAsia" w:ascii="宋体" w:hAnsi="宋体" w:eastAsia="宋体" w:cs="宋体"/>
          <w:i w:val="0"/>
          <w:iCs w:val="0"/>
          <w:caps w:val="0"/>
          <w:color w:val="121212"/>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rPr>
        <w:t>张伟.医疗大数据平台数据高并发方案设计与关键技术分析[J].信息技术与网络安全,2018,37(04):18-22.DOI:10.19358/j.issn.2096-5133.2018.04.004.</w:t>
      </w:r>
    </w:p>
    <w:p>
      <w:pPr>
        <w:numPr>
          <w:ilvl w:val="0"/>
          <w:numId w:val="5"/>
        </w:numPr>
        <w:ind w:left="0" w:leftChars="0" w:firstLine="0" w:firstLineChars="0"/>
        <w:rPr>
          <w:rFonts w:hint="eastAsia" w:ascii="宋体" w:hAnsi="宋体" w:eastAsia="宋体" w:cs="宋体"/>
          <w:i w:val="0"/>
          <w:iCs w:val="0"/>
          <w:caps w:val="0"/>
          <w:color w:val="121212"/>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rPr>
        <w:t>王俊艳,冯新华.面向通信运营商的大数据建设方案分析[J].信息通信,2015(10):239.</w:t>
      </w:r>
    </w:p>
    <w:p>
      <w:pPr>
        <w:numPr>
          <w:ilvl w:val="0"/>
          <w:numId w:val="5"/>
        </w:numPr>
        <w:ind w:left="0" w:leftChars="0" w:firstLine="0" w:firstLineChars="0"/>
        <w:rPr>
          <w:rFonts w:hint="eastAsia" w:ascii="宋体" w:hAnsi="宋体" w:eastAsia="宋体" w:cs="宋体"/>
          <w:i w:val="0"/>
          <w:iCs w:val="0"/>
          <w:caps w:val="0"/>
          <w:color w:val="121212"/>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rPr>
        <w:t>.“平台+行业应用” 大唐电信推出大数据整体解决方案[J].通信世界,2017(13):33.DOI:10.13571/j.cnki.cww.2017.13.010.</w:t>
      </w:r>
      <w:r>
        <w:rPr>
          <w:rFonts w:hint="eastAsia" w:ascii="宋体" w:hAnsi="宋体" w:eastAsia="宋体" w:cs="宋体"/>
          <w:b w:val="0"/>
          <w:bCs w:val="0"/>
          <w:i w:val="0"/>
          <w:iCs w:val="0"/>
          <w:caps w:val="0"/>
          <w:color w:val="2F2F2F"/>
          <w:spacing w:val="0"/>
          <w:sz w:val="24"/>
          <w:szCs w:val="24"/>
          <w:shd w:val="clear" w:fill="F8F8F8"/>
          <w:lang w:val="en-US" w:eastAsia="zh-CN"/>
        </w:rPr>
        <w:t xml:space="preserve">        </w:t>
      </w:r>
    </w:p>
    <w:p>
      <w:pPr>
        <w:ind w:firstLine="480" w:firstLineChars="200"/>
        <w:rPr>
          <w:rFonts w:hint="eastAsia" w:ascii="宋体" w:hAnsi="宋体" w:eastAsia="宋体" w:cs="宋体"/>
          <w:i w:val="0"/>
          <w:iCs w:val="0"/>
          <w:caps w:val="0"/>
          <w:color w:val="121212"/>
          <w:spacing w:val="0"/>
          <w:sz w:val="24"/>
          <w:szCs w:val="24"/>
          <w:shd w:val="clear" w:fill="FFFFFF"/>
          <w:lang w:val="en-US" w:eastAsia="zh-CN"/>
        </w:rPr>
      </w:pPr>
      <w:r>
        <w:rPr>
          <w:rFonts w:hint="eastAsia" w:ascii="宋体" w:hAnsi="宋体" w:eastAsia="宋体" w:cs="宋体"/>
          <w:i w:val="0"/>
          <w:iCs w:val="0"/>
          <w:caps w:val="0"/>
          <w:color w:val="121212"/>
          <w:spacing w:val="0"/>
          <w:sz w:val="24"/>
          <w:szCs w:val="24"/>
          <w:shd w:val="clear" w:fill="FFFFFF"/>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ymeteo">
    <w:panose1 w:val="00000400000000000000"/>
    <w:charset w:val="00"/>
    <w:family w:val="auto"/>
    <w:pitch w:val="default"/>
    <w:sig w:usb0="00000001" w:usb1="00000000" w:usb2="00000000" w:usb3="00000000" w:csb0="000001FF" w:csb1="00000000"/>
  </w:font>
  <w:font w:name="Syastro">
    <w:panose1 w:val="00000400000000000000"/>
    <w:charset w:val="00"/>
    <w:family w:val="auto"/>
    <w:pitch w:val="default"/>
    <w:sig w:usb0="00000001" w:usb1="00000000" w:usb2="00000000" w:usb3="00000000" w:csb0="000001FF" w:csb1="00000000"/>
  </w:font>
  <w:font w:name="Technic">
    <w:panose1 w:val="000004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136ACC"/>
    <w:multiLevelType w:val="singleLevel"/>
    <w:tmpl w:val="86136ACC"/>
    <w:lvl w:ilvl="0" w:tentative="0">
      <w:start w:val="1"/>
      <w:numFmt w:val="decimal"/>
      <w:lvlText w:val="[%1]"/>
      <w:lvlJc w:val="left"/>
      <w:pPr>
        <w:tabs>
          <w:tab w:val="left" w:pos="312"/>
        </w:tabs>
      </w:pPr>
    </w:lvl>
  </w:abstractNum>
  <w:abstractNum w:abstractNumId="1">
    <w:nsid w:val="0BD38E29"/>
    <w:multiLevelType w:val="singleLevel"/>
    <w:tmpl w:val="0BD38E29"/>
    <w:lvl w:ilvl="0" w:tentative="0">
      <w:start w:val="1"/>
      <w:numFmt w:val="chineseCounting"/>
      <w:suff w:val="nothing"/>
      <w:lvlText w:val="%1、"/>
      <w:lvlJc w:val="left"/>
      <w:rPr>
        <w:rFonts w:hint="eastAsia"/>
      </w:rPr>
    </w:lvl>
  </w:abstractNum>
  <w:abstractNum w:abstractNumId="2">
    <w:nsid w:val="224F35BA"/>
    <w:multiLevelType w:val="singleLevel"/>
    <w:tmpl w:val="224F35BA"/>
    <w:lvl w:ilvl="0" w:tentative="0">
      <w:start w:val="1"/>
      <w:numFmt w:val="chineseCounting"/>
      <w:suff w:val="nothing"/>
      <w:lvlText w:val="%1、"/>
      <w:lvlJc w:val="left"/>
      <w:rPr>
        <w:rFonts w:hint="eastAsia" w:ascii="宋体" w:hAnsi="宋体" w:eastAsia="宋体" w:cs="宋体"/>
        <w:sz w:val="36"/>
        <w:szCs w:val="36"/>
      </w:rPr>
    </w:lvl>
  </w:abstractNum>
  <w:abstractNum w:abstractNumId="3">
    <w:nsid w:val="2FA90777"/>
    <w:multiLevelType w:val="singleLevel"/>
    <w:tmpl w:val="2FA90777"/>
    <w:lvl w:ilvl="0" w:tentative="0">
      <w:start w:val="3"/>
      <w:numFmt w:val="decimal"/>
      <w:suff w:val="space"/>
      <w:lvlText w:val="%1."/>
      <w:lvlJc w:val="left"/>
    </w:lvl>
  </w:abstractNum>
  <w:abstractNum w:abstractNumId="4">
    <w:nsid w:val="45467946"/>
    <w:multiLevelType w:val="singleLevel"/>
    <w:tmpl w:val="45467946"/>
    <w:lvl w:ilvl="0" w:tentative="0">
      <w:start w:val="1"/>
      <w:numFmt w:val="decimal"/>
      <w:lvlText w:val="%1."/>
      <w:lvlJc w:val="left"/>
      <w:pPr>
        <w:tabs>
          <w:tab w:val="left" w:pos="312"/>
        </w:tabs>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6152EF"/>
    <w:rsid w:val="5A6152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56</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2022-03-09T11:59:00Z</dcterms:created>
  <dc:creator>东鞋西毒</dc:creator>
  <cp:lastModifiedBy>东鞋西毒</cp:lastModifiedBy>
  <dcterms:modified xsi:type="dcterms:W3CDTF">2022-03-09T14:28:59Z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682D6BB590904181B3AB5B8265615FAF</vt:lpwstr>
  </property>
</Properties>
</file>