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Основные особенности итальянского Возрождения: воздействие античности, высокая социальная ценность искусства, светский характер произведений.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Художники и их произведения: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Проторенессанс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Джованни Пизано ― фасад кафедрального собора в Сиене (архитектура)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Чимабуэ ― Маэста (живопись)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Дуччо ди Буонинсенья ― Маэста (живопись)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Раннее Возрождение (кватроченто)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Донателло ― памятник Гаттамелате (скульптура)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Мазаччо ― триптих Святого Ювеналия (живопись)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Брунеллески ― базилика Сан-Лоренцо (архитектура)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Высокое Возрождение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Микеланджело ― Пьета (скульптура)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Рафаэль ― Афинская школа (живопись)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Леонардо да Винчи ― Дама с горностаем (живопись)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Позднее Возрождение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Палладио ― театр Олимпико (архитектура)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Тинторетто ― Аполлон и Марсий (живопись)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