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Формы досуга молодежи из статьи: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Традиционные (кружки, секции, кафе, бары, ночные клубы, театры, кино, концерты, спорт, прогулки, встречи с друзьями)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Инновационные (антикафе, компьютерные игры, экстремальный досуг, военно-исторические реконструкции, квесты, волонтерская деятельность, массовые публичные зрелищные мероприятия, пребывание в торговых центрах).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Упущенные формы досуга молодежи: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Просмотр телевизора, конкурсы, гостиные, экскурсии и туризм.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Мои любимые формы досуга - кафе и спорт. Первое физически невозможно без второго, а для второго нужна мотивация в виде первого — можно сказать, идеально.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Плюсы спорта: можно заниматься где и как хочешь, полезно для здоровья.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Минус — не всегда находится на него время.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Плюсы кафе: узнаешь городские улицы по кафе, которые на них находятся, и география не нужна. Можно встретиться с друзьями в хорошей обстановке.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Минус кафе: заставляет заниматься спортом.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