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bookmarkStart w:id="0" w:name="_Hlk72413908"/>
      <w:r w:rsidRPr="00D40FF1">
        <w:rPr>
          <w:rFonts w:ascii="Times New Roman" w:hAnsi="Times New Roman"/>
          <w:color w:val="424242"/>
          <w:sz w:val="24"/>
          <w:szCs w:val="24"/>
          <w:lang w:val="en-US" w:eastAsia="en-GB"/>
        </w:rPr>
        <w:t xml:space="preserve">This dataset consists of </w:t>
      </w:r>
      <w:r>
        <w:rPr>
          <w:rFonts w:ascii="Times New Roman" w:hAnsi="Times New Roman"/>
          <w:color w:val="424242"/>
          <w:sz w:val="24"/>
          <w:szCs w:val="24"/>
          <w:lang w:val="en-US" w:eastAsia="en-GB"/>
        </w:rPr>
        <w:t>six</w:t>
      </w:r>
      <w:r w:rsidRPr="00D40FF1">
        <w:rPr>
          <w:rFonts w:ascii="Times New Roman" w:hAnsi="Times New Roman"/>
          <w:color w:val="424242"/>
          <w:sz w:val="24"/>
          <w:szCs w:val="24"/>
          <w:lang w:val="en-US" w:eastAsia="en-GB"/>
        </w:rPr>
        <w:t xml:space="preserve"> files; a ReadMe</w:t>
      </w:r>
      <w:r w:rsidR="00962DD2">
        <w:rPr>
          <w:rFonts w:ascii="Times New Roman" w:hAnsi="Times New Roman"/>
          <w:color w:val="424242"/>
          <w:sz w:val="24"/>
          <w:szCs w:val="24"/>
          <w:lang w:val="en-US" w:eastAsia="en-GB"/>
        </w:rPr>
        <w:t>.docx</w:t>
      </w:r>
      <w:r w:rsidRPr="00D40FF1">
        <w:rPr>
          <w:rFonts w:ascii="Times New Roman" w:hAnsi="Times New Roman"/>
          <w:color w:val="424242"/>
          <w:sz w:val="24"/>
          <w:szCs w:val="24"/>
          <w:lang w:val="en-US" w:eastAsia="en-GB"/>
        </w:rPr>
        <w:t xml:space="preserve"> file to explain the metadata</w:t>
      </w:r>
      <w:r w:rsidR="00962DD2">
        <w:rPr>
          <w:rFonts w:ascii="Times New Roman" w:hAnsi="Times New Roman"/>
          <w:color w:val="424242"/>
          <w:sz w:val="24"/>
          <w:szCs w:val="24"/>
          <w:lang w:val="en-US" w:eastAsia="en-GB"/>
        </w:rPr>
        <w:t xml:space="preserve"> (including a</w:t>
      </w:r>
      <w:r w:rsidRPr="00D40FF1">
        <w:rPr>
          <w:rFonts w:ascii="Times New Roman" w:hAnsi="Times New Roman"/>
          <w:color w:val="424242"/>
          <w:sz w:val="24"/>
          <w:szCs w:val="24"/>
          <w:lang w:val="en-US" w:eastAsia="en-GB"/>
        </w:rPr>
        <w:t xml:space="preserve"> list of references</w:t>
      </w:r>
      <w:r w:rsidR="00962DD2">
        <w:rPr>
          <w:rFonts w:ascii="Times New Roman" w:hAnsi="Times New Roman"/>
          <w:color w:val="424242"/>
          <w:sz w:val="24"/>
          <w:szCs w:val="24"/>
          <w:lang w:val="en-US" w:eastAsia="en-GB"/>
        </w:rPr>
        <w:t>)</w:t>
      </w:r>
      <w:r w:rsidRPr="00D40FF1">
        <w:rPr>
          <w:rFonts w:ascii="Times New Roman" w:hAnsi="Times New Roman"/>
          <w:color w:val="424242"/>
          <w:sz w:val="24"/>
          <w:szCs w:val="24"/>
          <w:lang w:val="en-US" w:eastAsia="en-GB"/>
        </w:rPr>
        <w:t xml:space="preserve"> and a series of </w:t>
      </w:r>
      <w:r w:rsidR="00962DD2">
        <w:rPr>
          <w:rFonts w:ascii="Times New Roman" w:hAnsi="Times New Roman"/>
          <w:color w:val="424242"/>
          <w:sz w:val="24"/>
          <w:szCs w:val="24"/>
          <w:lang w:val="en-US" w:eastAsia="en-GB"/>
        </w:rPr>
        <w:t xml:space="preserve">five </w:t>
      </w:r>
      <w:r w:rsidRPr="00D40FF1">
        <w:rPr>
          <w:rFonts w:ascii="Times New Roman" w:hAnsi="Times New Roman"/>
          <w:color w:val="424242"/>
          <w:sz w:val="24"/>
          <w:szCs w:val="24"/>
          <w:lang w:val="en-US" w:eastAsia="en-GB"/>
        </w:rPr>
        <w:t>csv files containing traits information tables which are explained below.</w:t>
      </w:r>
    </w:p>
    <w:p w:rsidR="006A2890" w:rsidRDefault="006A2890"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Pr>
          <w:rFonts w:ascii="Times New Roman" w:hAnsi="Times New Roman"/>
          <w:color w:val="424242"/>
          <w:sz w:val="24"/>
          <w:szCs w:val="24"/>
          <w:lang w:val="en-US" w:eastAsia="en-GB"/>
        </w:rPr>
        <w:t>Th</w:t>
      </w:r>
      <w:r w:rsidR="007E05DD">
        <w:rPr>
          <w:rFonts w:ascii="Times New Roman" w:hAnsi="Times New Roman"/>
          <w:color w:val="424242"/>
          <w:sz w:val="24"/>
          <w:szCs w:val="24"/>
          <w:lang w:val="en-US" w:eastAsia="en-GB"/>
        </w:rPr>
        <w:t>is database must be cited with the</w:t>
      </w:r>
      <w:r>
        <w:rPr>
          <w:rFonts w:ascii="Times New Roman" w:hAnsi="Times New Roman"/>
          <w:color w:val="424242"/>
          <w:sz w:val="24"/>
          <w:szCs w:val="24"/>
          <w:lang w:val="en-US" w:eastAsia="en-GB"/>
        </w:rPr>
        <w:t xml:space="preserve"> following citation </w:t>
      </w:r>
      <w:r w:rsidR="007E05DD">
        <w:rPr>
          <w:rFonts w:ascii="Times New Roman" w:hAnsi="Times New Roman"/>
          <w:color w:val="424242"/>
          <w:sz w:val="24"/>
          <w:szCs w:val="24"/>
          <w:lang w:val="en-US" w:eastAsia="en-GB"/>
        </w:rPr>
        <w:t>if used in publications.</w:t>
      </w:r>
      <w:r>
        <w:rPr>
          <w:rFonts w:ascii="Times New Roman" w:hAnsi="Times New Roman"/>
          <w:color w:val="424242"/>
          <w:sz w:val="24"/>
          <w:szCs w:val="24"/>
          <w:lang w:val="en-US" w:eastAsia="en-GB"/>
        </w:rPr>
        <w:t xml:space="preserve"> </w:t>
      </w:r>
    </w:p>
    <w:p w:rsidR="006A2890" w:rsidRPr="00D40FF1" w:rsidRDefault="006A2890"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Pr>
          <w:rFonts w:ascii="Times New Roman" w:hAnsi="Times New Roman"/>
          <w:color w:val="424242"/>
          <w:sz w:val="24"/>
          <w:szCs w:val="24"/>
          <w:lang w:val="en-US" w:eastAsia="en-GB"/>
        </w:rPr>
        <w:t xml:space="preserve">Cook, P.M., </w:t>
      </w:r>
      <w:proofErr w:type="spellStart"/>
      <w:r>
        <w:rPr>
          <w:rFonts w:ascii="Times New Roman" w:hAnsi="Times New Roman"/>
          <w:color w:val="424242"/>
          <w:sz w:val="24"/>
          <w:szCs w:val="24"/>
          <w:lang w:val="en-US" w:eastAsia="en-GB"/>
        </w:rPr>
        <w:t>Tordoff</w:t>
      </w:r>
      <w:proofErr w:type="spellEnd"/>
      <w:r>
        <w:rPr>
          <w:rFonts w:ascii="Times New Roman" w:hAnsi="Times New Roman"/>
          <w:color w:val="424242"/>
          <w:sz w:val="24"/>
          <w:szCs w:val="24"/>
          <w:lang w:val="en-US" w:eastAsia="en-GB"/>
        </w:rPr>
        <w:t xml:space="preserve">, G.M., Davis, A.M., Parsons, M.S., Dennis, E.B., Fox, R., </w:t>
      </w:r>
      <w:r w:rsidR="007E05DD">
        <w:rPr>
          <w:rFonts w:ascii="Times New Roman" w:hAnsi="Times New Roman"/>
          <w:color w:val="424242"/>
          <w:sz w:val="24"/>
          <w:szCs w:val="24"/>
          <w:lang w:val="en-US" w:eastAsia="en-GB"/>
        </w:rPr>
        <w:t xml:space="preserve">Botham, </w:t>
      </w:r>
      <w:r>
        <w:rPr>
          <w:rFonts w:ascii="Times New Roman" w:hAnsi="Times New Roman"/>
          <w:color w:val="424242"/>
          <w:sz w:val="24"/>
          <w:szCs w:val="24"/>
          <w:lang w:val="en-US" w:eastAsia="en-GB"/>
        </w:rPr>
        <w:t>M</w:t>
      </w:r>
      <w:r w:rsidR="007E05DD">
        <w:rPr>
          <w:rFonts w:ascii="Times New Roman" w:hAnsi="Times New Roman"/>
          <w:color w:val="424242"/>
          <w:sz w:val="24"/>
          <w:szCs w:val="24"/>
          <w:lang w:val="en-US" w:eastAsia="en-GB"/>
        </w:rPr>
        <w:t>.S</w:t>
      </w:r>
      <w:r>
        <w:rPr>
          <w:rFonts w:ascii="Times New Roman" w:hAnsi="Times New Roman"/>
          <w:color w:val="424242"/>
          <w:sz w:val="24"/>
          <w:szCs w:val="24"/>
          <w:lang w:val="en-US" w:eastAsia="en-GB"/>
        </w:rPr>
        <w:t xml:space="preserve">., Bourn, N.A.D., 2021. </w:t>
      </w:r>
      <w:bookmarkStart w:id="1" w:name="_Hlk70413646"/>
      <w:r w:rsidR="007E05DD" w:rsidRPr="007E05DD">
        <w:rPr>
          <w:rFonts w:ascii="Times New Roman" w:hAnsi="Times New Roman"/>
          <w:color w:val="424242"/>
          <w:sz w:val="24"/>
          <w:szCs w:val="24"/>
          <w:lang w:eastAsia="en-GB"/>
        </w:rPr>
        <w:t>A traits database for the Butterflies and Macro-moths of Great Britain and Ireland</w:t>
      </w:r>
      <w:bookmarkEnd w:id="1"/>
      <w:r w:rsidR="007E05DD">
        <w:rPr>
          <w:rFonts w:ascii="Times New Roman" w:hAnsi="Times New Roman"/>
          <w:color w:val="424242"/>
          <w:sz w:val="24"/>
          <w:szCs w:val="24"/>
          <w:lang w:eastAsia="en-GB"/>
        </w:rPr>
        <w:t>. Butterfly Conservation &amp; Centre for Hydrology and Ecology, United Kingdom.</w:t>
      </w:r>
      <w:bookmarkStart w:id="2" w:name="_GoBack"/>
      <w:bookmarkEnd w:id="2"/>
    </w:p>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ecological_traits.csv</w:t>
      </w: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This file contains traits information for </w:t>
      </w:r>
      <w:r w:rsidRPr="00D40FF1">
        <w:rPr>
          <w:rFonts w:ascii="Times New Roman" w:hAnsi="Times New Roman"/>
          <w:color w:val="424242"/>
          <w:sz w:val="24"/>
          <w:szCs w:val="24"/>
          <w:lang w:eastAsia="en-GB"/>
        </w:rPr>
        <w:t>life cycle ecology and phenology, host plant specificity and characteristics, breeding habitat, and morphological characteristics</w:t>
      </w:r>
      <w:r w:rsidRPr="00D40FF1">
        <w:rPr>
          <w:rFonts w:ascii="Times New Roman" w:hAnsi="Times New Roman"/>
          <w:color w:val="424242"/>
          <w:sz w:val="24"/>
          <w:szCs w:val="24"/>
          <w:lang w:val="en-US" w:eastAsia="en-GB"/>
        </w:rPr>
        <w:t xml:space="preserve">. Broader categories, such as habitat, are split into sub-categories providing a choice of data resolution. The file also contains data on conservation status, distribution (occupancy) trend and abundance trend. For further information on how the data were derived please refer to the </w:t>
      </w:r>
      <w:r w:rsidR="00962DD2">
        <w:rPr>
          <w:rFonts w:ascii="Times New Roman" w:hAnsi="Times New Roman"/>
          <w:color w:val="424242"/>
          <w:sz w:val="24"/>
          <w:szCs w:val="24"/>
          <w:lang w:val="en-US" w:eastAsia="en-GB"/>
        </w:rPr>
        <w:t>ReadMe.docx</w:t>
      </w:r>
      <w:r w:rsidRPr="00D40FF1">
        <w:rPr>
          <w:rFonts w:ascii="Times New Roman" w:hAnsi="Times New Roman"/>
          <w:color w:val="424242"/>
          <w:sz w:val="24"/>
          <w:szCs w:val="24"/>
          <w:lang w:val="en-US" w:eastAsia="en-GB"/>
        </w:rPr>
        <w:t xml:space="preserve"> provided in the supplementary information.</w:t>
      </w:r>
    </w:p>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excluded_species.csv</w:t>
      </w:r>
    </w:p>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This file contains a list of Lepidoptera species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 that were excluded from this database. These are mainly adventive or micro-moth species.</w:t>
      </w:r>
    </w:p>
    <w:p w:rsidR="00D40FF1" w:rsidRPr="00D40FF1" w:rsidRDefault="00D40FF1" w:rsidP="00D40FF1">
      <w:pPr>
        <w:spacing w:before="100" w:beforeAutospacing="1" w:after="100" w:afterAutospacing="1" w:line="240" w:lineRule="auto"/>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excluded_subspecies.csv</w:t>
      </w:r>
    </w:p>
    <w:p w:rsidR="00D40FF1" w:rsidRPr="00D40FF1" w:rsidRDefault="00D40FF1" w:rsidP="00D40FF1">
      <w:pPr>
        <w:spacing w:before="100" w:beforeAutospacing="1" w:after="100" w:afterAutospacing="1" w:line="240" w:lineRule="auto"/>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This file contains a list of Lepidoptera subspecies and forms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 that were excluded from this database. </w:t>
      </w:r>
    </w:p>
    <w:p w:rsidR="00D40FF1" w:rsidRPr="00D40FF1" w:rsidRDefault="00D40FF1" w:rsidP="00D40FF1">
      <w:pPr>
        <w:spacing w:before="100" w:beforeAutospacing="1" w:after="100" w:afterAutospacing="1" w:line="240" w:lineRule="auto"/>
        <w:rPr>
          <w:rFonts w:ascii="Times New Roman" w:hAnsi="Times New Roman"/>
          <w:b/>
          <w:bCs/>
          <w:color w:val="424242"/>
          <w:sz w:val="24"/>
          <w:szCs w:val="24"/>
          <w:lang w:val="en-US" w:eastAsia="en-GB"/>
        </w:rPr>
      </w:pPr>
      <w:bookmarkStart w:id="3" w:name="_Hlk70423772"/>
      <w:r w:rsidRPr="00D40FF1">
        <w:rPr>
          <w:rFonts w:ascii="Times New Roman" w:hAnsi="Times New Roman"/>
          <w:b/>
          <w:bCs/>
          <w:color w:val="424242"/>
          <w:sz w:val="24"/>
          <w:szCs w:val="24"/>
          <w:lang w:val="en-US" w:eastAsia="en-GB"/>
        </w:rPr>
        <w:t>hostplant_list_stacked.csv</w:t>
      </w:r>
    </w:p>
    <w:p w:rsidR="00D40FF1" w:rsidRPr="00D40FF1" w:rsidRDefault="00D40FF1" w:rsidP="00D40FF1">
      <w:pPr>
        <w:spacing w:before="100" w:beforeAutospacing="1" w:after="100" w:afterAutospacing="1" w:line="240" w:lineRule="auto"/>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lastRenderedPageBreak/>
        <w:t xml:space="preserve">Raw data from </w:t>
      </w:r>
      <w:proofErr w:type="spellStart"/>
      <w:r w:rsidRPr="00D40FF1">
        <w:rPr>
          <w:rFonts w:ascii="Times New Roman" w:hAnsi="Times New Roman"/>
          <w:color w:val="424242"/>
          <w:sz w:val="24"/>
          <w:szCs w:val="24"/>
          <w:lang w:val="en-US" w:eastAsia="en-GB"/>
        </w:rPr>
        <w:t>Henwood</w:t>
      </w:r>
      <w:proofErr w:type="spellEnd"/>
      <w:r w:rsidRPr="00D40FF1">
        <w:rPr>
          <w:rFonts w:ascii="Times New Roman" w:hAnsi="Times New Roman"/>
          <w:color w:val="424242"/>
          <w:sz w:val="24"/>
          <w:szCs w:val="24"/>
          <w:lang w:val="en-US" w:eastAsia="en-GB"/>
        </w:rPr>
        <w:t xml:space="preserve">, Sterling &amp; </w:t>
      </w:r>
      <w:proofErr w:type="spellStart"/>
      <w:r w:rsidRPr="00D40FF1">
        <w:rPr>
          <w:rFonts w:ascii="Times New Roman" w:hAnsi="Times New Roman"/>
          <w:color w:val="424242"/>
          <w:sz w:val="24"/>
          <w:szCs w:val="24"/>
          <w:lang w:val="en-US" w:eastAsia="en-GB"/>
        </w:rPr>
        <w:t>Lewington</w:t>
      </w:r>
      <w:proofErr w:type="spellEnd"/>
      <w:r w:rsidRPr="00D40FF1">
        <w:rPr>
          <w:rFonts w:ascii="Times New Roman" w:hAnsi="Times New Roman"/>
          <w:color w:val="424242"/>
          <w:sz w:val="24"/>
          <w:szCs w:val="24"/>
          <w:lang w:val="en-US" w:eastAsia="en-GB"/>
        </w:rPr>
        <w:t xml:space="preserve"> (2020) on butterfly and macro-moth larvae </w:t>
      </w:r>
      <w:proofErr w:type="gramStart"/>
      <w:r w:rsidRPr="00D40FF1">
        <w:rPr>
          <w:rFonts w:ascii="Times New Roman" w:hAnsi="Times New Roman"/>
          <w:color w:val="424242"/>
          <w:sz w:val="24"/>
          <w:szCs w:val="24"/>
          <w:lang w:val="en-US" w:eastAsia="en-GB"/>
        </w:rPr>
        <w:t>host</w:t>
      </w:r>
      <w:proofErr w:type="gramEnd"/>
      <w:r w:rsidRPr="00D40FF1">
        <w:rPr>
          <w:rFonts w:ascii="Times New Roman" w:hAnsi="Times New Roman"/>
          <w:color w:val="424242"/>
          <w:sz w:val="24"/>
          <w:szCs w:val="24"/>
          <w:lang w:val="en-US" w:eastAsia="en-GB"/>
        </w:rPr>
        <w:t xml:space="preserve"> plant preferences. Each species has multiple rows depending on the number of hostplants used. Hostplants are listed in accordance with naming in </w:t>
      </w:r>
      <w:proofErr w:type="spellStart"/>
      <w:r w:rsidRPr="00D40FF1">
        <w:rPr>
          <w:rFonts w:ascii="Times New Roman" w:hAnsi="Times New Roman"/>
          <w:color w:val="424242"/>
          <w:sz w:val="24"/>
          <w:szCs w:val="24"/>
          <w:lang w:val="en-US" w:eastAsia="en-GB"/>
        </w:rPr>
        <w:t>Stace</w:t>
      </w:r>
      <w:proofErr w:type="spellEnd"/>
      <w:r w:rsidRPr="00D40FF1">
        <w:rPr>
          <w:rFonts w:ascii="Times New Roman" w:hAnsi="Times New Roman"/>
          <w:color w:val="424242"/>
          <w:sz w:val="24"/>
          <w:szCs w:val="24"/>
          <w:lang w:val="en-US" w:eastAsia="en-GB"/>
        </w:rPr>
        <w:t xml:space="preserve"> (2019).</w:t>
      </w:r>
    </w:p>
    <w:bookmarkEnd w:id="3"/>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hostplant_list_unstacked.csv</w:t>
      </w: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Table formatted data from </w:t>
      </w:r>
      <w:proofErr w:type="spellStart"/>
      <w:r w:rsidRPr="00D40FF1">
        <w:rPr>
          <w:rFonts w:ascii="Times New Roman" w:hAnsi="Times New Roman"/>
          <w:color w:val="424242"/>
          <w:sz w:val="24"/>
          <w:szCs w:val="24"/>
          <w:lang w:val="en-US" w:eastAsia="en-GB"/>
        </w:rPr>
        <w:t>Henwood</w:t>
      </w:r>
      <w:proofErr w:type="spellEnd"/>
      <w:r w:rsidRPr="00D40FF1">
        <w:rPr>
          <w:rFonts w:ascii="Times New Roman" w:hAnsi="Times New Roman"/>
          <w:color w:val="424242"/>
          <w:sz w:val="24"/>
          <w:szCs w:val="24"/>
          <w:lang w:val="en-US" w:eastAsia="en-GB"/>
        </w:rPr>
        <w:t xml:space="preserve">, Sterling &amp; </w:t>
      </w:r>
      <w:proofErr w:type="spellStart"/>
      <w:r w:rsidRPr="00D40FF1">
        <w:rPr>
          <w:rFonts w:ascii="Times New Roman" w:hAnsi="Times New Roman"/>
          <w:color w:val="424242"/>
          <w:sz w:val="24"/>
          <w:szCs w:val="24"/>
          <w:lang w:val="en-US" w:eastAsia="en-GB"/>
        </w:rPr>
        <w:t>Lewington</w:t>
      </w:r>
      <w:proofErr w:type="spellEnd"/>
      <w:r w:rsidRPr="00D40FF1">
        <w:rPr>
          <w:rFonts w:ascii="Times New Roman" w:hAnsi="Times New Roman"/>
          <w:color w:val="424242"/>
          <w:sz w:val="24"/>
          <w:szCs w:val="24"/>
          <w:lang w:val="en-US" w:eastAsia="en-GB"/>
        </w:rPr>
        <w:t xml:space="preserve"> (2020) on butterfly and macro-moth larvae host plant preferences. Each species has a single row with hostplant as listed in </w:t>
      </w:r>
      <w:proofErr w:type="spellStart"/>
      <w:r w:rsidRPr="00D40FF1">
        <w:rPr>
          <w:rFonts w:ascii="Times New Roman" w:hAnsi="Times New Roman"/>
          <w:color w:val="424242"/>
          <w:sz w:val="24"/>
          <w:szCs w:val="24"/>
          <w:lang w:val="en-US" w:eastAsia="en-GB"/>
        </w:rPr>
        <w:t>Stace</w:t>
      </w:r>
      <w:proofErr w:type="spellEnd"/>
      <w:r w:rsidRPr="00D40FF1">
        <w:rPr>
          <w:rFonts w:ascii="Times New Roman" w:hAnsi="Times New Roman"/>
          <w:color w:val="424242"/>
          <w:sz w:val="24"/>
          <w:szCs w:val="24"/>
          <w:lang w:val="en-US" w:eastAsia="en-GB"/>
        </w:rPr>
        <w:t xml:space="preserve"> (2019) providing the columns. If a cell is marked as 1 that species is known to use that hostplant.  </w:t>
      </w:r>
    </w:p>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ReadMe.</w:t>
      </w:r>
      <w:r w:rsidR="00962DD2">
        <w:rPr>
          <w:rFonts w:ascii="Times New Roman" w:hAnsi="Times New Roman"/>
          <w:b/>
          <w:bCs/>
          <w:color w:val="424242"/>
          <w:sz w:val="24"/>
          <w:szCs w:val="24"/>
          <w:lang w:val="en-US" w:eastAsia="en-GB"/>
        </w:rPr>
        <w:t>docx</w:t>
      </w:r>
    </w:p>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Detailed information on where and how each column in ecological_traits.csv, excluded_species.csv, excluded_subspecies.csv, hostplant_list_stacked.csv and hostplant_list_unstacked.csv were derived. Any criteria used for numbering in the files are also explained in this document.</w:t>
      </w:r>
      <w:r>
        <w:rPr>
          <w:rFonts w:ascii="Times New Roman" w:hAnsi="Times New Roman"/>
          <w:color w:val="424242"/>
          <w:sz w:val="24"/>
          <w:szCs w:val="24"/>
          <w:lang w:val="en-US" w:eastAsia="en-GB"/>
        </w:rPr>
        <w:t xml:space="preserve"> </w:t>
      </w:r>
      <w:r w:rsidRPr="00D40FF1">
        <w:rPr>
          <w:rFonts w:ascii="Times New Roman" w:hAnsi="Times New Roman"/>
          <w:color w:val="424242"/>
          <w:sz w:val="24"/>
          <w:szCs w:val="24"/>
          <w:lang w:val="en-US" w:eastAsia="en-GB"/>
        </w:rPr>
        <w:t>A list of references used in the collation of the database</w:t>
      </w:r>
      <w:r>
        <w:rPr>
          <w:rFonts w:ascii="Times New Roman" w:hAnsi="Times New Roman"/>
          <w:color w:val="424242"/>
          <w:sz w:val="24"/>
          <w:szCs w:val="24"/>
          <w:lang w:val="en-US" w:eastAsia="en-GB"/>
        </w:rPr>
        <w:t xml:space="preserve"> are also provided</w:t>
      </w:r>
      <w:r w:rsidRPr="00D40FF1">
        <w:rPr>
          <w:rFonts w:ascii="Times New Roman" w:hAnsi="Times New Roman"/>
          <w:color w:val="424242"/>
          <w:sz w:val="24"/>
          <w:szCs w:val="24"/>
          <w:lang w:val="en-US" w:eastAsia="en-GB"/>
        </w:rPr>
        <w:t>.</w:t>
      </w:r>
    </w:p>
    <w:p w:rsidR="00D40FF1" w:rsidRPr="00D40FF1" w:rsidRDefault="00D40FF1" w:rsidP="00D40FF1">
      <w:pPr>
        <w:keepNext/>
        <w:spacing w:after="200" w:line="240" w:lineRule="auto"/>
        <w:rPr>
          <w:rFonts w:ascii="Times New Roman" w:hAnsi="Times New Roman"/>
          <w:sz w:val="24"/>
          <w:szCs w:val="24"/>
        </w:rPr>
      </w:pPr>
      <w:r w:rsidRPr="00D40FF1">
        <w:rPr>
          <w:rFonts w:ascii="Times New Roman" w:hAnsi="Times New Roman"/>
          <w:sz w:val="24"/>
          <w:szCs w:val="24"/>
        </w:rPr>
        <w:t xml:space="preserve">Table </w:t>
      </w:r>
      <w:r w:rsidRPr="00D40FF1">
        <w:rPr>
          <w:rFonts w:ascii="Times New Roman" w:hAnsi="Times New Roman"/>
          <w:sz w:val="24"/>
          <w:szCs w:val="24"/>
        </w:rPr>
        <w:fldChar w:fldCharType="begin"/>
      </w:r>
      <w:r w:rsidRPr="00D40FF1">
        <w:rPr>
          <w:rFonts w:ascii="Times New Roman" w:hAnsi="Times New Roman"/>
          <w:sz w:val="24"/>
          <w:szCs w:val="24"/>
        </w:rPr>
        <w:instrText xml:space="preserve"> SEQ Table \* ARABIC </w:instrText>
      </w:r>
      <w:r w:rsidRPr="00D40FF1">
        <w:rPr>
          <w:rFonts w:ascii="Times New Roman" w:hAnsi="Times New Roman"/>
          <w:sz w:val="24"/>
          <w:szCs w:val="24"/>
        </w:rPr>
        <w:fldChar w:fldCharType="separate"/>
      </w:r>
      <w:r w:rsidR="00C52420">
        <w:rPr>
          <w:rFonts w:ascii="Times New Roman" w:hAnsi="Times New Roman"/>
          <w:noProof/>
          <w:sz w:val="24"/>
          <w:szCs w:val="24"/>
        </w:rPr>
        <w:t>1</w:t>
      </w:r>
      <w:r w:rsidRPr="00D40FF1">
        <w:rPr>
          <w:rFonts w:ascii="Times New Roman" w:hAnsi="Times New Roman"/>
          <w:sz w:val="24"/>
          <w:szCs w:val="24"/>
        </w:rPr>
        <w:fldChar w:fldCharType="end"/>
      </w:r>
      <w:r w:rsidRPr="00D40FF1">
        <w:rPr>
          <w:rFonts w:ascii="Times New Roman" w:hAnsi="Times New Roman"/>
          <w:sz w:val="24"/>
          <w:szCs w:val="24"/>
        </w:rPr>
        <w:t>. Files in the repository.</w:t>
      </w:r>
    </w:p>
    <w:tbl>
      <w:tblPr>
        <w:tblStyle w:val="TableGrid"/>
        <w:tblW w:w="0" w:type="auto"/>
        <w:tblInd w:w="1440" w:type="dxa"/>
        <w:tblLook w:val="04A0" w:firstRow="1" w:lastRow="0" w:firstColumn="1" w:lastColumn="0" w:noHBand="0" w:noVBand="1"/>
      </w:tblPr>
      <w:tblGrid>
        <w:gridCol w:w="2797"/>
        <w:gridCol w:w="2413"/>
        <w:gridCol w:w="2366"/>
      </w:tblGrid>
      <w:tr w:rsidR="00D40FF1" w:rsidRPr="00D40FF1" w:rsidTr="004F6F55">
        <w:tc>
          <w:tcPr>
            <w:tcW w:w="2797"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File Name</w:t>
            </w:r>
          </w:p>
        </w:tc>
        <w:tc>
          <w:tcPr>
            <w:tcW w:w="2413"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Format</w:t>
            </w:r>
          </w:p>
        </w:tc>
        <w:tc>
          <w:tcPr>
            <w:tcW w:w="2366"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Size</w:t>
            </w:r>
          </w:p>
        </w:tc>
      </w:tr>
      <w:tr w:rsidR="00D40FF1" w:rsidRPr="00D40FF1" w:rsidTr="004F6F55">
        <w:tc>
          <w:tcPr>
            <w:tcW w:w="2797"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ecological_traits</w:t>
            </w:r>
            <w:proofErr w:type="spellEnd"/>
          </w:p>
        </w:tc>
        <w:tc>
          <w:tcPr>
            <w:tcW w:w="2413"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csv</w:t>
            </w:r>
          </w:p>
        </w:tc>
        <w:tc>
          <w:tcPr>
            <w:tcW w:w="2366" w:type="dxa"/>
          </w:tcPr>
          <w:p w:rsidR="00D40FF1" w:rsidRPr="00D40FF1" w:rsidRDefault="00F005EC" w:rsidP="00D40FF1">
            <w:pPr>
              <w:spacing w:before="100" w:beforeAutospacing="1" w:afterAutospacing="1" w:line="360" w:lineRule="atLeast"/>
              <w:textAlignment w:val="baseline"/>
              <w:rPr>
                <w:rFonts w:ascii="Times New Roman" w:hAnsi="Times New Roman"/>
                <w:color w:val="424242"/>
                <w:sz w:val="24"/>
                <w:szCs w:val="24"/>
                <w:lang w:val="en-US" w:eastAsia="en-GB"/>
              </w:rPr>
            </w:pPr>
            <w:r>
              <w:rPr>
                <w:rFonts w:ascii="Times New Roman" w:hAnsi="Times New Roman"/>
                <w:color w:val="424242"/>
                <w:sz w:val="24"/>
                <w:szCs w:val="24"/>
                <w:lang w:val="en-US" w:eastAsia="en-GB"/>
              </w:rPr>
              <w:t>293</w:t>
            </w:r>
            <w:r w:rsidR="00D40FF1" w:rsidRPr="00D40FF1">
              <w:rPr>
                <w:rFonts w:ascii="Times New Roman" w:hAnsi="Times New Roman"/>
                <w:color w:val="424242"/>
                <w:sz w:val="24"/>
                <w:szCs w:val="24"/>
                <w:lang w:val="en-US" w:eastAsia="en-GB"/>
              </w:rPr>
              <w:t xml:space="preserve"> KB, 970 rows</w:t>
            </w:r>
          </w:p>
        </w:tc>
      </w:tr>
      <w:tr w:rsidR="00D40FF1" w:rsidRPr="00D40FF1" w:rsidTr="004F6F55">
        <w:tc>
          <w:tcPr>
            <w:tcW w:w="2797"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excluded_species</w:t>
            </w:r>
            <w:proofErr w:type="spellEnd"/>
          </w:p>
        </w:tc>
        <w:tc>
          <w:tcPr>
            <w:tcW w:w="2413"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csv</w:t>
            </w:r>
          </w:p>
        </w:tc>
        <w:tc>
          <w:tcPr>
            <w:tcW w:w="2366"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97 KB, 2022 rows</w:t>
            </w:r>
          </w:p>
        </w:tc>
      </w:tr>
      <w:tr w:rsidR="00D40FF1" w:rsidRPr="00D40FF1" w:rsidTr="004F6F55">
        <w:tc>
          <w:tcPr>
            <w:tcW w:w="2797"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excluded_subspecies</w:t>
            </w:r>
            <w:proofErr w:type="spellEnd"/>
          </w:p>
        </w:tc>
        <w:tc>
          <w:tcPr>
            <w:tcW w:w="2413"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csv</w:t>
            </w:r>
          </w:p>
        </w:tc>
        <w:tc>
          <w:tcPr>
            <w:tcW w:w="2366"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19 KB, 276 rows</w:t>
            </w:r>
          </w:p>
        </w:tc>
      </w:tr>
      <w:tr w:rsidR="00D40FF1" w:rsidRPr="00D40FF1" w:rsidTr="004F6F55">
        <w:tc>
          <w:tcPr>
            <w:tcW w:w="2797"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hostplant_list_stacked</w:t>
            </w:r>
            <w:proofErr w:type="spellEnd"/>
          </w:p>
        </w:tc>
        <w:tc>
          <w:tcPr>
            <w:tcW w:w="2413"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csv</w:t>
            </w:r>
          </w:p>
        </w:tc>
        <w:tc>
          <w:tcPr>
            <w:tcW w:w="2366"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179 KB, 4955 rows</w:t>
            </w:r>
          </w:p>
        </w:tc>
      </w:tr>
      <w:tr w:rsidR="00D40FF1" w:rsidRPr="00D40FF1" w:rsidTr="004F6F55">
        <w:tc>
          <w:tcPr>
            <w:tcW w:w="2797"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hostplant_list_unstacked</w:t>
            </w:r>
            <w:proofErr w:type="spellEnd"/>
          </w:p>
        </w:tc>
        <w:tc>
          <w:tcPr>
            <w:tcW w:w="2413"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csv</w:t>
            </w:r>
          </w:p>
        </w:tc>
        <w:tc>
          <w:tcPr>
            <w:tcW w:w="2366"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612 KB, 798 rows</w:t>
            </w:r>
          </w:p>
        </w:tc>
      </w:tr>
      <w:tr w:rsidR="00D40FF1" w:rsidRPr="00D40FF1" w:rsidTr="004F6F55">
        <w:tc>
          <w:tcPr>
            <w:tcW w:w="2797"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ReadMe</w:t>
            </w:r>
          </w:p>
        </w:tc>
        <w:tc>
          <w:tcPr>
            <w:tcW w:w="2413" w:type="dxa"/>
          </w:tcPr>
          <w:p w:rsidR="00D40FF1" w:rsidRPr="00D40FF1" w:rsidRDefault="00962DD2"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Pr>
                <w:rFonts w:ascii="Times New Roman" w:hAnsi="Times New Roman"/>
                <w:color w:val="424242"/>
                <w:sz w:val="24"/>
                <w:szCs w:val="24"/>
                <w:lang w:val="en-US" w:eastAsia="en-GB"/>
              </w:rPr>
              <w:t>docx</w:t>
            </w:r>
            <w:proofErr w:type="spellEnd"/>
          </w:p>
        </w:tc>
        <w:tc>
          <w:tcPr>
            <w:tcW w:w="2366" w:type="dxa"/>
          </w:tcPr>
          <w:p w:rsidR="00D40FF1" w:rsidRPr="00D40FF1" w:rsidRDefault="00F229B5"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B3009">
              <w:rPr>
                <w:rFonts w:ascii="Times New Roman" w:hAnsi="Times New Roman"/>
                <w:color w:val="424242"/>
                <w:sz w:val="24"/>
                <w:szCs w:val="24"/>
                <w:lang w:val="en-US" w:eastAsia="en-GB"/>
              </w:rPr>
              <w:t>2</w:t>
            </w:r>
            <w:r w:rsidR="00DB3009" w:rsidRPr="00DB3009">
              <w:rPr>
                <w:rFonts w:ascii="Times New Roman" w:hAnsi="Times New Roman"/>
                <w:color w:val="424242"/>
                <w:sz w:val="24"/>
                <w:szCs w:val="24"/>
                <w:lang w:val="en-US" w:eastAsia="en-GB"/>
              </w:rPr>
              <w:t>86</w:t>
            </w:r>
            <w:r w:rsidR="00D40FF1" w:rsidRPr="00DB3009">
              <w:rPr>
                <w:rFonts w:ascii="Times New Roman" w:hAnsi="Times New Roman"/>
                <w:color w:val="424242"/>
                <w:sz w:val="24"/>
                <w:szCs w:val="24"/>
                <w:lang w:val="en-US" w:eastAsia="en-GB"/>
              </w:rPr>
              <w:t xml:space="preserve"> KB</w:t>
            </w:r>
          </w:p>
        </w:tc>
      </w:tr>
    </w:tbl>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color w:val="424242"/>
          <w:sz w:val="24"/>
          <w:szCs w:val="24"/>
          <w:highlight w:val="yellow"/>
          <w:lang w:val="en-US" w:eastAsia="en-GB"/>
        </w:rPr>
      </w:pPr>
    </w:p>
    <w:p w:rsidR="00D40FF1" w:rsidRPr="00D40FF1" w:rsidRDefault="00D40FF1" w:rsidP="00D40FF1">
      <w:pPr>
        <w:numPr>
          <w:ilvl w:val="1"/>
          <w:numId w:val="2"/>
        </w:numPr>
        <w:shd w:val="clear" w:color="auto" w:fill="FFFFFF"/>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Header information: Description of any header data or information attached to file </w:t>
      </w:r>
    </w:p>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Headers ecological_traits.csv</w:t>
      </w: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lastRenderedPageBreak/>
        <w:t>Table 2 contains notes on the values for each header and the source of the data. For some categories these headers have been merged to save space where appropriate. For instance, egg stage is described by a single row in Table 2 but is represented by 12 columns (one for each month of the year) in the data file. When observing the data file this should be self-explanatory, but to avoid confusion we have included the range of columns in brackets to the right of the header title when discussing merged examples.</w:t>
      </w: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Users should note that distribution and abundance data exists for varying political boundaries depending on the source. The metadata of each header clearly explains which political area each column of data covers </w:t>
      </w:r>
      <w:proofErr w:type="gramStart"/>
      <w:r w:rsidRPr="00D40FF1">
        <w:rPr>
          <w:rFonts w:ascii="Times New Roman" w:hAnsi="Times New Roman"/>
          <w:color w:val="424242"/>
          <w:sz w:val="24"/>
          <w:szCs w:val="24"/>
          <w:lang w:val="en-US" w:eastAsia="en-GB"/>
        </w:rPr>
        <w:t>The</w:t>
      </w:r>
      <w:proofErr w:type="gramEnd"/>
      <w:r w:rsidRPr="00D40FF1">
        <w:rPr>
          <w:rFonts w:ascii="Times New Roman" w:hAnsi="Times New Roman"/>
          <w:color w:val="424242"/>
          <w:sz w:val="24"/>
          <w:szCs w:val="24"/>
          <w:lang w:val="en-US" w:eastAsia="en-GB"/>
        </w:rPr>
        <w:t xml:space="preserve"> following political boundary definitions are used in the database.</w:t>
      </w: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Great Britain- Countries of England, Scotland and Wales.</w:t>
      </w: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United Kingdom- Countries of England, Scotland, Wales and Northern Ireland.</w:t>
      </w: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Ireland- this refers to the isle of Islands and include both Northern Ireland and the Republic of Ireland.</w:t>
      </w:r>
    </w:p>
    <w:p w:rsid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The Republic of Ireland, the Isle of Man and the Channel Islands are mentioned specifically in the metadata for trend data where relevant.</w:t>
      </w: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color w:val="424242"/>
          <w:sz w:val="24"/>
          <w:szCs w:val="24"/>
          <w:lang w:val="en-US" w:eastAsia="en-GB"/>
        </w:rPr>
      </w:pPr>
    </w:p>
    <w:p w:rsidR="00D40FF1" w:rsidRPr="00D40FF1" w:rsidRDefault="00D40FF1" w:rsidP="00D40FF1">
      <w:pPr>
        <w:keepNext/>
        <w:spacing w:after="200" w:line="240" w:lineRule="auto"/>
        <w:rPr>
          <w:rFonts w:ascii="Times New Roman" w:hAnsi="Times New Roman"/>
          <w:sz w:val="24"/>
          <w:szCs w:val="24"/>
        </w:rPr>
      </w:pPr>
      <w:r w:rsidRPr="00D40FF1">
        <w:rPr>
          <w:rFonts w:ascii="Times New Roman" w:hAnsi="Times New Roman"/>
          <w:sz w:val="24"/>
          <w:szCs w:val="24"/>
        </w:rPr>
        <w:t xml:space="preserve">Table </w:t>
      </w:r>
      <w:r w:rsidRPr="00D40FF1">
        <w:rPr>
          <w:rFonts w:ascii="Times New Roman" w:hAnsi="Times New Roman"/>
          <w:sz w:val="24"/>
          <w:szCs w:val="24"/>
        </w:rPr>
        <w:fldChar w:fldCharType="begin"/>
      </w:r>
      <w:r w:rsidRPr="00D40FF1">
        <w:rPr>
          <w:rFonts w:ascii="Times New Roman" w:hAnsi="Times New Roman"/>
          <w:sz w:val="24"/>
          <w:szCs w:val="24"/>
        </w:rPr>
        <w:instrText xml:space="preserve"> SEQ Table \* ARABIC </w:instrText>
      </w:r>
      <w:r w:rsidRPr="00D40FF1">
        <w:rPr>
          <w:rFonts w:ascii="Times New Roman" w:hAnsi="Times New Roman"/>
          <w:sz w:val="24"/>
          <w:szCs w:val="24"/>
        </w:rPr>
        <w:fldChar w:fldCharType="separate"/>
      </w:r>
      <w:r w:rsidR="00C52420">
        <w:rPr>
          <w:rFonts w:ascii="Times New Roman" w:hAnsi="Times New Roman"/>
          <w:noProof/>
          <w:sz w:val="24"/>
          <w:szCs w:val="24"/>
        </w:rPr>
        <w:t>2</w:t>
      </w:r>
      <w:r w:rsidRPr="00D40FF1">
        <w:rPr>
          <w:rFonts w:ascii="Times New Roman" w:hAnsi="Times New Roman"/>
          <w:sz w:val="24"/>
          <w:szCs w:val="24"/>
        </w:rPr>
        <w:fldChar w:fldCharType="end"/>
      </w:r>
      <w:r w:rsidRPr="00D40FF1">
        <w:rPr>
          <w:rFonts w:ascii="Times New Roman" w:hAnsi="Times New Roman"/>
          <w:sz w:val="24"/>
          <w:szCs w:val="24"/>
        </w:rPr>
        <w:t>. Headers of ecological_traits.csv.</w:t>
      </w:r>
    </w:p>
    <w:tbl>
      <w:tblPr>
        <w:tblStyle w:val="TableGrid1"/>
        <w:tblW w:w="0" w:type="auto"/>
        <w:tblLook w:val="04A0" w:firstRow="1" w:lastRow="0" w:firstColumn="1" w:lastColumn="0" w:noHBand="0" w:noVBand="1"/>
      </w:tblPr>
      <w:tblGrid>
        <w:gridCol w:w="4508"/>
        <w:gridCol w:w="4508"/>
      </w:tblGrid>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b/>
                <w:bCs/>
                <w:color w:val="000000" w:themeColor="text1"/>
                <w:sz w:val="24"/>
                <w:szCs w:val="24"/>
                <w:lang w:eastAsia="en-GB"/>
              </w:rPr>
            </w:pPr>
            <w:r w:rsidRPr="00F005EC">
              <w:rPr>
                <w:rFonts w:ascii="Times New Roman" w:hAnsi="Times New Roman"/>
                <w:b/>
                <w:bCs/>
                <w:color w:val="000000" w:themeColor="text1"/>
                <w:sz w:val="24"/>
                <w:szCs w:val="24"/>
                <w:lang w:eastAsia="en-GB"/>
              </w:rPr>
              <w:t>Header</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b/>
                <w:bCs/>
                <w:color w:val="000000" w:themeColor="text1"/>
                <w:sz w:val="24"/>
                <w:szCs w:val="24"/>
                <w:highlight w:val="yellow"/>
                <w:lang w:val="en-US" w:eastAsia="en-GB"/>
              </w:rPr>
            </w:pPr>
            <w:r w:rsidRPr="00F005EC">
              <w:rPr>
                <w:rFonts w:ascii="Times New Roman" w:hAnsi="Times New Roman"/>
                <w:b/>
                <w:bCs/>
                <w:color w:val="000000" w:themeColor="text1"/>
                <w:sz w:val="24"/>
                <w:szCs w:val="24"/>
                <w:lang w:val="en-US" w:eastAsia="en-GB"/>
              </w:rPr>
              <w:t>Explanation</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highlight w:val="yellow"/>
                <w:lang w:val="en-US" w:eastAsia="en-GB"/>
              </w:rPr>
            </w:pPr>
            <w:proofErr w:type="spellStart"/>
            <w:r w:rsidRPr="00F005EC">
              <w:rPr>
                <w:rFonts w:ascii="Times New Roman" w:hAnsi="Times New Roman"/>
                <w:color w:val="000000" w:themeColor="text1"/>
                <w:sz w:val="24"/>
                <w:szCs w:val="24"/>
                <w:lang w:val="en-US" w:eastAsia="en-GB"/>
              </w:rPr>
              <w:t>abh_number</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highlight w:val="yellow"/>
                <w:lang w:val="en-US" w:eastAsia="en-GB"/>
              </w:rPr>
            </w:pPr>
            <w:r w:rsidRPr="00F005EC">
              <w:rPr>
                <w:rFonts w:ascii="Times New Roman" w:hAnsi="Times New Roman"/>
                <w:color w:val="000000" w:themeColor="text1"/>
                <w:sz w:val="24"/>
                <w:szCs w:val="24"/>
                <w:lang w:val="en-US" w:eastAsia="en-GB"/>
              </w:rPr>
              <w:t xml:space="preserve">ABH number of the species as given in Agassiz, </w:t>
            </w:r>
            <w:proofErr w:type="spellStart"/>
            <w:r w:rsidRPr="00F005EC">
              <w:rPr>
                <w:rFonts w:ascii="Times New Roman" w:hAnsi="Times New Roman"/>
                <w:color w:val="000000" w:themeColor="text1"/>
                <w:sz w:val="24"/>
                <w:szCs w:val="24"/>
                <w:lang w:val="en-US" w:eastAsia="en-GB"/>
              </w:rPr>
              <w:t>Beavan</w:t>
            </w:r>
            <w:proofErr w:type="spellEnd"/>
            <w:r w:rsidRPr="00F005EC">
              <w:rPr>
                <w:rFonts w:ascii="Times New Roman" w:hAnsi="Times New Roman"/>
                <w:color w:val="000000" w:themeColor="text1"/>
                <w:sz w:val="24"/>
                <w:szCs w:val="24"/>
                <w:lang w:val="en-US" w:eastAsia="en-GB"/>
              </w:rPr>
              <w:t xml:space="preserve"> &amp; </w:t>
            </w:r>
            <w:proofErr w:type="spellStart"/>
            <w:r w:rsidRPr="00F005EC">
              <w:rPr>
                <w:rFonts w:ascii="Times New Roman" w:hAnsi="Times New Roman"/>
                <w:color w:val="000000" w:themeColor="text1"/>
                <w:sz w:val="24"/>
                <w:szCs w:val="24"/>
                <w:lang w:val="en-US" w:eastAsia="en-GB"/>
              </w:rPr>
              <w:t>Heckford</w:t>
            </w:r>
            <w:proofErr w:type="spellEnd"/>
            <w:r w:rsidRPr="00F005EC">
              <w:rPr>
                <w:rFonts w:ascii="Times New Roman" w:hAnsi="Times New Roman"/>
                <w:color w:val="000000" w:themeColor="text1"/>
                <w:sz w:val="24"/>
                <w:szCs w:val="24"/>
                <w:lang w:val="en-US" w:eastAsia="en-GB"/>
              </w:rPr>
              <w:t xml:space="preserve"> (2013).</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highlight w:val="yellow"/>
                <w:lang w:val="en-US" w:eastAsia="en-GB"/>
              </w:rPr>
            </w:pPr>
            <w:proofErr w:type="spellStart"/>
            <w:r w:rsidRPr="00F005EC">
              <w:rPr>
                <w:rFonts w:ascii="Times New Roman" w:hAnsi="Times New Roman"/>
                <w:color w:val="000000" w:themeColor="text1"/>
                <w:sz w:val="24"/>
                <w:szCs w:val="24"/>
                <w:lang w:eastAsia="en-GB"/>
              </w:rPr>
              <w:t>b&amp;f_number</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highlight w:val="yellow"/>
                <w:lang w:val="en-US" w:eastAsia="en-GB"/>
              </w:rPr>
            </w:pPr>
            <w:r w:rsidRPr="00F005EC">
              <w:rPr>
                <w:rFonts w:ascii="Times New Roman" w:hAnsi="Times New Roman"/>
                <w:color w:val="000000" w:themeColor="text1"/>
                <w:sz w:val="24"/>
                <w:szCs w:val="24"/>
                <w:lang w:val="en-US" w:eastAsia="en-GB"/>
              </w:rPr>
              <w:t xml:space="preserve">Bradley and Fletcher number of the species as given in Agassiz, </w:t>
            </w:r>
            <w:proofErr w:type="spellStart"/>
            <w:r w:rsidRPr="00F005EC">
              <w:rPr>
                <w:rFonts w:ascii="Times New Roman" w:hAnsi="Times New Roman"/>
                <w:color w:val="000000" w:themeColor="text1"/>
                <w:sz w:val="24"/>
                <w:szCs w:val="24"/>
                <w:lang w:val="en-US" w:eastAsia="en-GB"/>
              </w:rPr>
              <w:t>Beavan</w:t>
            </w:r>
            <w:proofErr w:type="spellEnd"/>
            <w:r w:rsidRPr="00F005EC">
              <w:rPr>
                <w:rFonts w:ascii="Times New Roman" w:hAnsi="Times New Roman"/>
                <w:color w:val="000000" w:themeColor="text1"/>
                <w:sz w:val="24"/>
                <w:szCs w:val="24"/>
                <w:lang w:val="en-US" w:eastAsia="en-GB"/>
              </w:rPr>
              <w:t xml:space="preserve"> &amp; </w:t>
            </w:r>
            <w:proofErr w:type="spellStart"/>
            <w:r w:rsidRPr="00F005EC">
              <w:rPr>
                <w:rFonts w:ascii="Times New Roman" w:hAnsi="Times New Roman"/>
                <w:color w:val="000000" w:themeColor="text1"/>
                <w:sz w:val="24"/>
                <w:szCs w:val="24"/>
                <w:lang w:val="en-US" w:eastAsia="en-GB"/>
              </w:rPr>
              <w:t>Heckford</w:t>
            </w:r>
            <w:proofErr w:type="spellEnd"/>
            <w:r w:rsidRPr="00F005EC">
              <w:rPr>
                <w:rFonts w:ascii="Times New Roman" w:hAnsi="Times New Roman"/>
                <w:color w:val="000000" w:themeColor="text1"/>
                <w:sz w:val="24"/>
                <w:szCs w:val="24"/>
                <w:lang w:val="en-US" w:eastAsia="en-GB"/>
              </w:rPr>
              <w:t xml:space="preserve"> (2013).</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wiemers_checklist_number</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Taxon identification number as given in </w:t>
            </w:r>
            <w:proofErr w:type="spellStart"/>
            <w:r w:rsidRPr="00F005EC">
              <w:rPr>
                <w:rFonts w:ascii="Times New Roman" w:hAnsi="Times New Roman"/>
                <w:color w:val="000000" w:themeColor="text1"/>
                <w:sz w:val="24"/>
                <w:szCs w:val="24"/>
                <w:lang w:val="en-US" w:eastAsia="en-GB"/>
              </w:rPr>
              <w:t>Wiemers</w:t>
            </w:r>
            <w:proofErr w:type="spellEnd"/>
            <w:r w:rsidRPr="00F005EC">
              <w:rPr>
                <w:rFonts w:ascii="Times New Roman" w:hAnsi="Times New Roman"/>
                <w:color w:val="000000" w:themeColor="text1"/>
                <w:sz w:val="24"/>
                <w:szCs w:val="24"/>
                <w:lang w:val="en-US" w:eastAsia="en-GB"/>
              </w:rPr>
              <w:t xml:space="preserv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(2018).</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k&amp;r_number</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Taxon identification number as given in </w:t>
            </w:r>
            <w:proofErr w:type="spellStart"/>
            <w:r w:rsidRPr="00F005EC">
              <w:rPr>
                <w:rFonts w:ascii="Times New Roman" w:hAnsi="Times New Roman"/>
                <w:color w:val="000000" w:themeColor="text1"/>
                <w:sz w:val="24"/>
                <w:szCs w:val="24"/>
                <w:lang w:val="en-US" w:eastAsia="en-GB"/>
              </w:rPr>
              <w:t>Karsholt</w:t>
            </w:r>
            <w:proofErr w:type="spellEnd"/>
            <w:r w:rsidRPr="00F005EC">
              <w:rPr>
                <w:rFonts w:ascii="Times New Roman" w:hAnsi="Times New Roman"/>
                <w:color w:val="000000" w:themeColor="text1"/>
                <w:sz w:val="24"/>
                <w:szCs w:val="24"/>
                <w:lang w:val="en-US" w:eastAsia="en-GB"/>
              </w:rPr>
              <w:t xml:space="preserve"> &amp; </w:t>
            </w:r>
            <w:proofErr w:type="spellStart"/>
            <w:r w:rsidRPr="00F005EC">
              <w:rPr>
                <w:rFonts w:ascii="Times New Roman" w:hAnsi="Times New Roman"/>
                <w:color w:val="000000" w:themeColor="text1"/>
                <w:sz w:val="24"/>
                <w:szCs w:val="24"/>
                <w:lang w:val="en-US" w:eastAsia="en-GB"/>
              </w:rPr>
              <w:t>Razowski</w:t>
            </w:r>
            <w:proofErr w:type="spellEnd"/>
            <w:r w:rsidRPr="00F005EC">
              <w:rPr>
                <w:rFonts w:ascii="Times New Roman" w:hAnsi="Times New Roman"/>
                <w:color w:val="000000" w:themeColor="text1"/>
                <w:sz w:val="24"/>
                <w:szCs w:val="24"/>
                <w:lang w:val="en-US" w:eastAsia="en-GB"/>
              </w:rPr>
              <w:t xml:space="preserve"> (1996).</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lastRenderedPageBreak/>
              <w:t>scientific_name</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Scientific name of the species as given in Agassiz, </w:t>
            </w:r>
            <w:proofErr w:type="spellStart"/>
            <w:r w:rsidRPr="00F005EC">
              <w:rPr>
                <w:rFonts w:ascii="Times New Roman" w:hAnsi="Times New Roman"/>
                <w:color w:val="000000" w:themeColor="text1"/>
                <w:sz w:val="24"/>
                <w:szCs w:val="24"/>
                <w:lang w:val="en-US" w:eastAsia="en-GB"/>
              </w:rPr>
              <w:t>Beavan</w:t>
            </w:r>
            <w:proofErr w:type="spellEnd"/>
            <w:r w:rsidRPr="00F005EC">
              <w:rPr>
                <w:rFonts w:ascii="Times New Roman" w:hAnsi="Times New Roman"/>
                <w:color w:val="000000" w:themeColor="text1"/>
                <w:sz w:val="24"/>
                <w:szCs w:val="24"/>
                <w:lang w:val="en-US" w:eastAsia="en-GB"/>
              </w:rPr>
              <w:t xml:space="preserve"> &amp; </w:t>
            </w:r>
            <w:proofErr w:type="spellStart"/>
            <w:r w:rsidRPr="00F005EC">
              <w:rPr>
                <w:rFonts w:ascii="Times New Roman" w:hAnsi="Times New Roman"/>
                <w:color w:val="000000" w:themeColor="text1"/>
                <w:sz w:val="24"/>
                <w:szCs w:val="24"/>
                <w:lang w:val="en-US" w:eastAsia="en-GB"/>
              </w:rPr>
              <w:t>Heckford</w:t>
            </w:r>
            <w:proofErr w:type="spellEnd"/>
            <w:r w:rsidRPr="00F005EC">
              <w:rPr>
                <w:rFonts w:ascii="Times New Roman" w:hAnsi="Times New Roman"/>
                <w:color w:val="000000" w:themeColor="text1"/>
                <w:sz w:val="24"/>
                <w:szCs w:val="24"/>
                <w:lang w:val="en-US" w:eastAsia="en-GB"/>
              </w:rPr>
              <w:t xml:space="preserve"> (2013) for moths and </w:t>
            </w:r>
            <w:proofErr w:type="spellStart"/>
            <w:r w:rsidRPr="00F005EC">
              <w:rPr>
                <w:rFonts w:ascii="Times New Roman" w:hAnsi="Times New Roman"/>
                <w:color w:val="000000" w:themeColor="text1"/>
                <w:sz w:val="24"/>
                <w:szCs w:val="24"/>
                <w:lang w:val="en-US" w:eastAsia="en-GB"/>
              </w:rPr>
              <w:t>Wiemers</w:t>
            </w:r>
            <w:proofErr w:type="spellEnd"/>
            <w:r w:rsidRPr="00F005EC">
              <w:rPr>
                <w:rFonts w:ascii="Times New Roman" w:hAnsi="Times New Roman"/>
                <w:color w:val="000000" w:themeColor="text1"/>
                <w:sz w:val="24"/>
                <w:szCs w:val="24"/>
                <w:lang w:val="en-US" w:eastAsia="en-GB"/>
              </w:rPr>
              <w:t xml:space="preserv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(2018) for butterflies.</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common_name</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English vernacular name of the species as given in Agassiz, </w:t>
            </w:r>
            <w:proofErr w:type="spellStart"/>
            <w:r w:rsidRPr="00F005EC">
              <w:rPr>
                <w:rFonts w:ascii="Times New Roman" w:hAnsi="Times New Roman"/>
                <w:color w:val="000000" w:themeColor="text1"/>
                <w:sz w:val="24"/>
                <w:szCs w:val="24"/>
                <w:lang w:val="en-US" w:eastAsia="en-GB"/>
              </w:rPr>
              <w:t>Beavan</w:t>
            </w:r>
            <w:proofErr w:type="spellEnd"/>
            <w:r w:rsidRPr="00F005EC">
              <w:rPr>
                <w:rFonts w:ascii="Times New Roman" w:hAnsi="Times New Roman"/>
                <w:color w:val="000000" w:themeColor="text1"/>
                <w:sz w:val="24"/>
                <w:szCs w:val="24"/>
                <w:lang w:val="en-US" w:eastAsia="en-GB"/>
              </w:rPr>
              <w:t xml:space="preserve"> &amp; </w:t>
            </w:r>
            <w:proofErr w:type="spellStart"/>
            <w:r w:rsidRPr="00F005EC">
              <w:rPr>
                <w:rFonts w:ascii="Times New Roman" w:hAnsi="Times New Roman"/>
                <w:color w:val="000000" w:themeColor="text1"/>
                <w:sz w:val="24"/>
                <w:szCs w:val="24"/>
                <w:lang w:val="en-US" w:eastAsia="en-GB"/>
              </w:rPr>
              <w:t>Heckford</w:t>
            </w:r>
            <w:proofErr w:type="spellEnd"/>
            <w:r w:rsidRPr="00F005EC">
              <w:rPr>
                <w:rFonts w:ascii="Times New Roman" w:hAnsi="Times New Roman"/>
                <w:color w:val="000000" w:themeColor="text1"/>
                <w:sz w:val="24"/>
                <w:szCs w:val="24"/>
                <w:lang w:val="en-US" w:eastAsia="en-GB"/>
              </w:rPr>
              <w:t xml:space="preserve"> (2013).</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family</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Family of the species as given in Agassiz, </w:t>
            </w:r>
            <w:proofErr w:type="spellStart"/>
            <w:r w:rsidRPr="00F005EC">
              <w:rPr>
                <w:rFonts w:ascii="Times New Roman" w:hAnsi="Times New Roman"/>
                <w:color w:val="000000" w:themeColor="text1"/>
                <w:sz w:val="24"/>
                <w:szCs w:val="24"/>
                <w:lang w:val="en-US" w:eastAsia="en-GB"/>
              </w:rPr>
              <w:t>Beavan</w:t>
            </w:r>
            <w:proofErr w:type="spellEnd"/>
            <w:r w:rsidRPr="00F005EC">
              <w:rPr>
                <w:rFonts w:ascii="Times New Roman" w:hAnsi="Times New Roman"/>
                <w:color w:val="000000" w:themeColor="text1"/>
                <w:sz w:val="24"/>
                <w:szCs w:val="24"/>
                <w:lang w:val="en-US" w:eastAsia="en-GB"/>
              </w:rPr>
              <w:t xml:space="preserve"> &amp; </w:t>
            </w:r>
            <w:proofErr w:type="spellStart"/>
            <w:r w:rsidRPr="00F005EC">
              <w:rPr>
                <w:rFonts w:ascii="Times New Roman" w:hAnsi="Times New Roman"/>
                <w:color w:val="000000" w:themeColor="text1"/>
                <w:sz w:val="24"/>
                <w:szCs w:val="24"/>
                <w:lang w:val="en-US" w:eastAsia="en-GB"/>
              </w:rPr>
              <w:t>Heckford</w:t>
            </w:r>
            <w:proofErr w:type="spellEnd"/>
            <w:r w:rsidRPr="00F005EC">
              <w:rPr>
                <w:rFonts w:ascii="Times New Roman" w:hAnsi="Times New Roman"/>
                <w:color w:val="000000" w:themeColor="text1"/>
                <w:sz w:val="24"/>
                <w:szCs w:val="24"/>
                <w:lang w:val="en-US" w:eastAsia="en-GB"/>
              </w:rPr>
              <w:t xml:space="preserve"> (2013) for moths and </w:t>
            </w:r>
            <w:proofErr w:type="spellStart"/>
            <w:r w:rsidRPr="00F005EC">
              <w:rPr>
                <w:rFonts w:ascii="Times New Roman" w:hAnsi="Times New Roman"/>
                <w:color w:val="000000" w:themeColor="text1"/>
                <w:sz w:val="24"/>
                <w:szCs w:val="24"/>
                <w:lang w:val="en-US" w:eastAsia="en-GB"/>
              </w:rPr>
              <w:t>Wiemers</w:t>
            </w:r>
            <w:proofErr w:type="spellEnd"/>
            <w:r w:rsidRPr="00F005EC">
              <w:rPr>
                <w:rFonts w:ascii="Times New Roman" w:hAnsi="Times New Roman"/>
                <w:color w:val="000000" w:themeColor="text1"/>
                <w:sz w:val="24"/>
                <w:szCs w:val="24"/>
                <w:lang w:val="en-US" w:eastAsia="en-GB"/>
              </w:rPr>
              <w:t xml:space="preserv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(2018) for butterflies.</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recorded_present</w:t>
            </w:r>
            <w:proofErr w:type="spellEnd"/>
            <w:r w:rsidRPr="00F005EC">
              <w:rPr>
                <w:rFonts w:ascii="Times New Roman" w:hAnsi="Times New Roman"/>
                <w:color w:val="000000" w:themeColor="text1"/>
                <w:sz w:val="24"/>
                <w:szCs w:val="24"/>
                <w:lang w:val="en-US" w:eastAsia="en-GB"/>
              </w:rPr>
              <w:t xml:space="preserve"> (Columns H to L)</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Recorded presence of each species in England, Wales, Scotland, Northern Ireland and the Republic of Ireland. Derived from data in the BNM (2021), NMRS (2021) and </w:t>
            </w:r>
            <w:proofErr w:type="spellStart"/>
            <w:r w:rsidRPr="00F005EC">
              <w:rPr>
                <w:rFonts w:ascii="Times New Roman" w:hAnsi="Times New Roman"/>
                <w:color w:val="000000" w:themeColor="text1"/>
                <w:sz w:val="24"/>
                <w:szCs w:val="24"/>
                <w:lang w:val="en-US" w:eastAsia="en-GB"/>
              </w:rPr>
              <w:t>MothsIreland</w:t>
            </w:r>
            <w:proofErr w:type="spellEnd"/>
            <w:r w:rsidRPr="00F005EC">
              <w:rPr>
                <w:rFonts w:ascii="Times New Roman" w:hAnsi="Times New Roman"/>
                <w:color w:val="000000" w:themeColor="text1"/>
                <w:sz w:val="24"/>
                <w:szCs w:val="24"/>
                <w:lang w:val="en-US" w:eastAsia="en-GB"/>
              </w:rPr>
              <w:t xml:space="preserve"> (2021) recording schemes. Additional sources included Thomson, 1980, Emmet &amp; Heath (1991), Asher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(2001), Thompson and Nelson (2006), Nash, Boyd &amp; </w:t>
            </w:r>
            <w:proofErr w:type="spellStart"/>
            <w:r w:rsidRPr="00F005EC">
              <w:rPr>
                <w:rFonts w:ascii="Times New Roman" w:hAnsi="Times New Roman"/>
                <w:color w:val="000000" w:themeColor="text1"/>
                <w:sz w:val="24"/>
                <w:szCs w:val="24"/>
                <w:lang w:val="en-US" w:eastAsia="en-GB"/>
              </w:rPr>
              <w:t>Hardiman</w:t>
            </w:r>
            <w:proofErr w:type="spellEnd"/>
            <w:r w:rsidRPr="00F005EC">
              <w:rPr>
                <w:rFonts w:ascii="Times New Roman" w:hAnsi="Times New Roman"/>
                <w:color w:val="000000" w:themeColor="text1"/>
                <w:sz w:val="24"/>
                <w:szCs w:val="24"/>
                <w:lang w:val="en-US" w:eastAsia="en-GB"/>
              </w:rPr>
              <w:t xml:space="preserve"> (2012), Agassiz, </w:t>
            </w:r>
            <w:proofErr w:type="spellStart"/>
            <w:r w:rsidRPr="00F005EC">
              <w:rPr>
                <w:rFonts w:ascii="Times New Roman" w:hAnsi="Times New Roman"/>
                <w:color w:val="000000" w:themeColor="text1"/>
                <w:sz w:val="24"/>
                <w:szCs w:val="24"/>
                <w:lang w:val="en-US" w:eastAsia="en-GB"/>
              </w:rPr>
              <w:t>Beavan</w:t>
            </w:r>
            <w:proofErr w:type="spellEnd"/>
            <w:r w:rsidRPr="00F005EC">
              <w:rPr>
                <w:rFonts w:ascii="Times New Roman" w:hAnsi="Times New Roman"/>
                <w:color w:val="000000" w:themeColor="text1"/>
                <w:sz w:val="24"/>
                <w:szCs w:val="24"/>
                <w:lang w:val="en-US" w:eastAsia="en-GB"/>
              </w:rPr>
              <w:t xml:space="preserve"> &amp; </w:t>
            </w:r>
            <w:proofErr w:type="spellStart"/>
            <w:r w:rsidRPr="00F005EC">
              <w:rPr>
                <w:rFonts w:ascii="Times New Roman" w:hAnsi="Times New Roman"/>
                <w:color w:val="000000" w:themeColor="text1"/>
                <w:sz w:val="24"/>
                <w:szCs w:val="24"/>
                <w:lang w:val="en-US" w:eastAsia="en-GB"/>
              </w:rPr>
              <w:t>Heckford</w:t>
            </w:r>
            <w:proofErr w:type="spellEnd"/>
            <w:r w:rsidRPr="00F005EC">
              <w:rPr>
                <w:rFonts w:ascii="Times New Roman" w:hAnsi="Times New Roman"/>
                <w:color w:val="000000" w:themeColor="text1"/>
                <w:sz w:val="24"/>
                <w:szCs w:val="24"/>
                <w:lang w:val="en-US" w:eastAsia="en-GB"/>
              </w:rPr>
              <w:t xml:space="preserve"> (2013) and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 1 is placed in the column if the species has been recorded up to and including 2016 in that specific country. This includes species that have subsequently gone extinct since the initial recording.</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reintroduced</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A 1 is placed in the column if the species has been re-introduced in Great Britain (England, Scotland and Wales combined) and Ireland (Republic of Ireland and Northern Ireland combined) and a 2 for re-introduction within one country (</w:t>
            </w:r>
            <w:proofErr w:type="spellStart"/>
            <w:r w:rsidRPr="00F005EC">
              <w:rPr>
                <w:rFonts w:ascii="Times New Roman" w:hAnsi="Times New Roman"/>
                <w:color w:val="000000" w:themeColor="text1"/>
                <w:sz w:val="24"/>
                <w:szCs w:val="24"/>
                <w:lang w:val="en-US" w:eastAsia="en-GB"/>
              </w:rPr>
              <w:t>eg</w:t>
            </w:r>
            <w:proofErr w:type="spellEnd"/>
            <w:r w:rsidRPr="00F005EC">
              <w:rPr>
                <w:rFonts w:ascii="Times New Roman" w:hAnsi="Times New Roman"/>
                <w:color w:val="000000" w:themeColor="text1"/>
                <w:sz w:val="24"/>
                <w:szCs w:val="24"/>
                <w:lang w:val="en-US" w:eastAsia="en-GB"/>
              </w:rPr>
              <w:t xml:space="preserve"> just England, Wales, Scotland, Northern Ireland or the Republic of Ireland). This excludes regional introductions.</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immigrant</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If the species is known to migrate to the Great Britain (England, Scotland and </w:t>
            </w:r>
            <w:r w:rsidRPr="00F005EC">
              <w:rPr>
                <w:rFonts w:ascii="Times New Roman" w:hAnsi="Times New Roman"/>
                <w:color w:val="000000" w:themeColor="text1"/>
                <w:sz w:val="24"/>
                <w:szCs w:val="24"/>
                <w:lang w:val="en-US" w:eastAsia="en-GB"/>
              </w:rPr>
              <w:lastRenderedPageBreak/>
              <w:t xml:space="preserve">Wales), Ireland (Republic of Ireland and Northern Ireland), the Channel Islands and the Isle of Man it is marked as a 1. A 2 represents a suspected, possible or probable immigrant. This is originally defined in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lastRenderedPageBreak/>
              <w:t>resident</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If the species is known to be resident in Great Britain (England, Scotland and Wales), Ireland (Republic of Ireland and Northern Ireland), the Channel Islands and the Isle of Man</w:t>
            </w:r>
            <w:r w:rsidRPr="00F005EC" w:rsidDel="007A09DC">
              <w:rPr>
                <w:rFonts w:ascii="Times New Roman" w:hAnsi="Times New Roman"/>
                <w:color w:val="000000" w:themeColor="text1"/>
                <w:sz w:val="24"/>
                <w:szCs w:val="24"/>
                <w:lang w:val="en-US" w:eastAsia="en-GB"/>
              </w:rPr>
              <w:t xml:space="preserve"> </w:t>
            </w:r>
            <w:r w:rsidRPr="00F005EC">
              <w:rPr>
                <w:rFonts w:ascii="Times New Roman" w:hAnsi="Times New Roman"/>
                <w:color w:val="000000" w:themeColor="text1"/>
                <w:sz w:val="24"/>
                <w:szCs w:val="24"/>
                <w:lang w:val="en-US" w:eastAsia="en-GB"/>
              </w:rPr>
              <w:t xml:space="preserve">and can successfully overwinter it is marked as a 1. A 2 represents a species that have been temporarily resident either currently or in the past and a 3 represents a probable resident but yet to be confirmed. This is originally defined in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extinct_gb</w:t>
            </w:r>
            <w:proofErr w:type="spellEnd"/>
          </w:p>
        </w:tc>
        <w:tc>
          <w:tcPr>
            <w:tcW w:w="4508" w:type="dxa"/>
          </w:tcPr>
          <w:p w:rsidR="00F005EC" w:rsidRPr="00F005EC" w:rsidRDefault="00F005EC" w:rsidP="00F005EC">
            <w:pPr>
              <w:spacing w:before="100" w:beforeAutospacing="1" w:after="100"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Species of butterflies and macro-moth listed as extinct in Great Britain (England, Scotland and Wales) in Fox</w:t>
            </w:r>
            <w:r w:rsidRPr="00F005EC">
              <w:rPr>
                <w:rFonts w:ascii="Times New Roman" w:hAnsi="Times New Roman"/>
                <w:i/>
                <w:iCs/>
                <w:color w:val="000000" w:themeColor="text1"/>
                <w:sz w:val="24"/>
                <w:szCs w:val="24"/>
                <w:lang w:val="en-US" w:eastAsia="en-GB"/>
              </w:rPr>
              <w:t xml:space="preserve">, </w:t>
            </w:r>
            <w:r w:rsidRPr="00F005EC">
              <w:rPr>
                <w:rFonts w:ascii="Times New Roman" w:hAnsi="Times New Roman"/>
                <w:color w:val="000000" w:themeColor="text1"/>
                <w:sz w:val="24"/>
                <w:szCs w:val="24"/>
                <w:lang w:val="en-US" w:eastAsia="en-GB"/>
              </w:rPr>
              <w:t>Warren &amp; Brereton (2010) or Fox, Parsons and Harrower (2019).</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extinct_i</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of butterflies and macro-moth listed as extinct in Ireland (Republic of Ireland and Northern Ireland) in Regan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(2010) or Allen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(2016).</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red_list_gb</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Red List status of the species in Great Britain (England, Scotland and Wales) as stated in Fox</w:t>
            </w:r>
            <w:r w:rsidRPr="00F005EC">
              <w:rPr>
                <w:rFonts w:ascii="Times New Roman" w:hAnsi="Times New Roman"/>
                <w:i/>
                <w:iCs/>
                <w:color w:val="000000" w:themeColor="text1"/>
                <w:sz w:val="24"/>
                <w:szCs w:val="24"/>
                <w:lang w:val="en-US" w:eastAsia="en-GB"/>
              </w:rPr>
              <w:t xml:space="preserve">, </w:t>
            </w:r>
            <w:r w:rsidRPr="00F005EC">
              <w:rPr>
                <w:rFonts w:ascii="Times New Roman" w:hAnsi="Times New Roman"/>
                <w:color w:val="000000" w:themeColor="text1"/>
                <w:sz w:val="24"/>
                <w:szCs w:val="24"/>
                <w:lang w:val="en-US" w:eastAsia="en-GB"/>
              </w:rPr>
              <w:t>Warren &amp; Brereton (2010) or Fox, Parsons and Harrower (2019).</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red_list_ireland</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Red List status of the species in Ireland (Republic of Ireland and Northern Ireland) as stated in Regan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(2010) or Allen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(2016).</w:t>
            </w:r>
          </w:p>
        </w:tc>
      </w:tr>
      <w:tr w:rsidR="00F005EC" w:rsidRPr="00F005EC" w:rsidTr="00D7470B">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rPr>
              <w:lastRenderedPageBreak/>
              <w:t>gb_10_km_squares_(2000-2016)</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Number of 10 km x 10 km grid squares with records of each macro-moth species in Great Britain (England, Scotland and Wales), the Channel Islands and the Isle of Man during the 2000-2016 period as given in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eastAsia="en-GB"/>
              </w:rPr>
              <w:t>ireland_10_km_squares_(2000-2016)</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Number of 10 km x 10 km grid squares with records of each macro-moth species in Ireland (Republic of Ireland and Northern Ireland) during the 2000-2016 period as given in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rarity_gb</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This is based on analysis of recorded 10 km squares in Fox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(2015) and Fox, Parsons and Harrower (2019). Nationally Rare = 15 or fewer 10 km squares with the species recorded as present, Nationally Scarce = 16-100 10km squares with the species recorded as present. For macro-moths this covers Great Britain (England, Scotland and Wales) only for the period 2000-2014 and for butterflies this covers the United Kingdom (England, Scotland, Wales and Northern Ireland) only for the period 2010-2014</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long_term_distribution_trend_gb</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Long term distribution trend for Great Britain (England, Scotland and Wales) expressed as a percentage. This was calculated using occupancy modeling to account for recording effort over time. If no trend could be estimated the cell is blank. Trends are based on data from the BNM (2021) and NMRS (2021). For moths this was presented in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(2019) and for butterflies in Fox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(2015).</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sig_long_term_distribution_trend_gb</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If the trend expressed in field ‘</w:t>
            </w:r>
            <w:proofErr w:type="spellStart"/>
            <w:r w:rsidRPr="00F005EC">
              <w:rPr>
                <w:rFonts w:ascii="Times New Roman" w:hAnsi="Times New Roman"/>
                <w:color w:val="000000" w:themeColor="text1"/>
                <w:sz w:val="24"/>
                <w:szCs w:val="24"/>
                <w:lang w:val="en-US" w:eastAsia="en-GB"/>
              </w:rPr>
              <w:t>long_term_distribution_trend_gb</w:t>
            </w:r>
            <w:proofErr w:type="spellEnd"/>
            <w:r w:rsidRPr="00F005EC">
              <w:rPr>
                <w:rFonts w:ascii="Times New Roman" w:hAnsi="Times New Roman"/>
                <w:color w:val="000000" w:themeColor="text1"/>
                <w:sz w:val="24"/>
                <w:szCs w:val="24"/>
                <w:lang w:val="en-US" w:eastAsia="en-GB"/>
              </w:rPr>
              <w:t xml:space="preserve">’ is statistically significant for a particular </w:t>
            </w:r>
            <w:r w:rsidRPr="00F005EC">
              <w:rPr>
                <w:rFonts w:ascii="Times New Roman" w:hAnsi="Times New Roman"/>
                <w:color w:val="000000" w:themeColor="text1"/>
                <w:sz w:val="24"/>
                <w:szCs w:val="24"/>
                <w:lang w:val="en-US" w:eastAsia="en-GB"/>
              </w:rPr>
              <w:lastRenderedPageBreak/>
              <w:t xml:space="preserve">species a Y is placed in the cell, if the trend is not statistically significant </w:t>
            </w:r>
            <w:proofErr w:type="gramStart"/>
            <w:r w:rsidRPr="00F005EC">
              <w:rPr>
                <w:rFonts w:ascii="Times New Roman" w:hAnsi="Times New Roman"/>
                <w:color w:val="000000" w:themeColor="text1"/>
                <w:sz w:val="24"/>
                <w:szCs w:val="24"/>
                <w:lang w:val="en-US" w:eastAsia="en-GB"/>
              </w:rPr>
              <w:t>a</w:t>
            </w:r>
            <w:proofErr w:type="gramEnd"/>
            <w:r w:rsidRPr="00F005EC">
              <w:rPr>
                <w:rFonts w:ascii="Times New Roman" w:hAnsi="Times New Roman"/>
                <w:color w:val="000000" w:themeColor="text1"/>
                <w:sz w:val="24"/>
                <w:szCs w:val="24"/>
                <w:lang w:val="en-US" w:eastAsia="en-GB"/>
              </w:rPr>
              <w:t xml:space="preserve"> N and if no trend could be estimated the cell is blank. Sources are as for the ‘</w:t>
            </w:r>
            <w:proofErr w:type="spellStart"/>
            <w:r w:rsidRPr="00F005EC">
              <w:rPr>
                <w:rFonts w:ascii="Times New Roman" w:hAnsi="Times New Roman"/>
                <w:color w:val="000000" w:themeColor="text1"/>
                <w:sz w:val="24"/>
                <w:szCs w:val="24"/>
                <w:lang w:val="en-US" w:eastAsia="en-GB"/>
              </w:rPr>
              <w:t>long_term_distribution_trend_gb</w:t>
            </w:r>
            <w:proofErr w:type="spellEnd"/>
            <w:r w:rsidRPr="00F005EC">
              <w:rPr>
                <w:rFonts w:ascii="Times New Roman" w:hAnsi="Times New Roman"/>
                <w:color w:val="000000" w:themeColor="text1"/>
                <w:sz w:val="24"/>
                <w:szCs w:val="24"/>
                <w:lang w:val="en-US" w:eastAsia="en-GB"/>
              </w:rPr>
              <w:t>’</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lastRenderedPageBreak/>
              <w:t>range_long_term_distribution_trend_gb</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The date range that the trend in the field ‘</w:t>
            </w:r>
            <w:proofErr w:type="spellStart"/>
            <w:r w:rsidRPr="00F005EC">
              <w:rPr>
                <w:rFonts w:ascii="Times New Roman" w:hAnsi="Times New Roman"/>
                <w:color w:val="000000" w:themeColor="text1"/>
                <w:sz w:val="24"/>
                <w:szCs w:val="24"/>
                <w:lang w:val="en-US" w:eastAsia="en-GB"/>
              </w:rPr>
              <w:t>long_term_distribution_trend_gb</w:t>
            </w:r>
            <w:proofErr w:type="spellEnd"/>
            <w:r w:rsidRPr="00F005EC">
              <w:rPr>
                <w:rFonts w:ascii="Times New Roman" w:hAnsi="Times New Roman"/>
                <w:color w:val="000000" w:themeColor="text1"/>
                <w:sz w:val="24"/>
                <w:szCs w:val="24"/>
                <w:lang w:val="en-US" w:eastAsia="en-GB"/>
              </w:rPr>
              <w:t>’ is calculated over. Sources are as for the ‘</w:t>
            </w:r>
            <w:proofErr w:type="spellStart"/>
            <w:r w:rsidRPr="00F005EC">
              <w:rPr>
                <w:rFonts w:ascii="Times New Roman" w:hAnsi="Times New Roman"/>
                <w:color w:val="000000" w:themeColor="text1"/>
                <w:sz w:val="24"/>
                <w:szCs w:val="24"/>
                <w:lang w:val="en-US" w:eastAsia="en-GB"/>
              </w:rPr>
              <w:t>long_term_distribution_trend_gb</w:t>
            </w:r>
            <w:proofErr w:type="spellEnd"/>
            <w:r w:rsidRPr="00F005EC">
              <w:rPr>
                <w:rFonts w:ascii="Times New Roman" w:hAnsi="Times New Roman"/>
                <w:color w:val="000000" w:themeColor="text1"/>
                <w:sz w:val="24"/>
                <w:szCs w:val="24"/>
                <w:lang w:val="en-US" w:eastAsia="en-GB"/>
              </w:rPr>
              <w:t>’</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short_term_distribution_trend_gb</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Short term distribution trend for Great Britain (England, Scotland and Wales) expressed as a percentage. This was calculated using occupancy modeling to account for recording effort over time. If no trend could be estimated the cell is blank. Trends are based on data from the BNM (2021) and NMRS (2021). For moths this was presented in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(2019) and for butterflies in Fox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(2015).</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sig_short_term_distribution_trend_gb</w:t>
            </w:r>
            <w:proofErr w:type="spellEnd"/>
            <w:r w:rsidRPr="00F005EC">
              <w:rPr>
                <w:rFonts w:ascii="Times New Roman" w:hAnsi="Times New Roman"/>
                <w:color w:val="000000" w:themeColor="text1"/>
                <w:sz w:val="24"/>
                <w:szCs w:val="24"/>
                <w:lang w:val="en-US" w:eastAsia="en-GB"/>
              </w:rPr>
              <w:t xml:space="preserve"> </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If the trend expressed in field ‘</w:t>
            </w:r>
            <w:proofErr w:type="spellStart"/>
            <w:r w:rsidRPr="00F005EC">
              <w:rPr>
                <w:rFonts w:ascii="Times New Roman" w:hAnsi="Times New Roman"/>
                <w:color w:val="000000" w:themeColor="text1"/>
                <w:sz w:val="24"/>
                <w:szCs w:val="24"/>
                <w:lang w:val="en-US" w:eastAsia="en-GB"/>
              </w:rPr>
              <w:t>short_term_distribution_trend_gb</w:t>
            </w:r>
            <w:proofErr w:type="spellEnd"/>
            <w:r w:rsidRPr="00F005EC">
              <w:rPr>
                <w:rFonts w:ascii="Times New Roman" w:hAnsi="Times New Roman"/>
                <w:color w:val="000000" w:themeColor="text1"/>
                <w:sz w:val="24"/>
                <w:szCs w:val="24"/>
                <w:lang w:val="en-US" w:eastAsia="en-GB"/>
              </w:rPr>
              <w:t xml:space="preserve">’ is statistically significant for a particular species a Y is placed in the cell, if the trend is not statistically significant </w:t>
            </w:r>
            <w:proofErr w:type="gramStart"/>
            <w:r w:rsidRPr="00F005EC">
              <w:rPr>
                <w:rFonts w:ascii="Times New Roman" w:hAnsi="Times New Roman"/>
                <w:color w:val="000000" w:themeColor="text1"/>
                <w:sz w:val="24"/>
                <w:szCs w:val="24"/>
                <w:lang w:val="en-US" w:eastAsia="en-GB"/>
              </w:rPr>
              <w:t>a</w:t>
            </w:r>
            <w:proofErr w:type="gramEnd"/>
            <w:r w:rsidRPr="00F005EC">
              <w:rPr>
                <w:rFonts w:ascii="Times New Roman" w:hAnsi="Times New Roman"/>
                <w:color w:val="000000" w:themeColor="text1"/>
                <w:sz w:val="24"/>
                <w:szCs w:val="24"/>
                <w:lang w:val="en-US" w:eastAsia="en-GB"/>
              </w:rPr>
              <w:t xml:space="preserve"> N and if no trend could be estimated the cell is blank. Sources are as for the ‘</w:t>
            </w:r>
            <w:proofErr w:type="spellStart"/>
            <w:r w:rsidRPr="00F005EC">
              <w:rPr>
                <w:rFonts w:ascii="Times New Roman" w:hAnsi="Times New Roman"/>
                <w:color w:val="000000" w:themeColor="text1"/>
                <w:sz w:val="24"/>
                <w:szCs w:val="24"/>
                <w:lang w:val="en-US" w:eastAsia="en-GB"/>
              </w:rPr>
              <w:t>short_term_distribution_trend_gb</w:t>
            </w:r>
            <w:proofErr w:type="spellEnd"/>
            <w:r w:rsidRPr="00F005EC">
              <w:rPr>
                <w:rFonts w:ascii="Times New Roman" w:hAnsi="Times New Roman"/>
                <w:color w:val="000000" w:themeColor="text1"/>
                <w:sz w:val="24"/>
                <w:szCs w:val="24"/>
                <w:lang w:val="en-US" w:eastAsia="en-GB"/>
              </w:rPr>
              <w:t>’</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range_short_term_distribution_trend_gb</w:t>
            </w:r>
            <w:proofErr w:type="spellEnd"/>
            <w:r w:rsidRPr="00F005EC">
              <w:rPr>
                <w:rFonts w:ascii="Times New Roman" w:hAnsi="Times New Roman"/>
                <w:color w:val="000000" w:themeColor="text1"/>
                <w:sz w:val="24"/>
                <w:szCs w:val="24"/>
                <w:lang w:eastAsia="en-GB"/>
              </w:rPr>
              <w:t xml:space="preserve"> </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The date range that the trend in the field ‘</w:t>
            </w:r>
            <w:proofErr w:type="spellStart"/>
            <w:r w:rsidRPr="00F005EC">
              <w:rPr>
                <w:rFonts w:ascii="Times New Roman" w:hAnsi="Times New Roman"/>
                <w:color w:val="000000" w:themeColor="text1"/>
                <w:sz w:val="24"/>
                <w:szCs w:val="24"/>
                <w:lang w:val="en-US" w:eastAsia="en-GB"/>
              </w:rPr>
              <w:t>short_term_distribution_trend_gb</w:t>
            </w:r>
            <w:proofErr w:type="spellEnd"/>
            <w:r w:rsidRPr="00F005EC">
              <w:rPr>
                <w:rFonts w:ascii="Times New Roman" w:hAnsi="Times New Roman"/>
                <w:color w:val="000000" w:themeColor="text1"/>
                <w:sz w:val="24"/>
                <w:szCs w:val="24"/>
                <w:lang w:val="en-US" w:eastAsia="en-GB"/>
              </w:rPr>
              <w:t>’ is calculated over. Sources are as for the ‘</w:t>
            </w:r>
            <w:proofErr w:type="spellStart"/>
            <w:r w:rsidRPr="00F005EC">
              <w:rPr>
                <w:rFonts w:ascii="Times New Roman" w:hAnsi="Times New Roman"/>
                <w:color w:val="000000" w:themeColor="text1"/>
                <w:sz w:val="24"/>
                <w:szCs w:val="24"/>
                <w:lang w:val="en-US" w:eastAsia="en-GB"/>
              </w:rPr>
              <w:t>short_term_distribution_trend_gb</w:t>
            </w:r>
            <w:proofErr w:type="spellEnd"/>
            <w:r w:rsidRPr="00F005EC">
              <w:rPr>
                <w:rFonts w:ascii="Times New Roman" w:hAnsi="Times New Roman"/>
                <w:color w:val="000000" w:themeColor="text1"/>
                <w:sz w:val="24"/>
                <w:szCs w:val="24"/>
                <w:lang w:val="en-US" w:eastAsia="en-GB"/>
              </w:rPr>
              <w:t>’</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abundance_trend_gb</w:t>
            </w:r>
            <w:proofErr w:type="spellEnd"/>
            <w:r w:rsidRPr="00F005EC">
              <w:rPr>
                <w:rFonts w:ascii="Times New Roman" w:hAnsi="Times New Roman"/>
                <w:color w:val="000000" w:themeColor="text1"/>
                <w:sz w:val="24"/>
                <w:szCs w:val="24"/>
                <w:lang w:eastAsia="en-GB"/>
              </w:rPr>
              <w:t xml:space="preserve"> </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Abundance trend for Great Britain (England, Scotland and Wales) expressed as a percentage. If no trend could be estimated the cell is blank. Trends are based on data from </w:t>
            </w:r>
            <w:proofErr w:type="spellStart"/>
            <w:r w:rsidRPr="00F005EC">
              <w:rPr>
                <w:rFonts w:ascii="Times New Roman" w:hAnsi="Times New Roman"/>
                <w:color w:val="000000" w:themeColor="text1"/>
                <w:sz w:val="24"/>
                <w:szCs w:val="24"/>
                <w:lang w:val="en-US" w:eastAsia="en-GB"/>
              </w:rPr>
              <w:t>Rothamsted</w:t>
            </w:r>
            <w:proofErr w:type="spellEnd"/>
            <w:r w:rsidRPr="00F005EC">
              <w:rPr>
                <w:rFonts w:ascii="Times New Roman" w:hAnsi="Times New Roman"/>
                <w:color w:val="000000" w:themeColor="text1"/>
                <w:sz w:val="24"/>
                <w:szCs w:val="24"/>
                <w:lang w:val="en-US" w:eastAsia="en-GB"/>
              </w:rPr>
              <w:t xml:space="preserve"> Insect Survey (2021) and </w:t>
            </w:r>
            <w:r w:rsidRPr="00F005EC">
              <w:rPr>
                <w:rFonts w:ascii="Times New Roman" w:hAnsi="Times New Roman"/>
                <w:color w:val="000000" w:themeColor="text1"/>
                <w:sz w:val="24"/>
                <w:szCs w:val="24"/>
                <w:lang w:val="en-US" w:eastAsia="en-GB"/>
              </w:rPr>
              <w:lastRenderedPageBreak/>
              <w:t xml:space="preserve">UKBMS (2021). For moths this was presented in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(2019) and for butterflies Brereton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lastRenderedPageBreak/>
              <w:t>sig_abundance_trend_gb</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If the trend expressed in field ‘</w:t>
            </w:r>
            <w:proofErr w:type="spellStart"/>
            <w:r w:rsidRPr="00F005EC">
              <w:rPr>
                <w:rFonts w:ascii="Times New Roman" w:hAnsi="Times New Roman"/>
                <w:color w:val="000000" w:themeColor="text1"/>
                <w:sz w:val="24"/>
                <w:szCs w:val="24"/>
                <w:lang w:val="en-US" w:eastAsia="en-GB"/>
              </w:rPr>
              <w:t>abundance_trend_gb</w:t>
            </w:r>
            <w:proofErr w:type="spellEnd"/>
            <w:r w:rsidRPr="00F005EC">
              <w:rPr>
                <w:rFonts w:ascii="Times New Roman" w:hAnsi="Times New Roman"/>
                <w:color w:val="000000" w:themeColor="text1"/>
                <w:sz w:val="24"/>
                <w:szCs w:val="24"/>
                <w:lang w:val="en-US" w:eastAsia="en-GB"/>
              </w:rPr>
              <w:t xml:space="preserve">’ is statistically significant for a particular species a Y is placed in the cell, if the trend is not statistically significant </w:t>
            </w:r>
            <w:proofErr w:type="gramStart"/>
            <w:r w:rsidRPr="00F005EC">
              <w:rPr>
                <w:rFonts w:ascii="Times New Roman" w:hAnsi="Times New Roman"/>
                <w:color w:val="000000" w:themeColor="text1"/>
                <w:sz w:val="24"/>
                <w:szCs w:val="24"/>
                <w:lang w:val="en-US" w:eastAsia="en-GB"/>
              </w:rPr>
              <w:t>a</w:t>
            </w:r>
            <w:proofErr w:type="gramEnd"/>
            <w:r w:rsidRPr="00F005EC">
              <w:rPr>
                <w:rFonts w:ascii="Times New Roman" w:hAnsi="Times New Roman"/>
                <w:color w:val="000000" w:themeColor="text1"/>
                <w:sz w:val="24"/>
                <w:szCs w:val="24"/>
                <w:lang w:val="en-US" w:eastAsia="en-GB"/>
              </w:rPr>
              <w:t xml:space="preserve"> N and if no trend exists the cell is blank.</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range_abundance_trend_gb</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The date range that the trend in the field ‘</w:t>
            </w:r>
            <w:proofErr w:type="spellStart"/>
            <w:r w:rsidRPr="00F005EC">
              <w:rPr>
                <w:rFonts w:ascii="Times New Roman" w:hAnsi="Times New Roman"/>
                <w:color w:val="000000" w:themeColor="text1"/>
                <w:sz w:val="24"/>
                <w:szCs w:val="24"/>
                <w:lang w:val="en-US" w:eastAsia="en-GB"/>
              </w:rPr>
              <w:t>abundance_trend_gb</w:t>
            </w:r>
            <w:proofErr w:type="spellEnd"/>
            <w:r w:rsidRPr="00F005EC">
              <w:rPr>
                <w:rFonts w:ascii="Times New Roman" w:hAnsi="Times New Roman"/>
                <w:color w:val="000000" w:themeColor="text1"/>
                <w:sz w:val="24"/>
                <w:szCs w:val="24"/>
                <w:lang w:val="en-US" w:eastAsia="en-GB"/>
              </w:rPr>
              <w:t>’ is calculated over.</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diurnal</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Listed as a 1 if adults of at least one sex of the species are described as being active diurnally i.e. between sunrise and sunset. If a species is listed as flying at sunrise and sunset then diurnal and nocturnal (next header) are both listed as a 1. Sourced from Waring &amp; Townsend (2017).</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nocturnal</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Listed as a 1 if adults of at least one sex of the species is described as being active nocturnally i.e. between dusk and dawn. If a species is listed as flying at sunrise and sunset then nocturnal and diurnal (previous header) are both listed as a 1. Sourced from Waring &amp; Townsend (2017).</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easily_disturbed_by_day</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Listed as a 1 if the adult form of the species is described as being easily flushed from cover by day in Waring &amp; Townsend (2017).</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communal_or_nest</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Larvae that feed or bask communally or inhabit a communal nest. Species are listed as a 1 if this occurs for all instars except the final instar or 2 if this occurs only for early instars. Data derived from Emmet &amp; Heath (1992), Porter (1997), Waring &amp; Townsend </w:t>
            </w:r>
            <w:r w:rsidRPr="00F005EC">
              <w:rPr>
                <w:rFonts w:ascii="Times New Roman" w:hAnsi="Times New Roman"/>
                <w:color w:val="000000" w:themeColor="text1"/>
                <w:sz w:val="24"/>
                <w:szCs w:val="24"/>
                <w:lang w:val="en-US" w:eastAsia="en-GB"/>
              </w:rPr>
              <w:lastRenderedPageBreak/>
              <w:t xml:space="preserve">(2017),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lastRenderedPageBreak/>
              <w:t>below_ground</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which form a pupa under the surface of the soil or in ants’ nests. 1 is confirmed, 2 is requires further confirmation. Based on data from Emmet &amp; Heath (1992), Porter (1997),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leaf_litter_moss_on_ground_soil</w:t>
            </w:r>
            <w:proofErr w:type="spellEnd"/>
            <w:r w:rsidRPr="00F005EC">
              <w:rPr>
                <w:rFonts w:ascii="Times New Roman" w:hAnsi="Times New Roman"/>
                <w:color w:val="000000" w:themeColor="text1"/>
                <w:sz w:val="24"/>
                <w:szCs w:val="24"/>
                <w:lang w:eastAsia="en-GB"/>
              </w:rPr>
              <w:br/>
              <w:t>surface</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which form a pupa on the ground/soil surface layer, amongst leaf litter or mosses. Does not include species whose pupa is formed on living vegetation. 1 is confirmed, 2 is requires further confirmation. Based on data from Emmet &amp; Heath (1992), Porter (1997),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hostplant_external</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which form a pupa externally on the hostplant. This includes species which pupate under bark or among mosses growing on the hostplant. 1 is confirmed, 2 is requires further confirmation. Based on data from Emmet &amp; Heath (1992), Porter (1997),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hostplant_internal_stem</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which form a pupa within the stems of a plant. Does not include species pupating under bark which are either in </w:t>
            </w:r>
            <w:proofErr w:type="spellStart"/>
            <w:r w:rsidRPr="00F005EC">
              <w:rPr>
                <w:rFonts w:ascii="Times New Roman" w:hAnsi="Times New Roman"/>
                <w:color w:val="000000" w:themeColor="text1"/>
                <w:sz w:val="24"/>
                <w:szCs w:val="24"/>
                <w:lang w:eastAsia="en-GB"/>
              </w:rPr>
              <w:t>hostplant_external</w:t>
            </w:r>
            <w:proofErr w:type="spellEnd"/>
            <w:r w:rsidRPr="00F005EC">
              <w:rPr>
                <w:rFonts w:ascii="Times New Roman" w:hAnsi="Times New Roman"/>
                <w:color w:val="000000" w:themeColor="text1"/>
                <w:sz w:val="24"/>
                <w:szCs w:val="24"/>
                <w:lang w:val="en-US" w:eastAsia="en-GB"/>
              </w:rPr>
              <w:t xml:space="preserve"> or </w:t>
            </w:r>
            <w:proofErr w:type="spellStart"/>
            <w:r w:rsidRPr="00F005EC">
              <w:rPr>
                <w:rFonts w:ascii="Times New Roman" w:hAnsi="Times New Roman"/>
                <w:color w:val="000000" w:themeColor="text1"/>
                <w:sz w:val="24"/>
                <w:szCs w:val="24"/>
                <w:lang w:val="en-US" w:eastAsia="en-GB"/>
              </w:rPr>
              <w:t>other_vegetation_external</w:t>
            </w:r>
            <w:proofErr w:type="spellEnd"/>
            <w:r w:rsidRPr="00F005EC">
              <w:rPr>
                <w:rFonts w:ascii="Times New Roman" w:hAnsi="Times New Roman"/>
                <w:color w:val="000000" w:themeColor="text1"/>
                <w:sz w:val="24"/>
                <w:szCs w:val="24"/>
                <w:lang w:val="en-US" w:eastAsia="en-GB"/>
              </w:rPr>
              <w:t xml:space="preserve">. 1 is confirmed, 2 is requires further confirmation. Based on data from Emmet &amp; Heath (1992), Porter (1997),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lastRenderedPageBreak/>
              <w:t>hostplant_internal_root</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which form a pupa within the walls of the root system of the hostplant. 1 is confirmed. Based on data from Emmet &amp; Heath (1992), Porter (1997),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other_vegetation_external</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which form a pupa externally on vegetation other than the hostplant. This includes species which pupate under bark of non-hostplants. 1 is confirmed, 2 is requires further confirmation. Based on data from Emmet &amp; Heath (1992), Porter (1997),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stone_inc_walls</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which pupate under rocks, in rock crevices or within stone walls. 1 is confirmed. Based on data from Emmet &amp; Heath (1992), Porter (1997),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dead_rotten_wood</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forming a pupa within decaying and/or dead wood including fence posts. 1 is confirmed. Based on data from Emmet &amp; Heath (1992), Porter (1997),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wingless_reduced_wing_female</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Classed as a 1 where the adult females of the species are either wingless or have reduced wings not capable of flight, as described in Waring &amp; Townsend (2017).</w:t>
            </w:r>
          </w:p>
        </w:tc>
      </w:tr>
      <w:tr w:rsidR="00F005EC" w:rsidRPr="00F005EC" w:rsidTr="00D7470B">
        <w:trPr>
          <w:trHeight w:val="675"/>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forewing_minimum</w:t>
            </w:r>
            <w:proofErr w:type="spellEnd"/>
            <w:r w:rsidRPr="00F005EC">
              <w:rPr>
                <w:rFonts w:ascii="Times New Roman" w:hAnsi="Times New Roman"/>
                <w:color w:val="000000" w:themeColor="text1"/>
                <w:sz w:val="24"/>
                <w:szCs w:val="24"/>
                <w:lang w:eastAsia="en-GB"/>
              </w:rPr>
              <w:t xml:space="preserve"> </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Minimum length of the forewing (between forewing tip and to the location where it joins the thorax) in mm as described in Waring &amp; Townsend (2017).</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lastRenderedPageBreak/>
              <w:t>forewing_maximum</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Maximum length of the forewing (between forewing tip and to the location where it joins the thorax) in mm as described in Waring &amp; Townsend (2017).</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estimated_dry_mass</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The data provided is an estimate of the dry mass of the adult of each species in mg. Note that these are not based on empirical measurements for each species, but derived from a model created by Kinsella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(2020). As such these measurements should be treated with caution. The model used provides a more reliable estimate of biomass for species with a forewing length greater than &gt;12.5mm. The data is best used for cross family analyses rather than mass of individual species.</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obligate_univoltine</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that have only one generation a year, even if only in part of their range in (England, Scotland and Wales) and Ireland (Republic of Ireland and Northern Ireland), are listed as 1.  A species that is </w:t>
            </w:r>
            <w:proofErr w:type="spellStart"/>
            <w:r w:rsidRPr="00F005EC">
              <w:rPr>
                <w:rFonts w:ascii="Times New Roman" w:hAnsi="Times New Roman"/>
                <w:color w:val="000000" w:themeColor="text1"/>
                <w:sz w:val="24"/>
                <w:szCs w:val="24"/>
                <w:lang w:val="en-US" w:eastAsia="en-GB"/>
              </w:rPr>
              <w:t>univoltine</w:t>
            </w:r>
            <w:proofErr w:type="spellEnd"/>
            <w:r w:rsidRPr="00F005EC">
              <w:rPr>
                <w:rFonts w:ascii="Times New Roman" w:hAnsi="Times New Roman"/>
                <w:color w:val="000000" w:themeColor="text1"/>
                <w:sz w:val="24"/>
                <w:szCs w:val="24"/>
                <w:lang w:val="en-US" w:eastAsia="en-GB"/>
              </w:rPr>
              <w:t xml:space="preserve"> in some areas but </w:t>
            </w:r>
            <w:proofErr w:type="spellStart"/>
            <w:r w:rsidRPr="00F005EC">
              <w:rPr>
                <w:rFonts w:ascii="Times New Roman" w:hAnsi="Times New Roman"/>
                <w:color w:val="000000" w:themeColor="text1"/>
                <w:sz w:val="24"/>
                <w:szCs w:val="24"/>
                <w:lang w:val="en-US" w:eastAsia="en-GB"/>
              </w:rPr>
              <w:t>multivoltine</w:t>
            </w:r>
            <w:proofErr w:type="spellEnd"/>
            <w:r w:rsidRPr="00F005EC">
              <w:rPr>
                <w:rFonts w:ascii="Times New Roman" w:hAnsi="Times New Roman"/>
                <w:color w:val="000000" w:themeColor="text1"/>
                <w:sz w:val="24"/>
                <w:szCs w:val="24"/>
                <w:lang w:val="en-US" w:eastAsia="en-GB"/>
              </w:rPr>
              <w:t xml:space="preserve"> in </w:t>
            </w:r>
            <w:proofErr w:type="spellStart"/>
            <w:r w:rsidRPr="00F005EC">
              <w:rPr>
                <w:rFonts w:ascii="Times New Roman" w:hAnsi="Times New Roman"/>
                <w:color w:val="000000" w:themeColor="text1"/>
                <w:sz w:val="24"/>
                <w:szCs w:val="24"/>
                <w:lang w:val="en-US" w:eastAsia="en-GB"/>
              </w:rPr>
              <w:t>tothers</w:t>
            </w:r>
            <w:proofErr w:type="spellEnd"/>
            <w:r w:rsidRPr="00F005EC">
              <w:rPr>
                <w:rFonts w:ascii="Times New Roman" w:hAnsi="Times New Roman"/>
                <w:color w:val="000000" w:themeColor="text1"/>
                <w:sz w:val="24"/>
                <w:szCs w:val="24"/>
                <w:lang w:val="en-US" w:eastAsia="en-GB"/>
              </w:rPr>
              <w:t xml:space="preserve"> will be given a 1 in both the ‘</w:t>
            </w:r>
            <w:proofErr w:type="spellStart"/>
            <w:r w:rsidRPr="00F005EC">
              <w:rPr>
                <w:rFonts w:ascii="Times New Roman" w:hAnsi="Times New Roman"/>
                <w:color w:val="000000" w:themeColor="text1"/>
                <w:sz w:val="24"/>
                <w:szCs w:val="24"/>
                <w:lang w:val="en-US" w:eastAsia="en-GB"/>
              </w:rPr>
              <w:t>obligate_univoltine</w:t>
            </w:r>
            <w:proofErr w:type="spellEnd"/>
            <w:r w:rsidRPr="00F005EC">
              <w:rPr>
                <w:rFonts w:ascii="Times New Roman" w:hAnsi="Times New Roman"/>
                <w:color w:val="000000" w:themeColor="text1"/>
                <w:sz w:val="24"/>
                <w:szCs w:val="24"/>
                <w:lang w:val="en-US" w:eastAsia="en-GB"/>
              </w:rPr>
              <w:t>’ column and the ‘</w:t>
            </w:r>
            <w:proofErr w:type="spellStart"/>
            <w:r w:rsidRPr="00F005EC">
              <w:rPr>
                <w:rFonts w:ascii="Times New Roman" w:hAnsi="Times New Roman"/>
                <w:color w:val="000000" w:themeColor="text1"/>
                <w:sz w:val="24"/>
                <w:szCs w:val="24"/>
                <w:lang w:val="en-US" w:eastAsia="en-GB"/>
              </w:rPr>
              <w:t>obligate_multivoltine</w:t>
            </w:r>
            <w:proofErr w:type="spellEnd"/>
            <w:r w:rsidRPr="00F005EC">
              <w:rPr>
                <w:rFonts w:ascii="Times New Roman" w:hAnsi="Times New Roman"/>
                <w:color w:val="000000" w:themeColor="text1"/>
                <w:sz w:val="24"/>
                <w:szCs w:val="24"/>
                <w:lang w:val="en-US" w:eastAsia="en-GB"/>
              </w:rPr>
              <w:t xml:space="preserve">’ column (next header). Based on data in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obligate_multivoltine</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Species that have two or more generations per year, even if only in part of their range in Great Britain (England, Scotland and Wales) and Ireland (Republic of Ireland and Northern Ireland), are listed as 1.. A species that is </w:t>
            </w:r>
            <w:proofErr w:type="spellStart"/>
            <w:r w:rsidRPr="00F005EC">
              <w:rPr>
                <w:rFonts w:ascii="Times New Roman" w:hAnsi="Times New Roman"/>
                <w:color w:val="000000" w:themeColor="text1"/>
                <w:sz w:val="24"/>
                <w:szCs w:val="24"/>
                <w:lang w:val="en-US" w:eastAsia="en-GB"/>
              </w:rPr>
              <w:t>multivoltine</w:t>
            </w:r>
            <w:proofErr w:type="spellEnd"/>
            <w:r w:rsidRPr="00F005EC">
              <w:rPr>
                <w:rFonts w:ascii="Times New Roman" w:hAnsi="Times New Roman"/>
                <w:color w:val="000000" w:themeColor="text1"/>
                <w:sz w:val="24"/>
                <w:szCs w:val="24"/>
                <w:lang w:val="en-US" w:eastAsia="en-GB"/>
              </w:rPr>
              <w:t xml:space="preserve"> in some areas but </w:t>
            </w:r>
            <w:proofErr w:type="spellStart"/>
            <w:r w:rsidRPr="00F005EC">
              <w:rPr>
                <w:rFonts w:ascii="Times New Roman" w:hAnsi="Times New Roman"/>
                <w:color w:val="000000" w:themeColor="text1"/>
                <w:sz w:val="24"/>
                <w:szCs w:val="24"/>
                <w:lang w:val="en-US" w:eastAsia="en-GB"/>
              </w:rPr>
              <w:t>univoltine</w:t>
            </w:r>
            <w:proofErr w:type="spellEnd"/>
            <w:r w:rsidRPr="00F005EC">
              <w:rPr>
                <w:rFonts w:ascii="Times New Roman" w:hAnsi="Times New Roman"/>
                <w:color w:val="000000" w:themeColor="text1"/>
                <w:sz w:val="24"/>
                <w:szCs w:val="24"/>
                <w:lang w:val="en-US" w:eastAsia="en-GB"/>
              </w:rPr>
              <w:t xml:space="preserve"> in others will be given a 1 as both ‘</w:t>
            </w:r>
            <w:proofErr w:type="spellStart"/>
            <w:r w:rsidRPr="00F005EC">
              <w:rPr>
                <w:rFonts w:ascii="Times New Roman" w:hAnsi="Times New Roman"/>
                <w:color w:val="000000" w:themeColor="text1"/>
                <w:sz w:val="24"/>
                <w:szCs w:val="24"/>
                <w:lang w:val="en-US" w:eastAsia="en-GB"/>
              </w:rPr>
              <w:t>obligate_multivoltine</w:t>
            </w:r>
            <w:proofErr w:type="spellEnd"/>
            <w:r w:rsidRPr="00F005EC">
              <w:rPr>
                <w:rFonts w:ascii="Times New Roman" w:hAnsi="Times New Roman"/>
                <w:color w:val="000000" w:themeColor="text1"/>
                <w:sz w:val="24"/>
                <w:szCs w:val="24"/>
                <w:lang w:val="en-US" w:eastAsia="en-GB"/>
              </w:rPr>
              <w:t>’ and ‘</w:t>
            </w:r>
            <w:proofErr w:type="spellStart"/>
            <w:r w:rsidRPr="00F005EC">
              <w:rPr>
                <w:rFonts w:ascii="Times New Roman" w:hAnsi="Times New Roman"/>
                <w:color w:val="000000" w:themeColor="text1"/>
                <w:sz w:val="24"/>
                <w:szCs w:val="24"/>
                <w:lang w:val="en-US" w:eastAsia="en-GB"/>
              </w:rPr>
              <w:t>obligate_univoltine</w:t>
            </w:r>
            <w:proofErr w:type="spellEnd"/>
            <w:r w:rsidRPr="00F005EC">
              <w:rPr>
                <w:rFonts w:ascii="Times New Roman" w:hAnsi="Times New Roman"/>
                <w:color w:val="000000" w:themeColor="text1"/>
                <w:sz w:val="24"/>
                <w:szCs w:val="24"/>
                <w:lang w:val="en-US" w:eastAsia="en-GB"/>
              </w:rPr>
              <w:t xml:space="preserve">’ (previous header). </w:t>
            </w:r>
            <w:r w:rsidRPr="00F005EC">
              <w:rPr>
                <w:rFonts w:ascii="Times New Roman" w:hAnsi="Times New Roman"/>
                <w:color w:val="000000" w:themeColor="text1"/>
                <w:sz w:val="24"/>
                <w:szCs w:val="24"/>
                <w:lang w:val="en-US" w:eastAsia="en-GB"/>
              </w:rPr>
              <w:lastRenderedPageBreak/>
              <w:t xml:space="preserve">Based on data in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lastRenderedPageBreak/>
              <w:t>partial_generation</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A species that has a partial second or third generation in particular years but not a full generation. A 1 is confirmed and 2 is requires further confirmation. Based on data in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phenology_shift</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Shift in average flight period in days between the period 1970-1979 and 2000-2016 for </w:t>
            </w:r>
            <w:proofErr w:type="spellStart"/>
            <w:r w:rsidRPr="00F005EC">
              <w:rPr>
                <w:rFonts w:ascii="Times New Roman" w:hAnsi="Times New Roman"/>
                <w:color w:val="000000" w:themeColor="text1"/>
                <w:sz w:val="24"/>
                <w:szCs w:val="24"/>
                <w:lang w:val="en-US" w:eastAsia="en-GB"/>
              </w:rPr>
              <w:t>univoltine</w:t>
            </w:r>
            <w:proofErr w:type="spellEnd"/>
            <w:r w:rsidRPr="00F005EC">
              <w:rPr>
                <w:rFonts w:ascii="Times New Roman" w:hAnsi="Times New Roman"/>
                <w:color w:val="000000" w:themeColor="text1"/>
                <w:sz w:val="24"/>
                <w:szCs w:val="24"/>
                <w:lang w:val="en-US" w:eastAsia="en-GB"/>
              </w:rPr>
              <w:t xml:space="preserve"> species only. A minus number indicates an earlier flight period and a positive number a later flight period. Based on analysis presented in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(2019).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val="en-US" w:eastAsia="en-GB"/>
              </w:rPr>
              <w:t>sig_phenology_shift</w:t>
            </w:r>
            <w:proofErr w:type="spellEnd"/>
            <w:r w:rsidRPr="00F005EC">
              <w:rPr>
                <w:rFonts w:ascii="Times New Roman" w:hAnsi="Times New Roman"/>
                <w:color w:val="000000" w:themeColor="text1"/>
                <w:sz w:val="24"/>
                <w:szCs w:val="24"/>
                <w:lang w:val="en-US" w:eastAsia="en-GB"/>
              </w:rPr>
              <w:t>_</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If the trend expressed in field ‘</w:t>
            </w:r>
            <w:proofErr w:type="spellStart"/>
            <w:r w:rsidRPr="00F005EC">
              <w:rPr>
                <w:rFonts w:ascii="Times New Roman" w:hAnsi="Times New Roman"/>
                <w:color w:val="000000" w:themeColor="text1"/>
                <w:sz w:val="24"/>
                <w:szCs w:val="24"/>
                <w:lang w:val="en-US" w:eastAsia="en-GB"/>
              </w:rPr>
              <w:t>phenology_shift</w:t>
            </w:r>
            <w:proofErr w:type="spellEnd"/>
            <w:r w:rsidRPr="00F005EC">
              <w:rPr>
                <w:rFonts w:ascii="Times New Roman" w:hAnsi="Times New Roman"/>
                <w:color w:val="000000" w:themeColor="text1"/>
                <w:sz w:val="24"/>
                <w:szCs w:val="24"/>
                <w:lang w:val="en-US" w:eastAsia="en-GB"/>
              </w:rPr>
              <w:t xml:space="preserve">’ is statistically significant for a particular species a Y is placed in the cell, if the trend is not statistically significant </w:t>
            </w:r>
            <w:proofErr w:type="gramStart"/>
            <w:r w:rsidRPr="00F005EC">
              <w:rPr>
                <w:rFonts w:ascii="Times New Roman" w:hAnsi="Times New Roman"/>
                <w:color w:val="000000" w:themeColor="text1"/>
                <w:sz w:val="24"/>
                <w:szCs w:val="24"/>
                <w:lang w:val="en-US" w:eastAsia="en-GB"/>
              </w:rPr>
              <w:t>a</w:t>
            </w:r>
            <w:proofErr w:type="gramEnd"/>
            <w:r w:rsidRPr="00F005EC">
              <w:rPr>
                <w:rFonts w:ascii="Times New Roman" w:hAnsi="Times New Roman"/>
                <w:color w:val="000000" w:themeColor="text1"/>
                <w:sz w:val="24"/>
                <w:szCs w:val="24"/>
                <w:lang w:val="en-US" w:eastAsia="en-GB"/>
              </w:rPr>
              <w:t xml:space="preserve"> N and if no trend exists the cell is blank.</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egg_stage</w:t>
            </w:r>
            <w:proofErr w:type="spellEnd"/>
            <w:r w:rsidRPr="00F005EC">
              <w:rPr>
                <w:rFonts w:ascii="Times New Roman" w:hAnsi="Times New Roman"/>
                <w:color w:val="000000" w:themeColor="text1"/>
                <w:sz w:val="24"/>
                <w:szCs w:val="24"/>
                <w:lang w:eastAsia="en-GB"/>
              </w:rPr>
              <w:t xml:space="preserve"> (columns BA-BL)</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Columns BA-BL represent the 12 months of the calendar year. A species is given a 1 if known to be in the egg stage during that month according to data in Emmet &amp; Heath (1992). We did not account for latitudinal differences in phenology.</w:t>
            </w:r>
          </w:p>
        </w:tc>
      </w:tr>
      <w:tr w:rsidR="00F005EC" w:rsidRPr="00F005EC" w:rsidTr="00D7470B">
        <w:trPr>
          <w:trHeight w:val="64"/>
        </w:trPr>
        <w:tc>
          <w:tcPr>
            <w:tcW w:w="4508" w:type="dxa"/>
          </w:tcPr>
          <w:p w:rsidR="00F005EC" w:rsidRPr="00F005EC" w:rsidRDefault="00F005EC" w:rsidP="00F005EC">
            <w:pPr>
              <w:spacing w:before="100" w:beforeAutospacing="1" w:after="100" w:afterAutospacing="1"/>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larval_stage</w:t>
            </w:r>
            <w:proofErr w:type="spellEnd"/>
            <w:r w:rsidRPr="00F005EC">
              <w:rPr>
                <w:rFonts w:ascii="Times New Roman" w:hAnsi="Times New Roman"/>
                <w:color w:val="000000" w:themeColor="text1"/>
                <w:sz w:val="24"/>
                <w:szCs w:val="24"/>
                <w:lang w:eastAsia="en-GB"/>
              </w:rPr>
              <w:t xml:space="preserve"> (columns BM-BY)</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Columns BM-BX represent the 12 months of the calendar year. A species is given a 1 if known to be in the larval stage during that month according to data in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or a ‘?’ if thought to occur in that month but there remains uncertainty. A 2 represents a month that a species is present in the larval stage </w:t>
            </w:r>
            <w:r w:rsidRPr="00F005EC">
              <w:rPr>
                <w:rFonts w:ascii="Times New Roman" w:hAnsi="Times New Roman"/>
                <w:color w:val="000000" w:themeColor="text1"/>
                <w:sz w:val="24"/>
                <w:szCs w:val="24"/>
                <w:lang w:val="en-US" w:eastAsia="en-GB"/>
              </w:rPr>
              <w:lastRenderedPageBreak/>
              <w:t xml:space="preserve">but only when it overwinters more than once as a larva.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A 1 in column BY titled </w:t>
            </w:r>
            <w:proofErr w:type="spellStart"/>
            <w:r w:rsidRPr="00F005EC">
              <w:rPr>
                <w:rFonts w:ascii="Times New Roman" w:hAnsi="Times New Roman"/>
                <w:color w:val="000000" w:themeColor="text1"/>
                <w:sz w:val="24"/>
                <w:szCs w:val="24"/>
                <w:lang w:val="en-US" w:eastAsia="en-GB"/>
              </w:rPr>
              <w:t>lar_multiple</w:t>
            </w:r>
            <w:proofErr w:type="spellEnd"/>
            <w:r w:rsidRPr="00F005EC">
              <w:rPr>
                <w:rFonts w:ascii="Times New Roman" w:hAnsi="Times New Roman"/>
                <w:color w:val="000000" w:themeColor="text1"/>
                <w:sz w:val="24"/>
                <w:szCs w:val="24"/>
                <w:lang w:val="en-US" w:eastAsia="en-GB"/>
              </w:rPr>
              <w:t xml:space="preserve"> refers to a species that obligatorily overwinters more than once as a larva, a 2 represents when a species sometimes overwinters more than once and a ‘?’ is given when there the status of the larval overwintering more than once is unsure. We did not account for latitudinal differences in phenology.</w:t>
            </w:r>
          </w:p>
        </w:tc>
      </w:tr>
      <w:tr w:rsidR="00F005EC" w:rsidRPr="00F005EC" w:rsidTr="00D7470B">
        <w:trPr>
          <w:trHeight w:val="64"/>
        </w:trPr>
        <w:tc>
          <w:tcPr>
            <w:tcW w:w="4508" w:type="dxa"/>
          </w:tcPr>
          <w:p w:rsidR="00F005EC" w:rsidRPr="00F005EC" w:rsidRDefault="00F005EC" w:rsidP="00F005EC">
            <w:pPr>
              <w:spacing w:before="100" w:beforeAutospacing="1" w:after="100" w:afterAutospacing="1"/>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lastRenderedPageBreak/>
              <w:t>pupal_stage</w:t>
            </w:r>
            <w:proofErr w:type="spellEnd"/>
            <w:r w:rsidRPr="00F005EC">
              <w:rPr>
                <w:rFonts w:ascii="Times New Roman" w:hAnsi="Times New Roman"/>
                <w:color w:val="000000" w:themeColor="text1"/>
                <w:sz w:val="24"/>
                <w:szCs w:val="24"/>
                <w:lang w:eastAsia="en-GB"/>
              </w:rPr>
              <w:t xml:space="preserve"> (columns BZ-CL)</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Columns BZ-CK represent the 12 months of the calendar year. A species is given a 1 if known to be in the pupal stage during that month according to data in Emmet &amp; Heath (1992) or a ‘?’ if thought to occur in that month but there remains uncertainty. A 2 represents a month a species is present in the pupal stage but only when it overwinters more than once as a pupa. A 1 in column CL titled </w:t>
            </w:r>
            <w:proofErr w:type="spellStart"/>
            <w:r w:rsidRPr="00F005EC">
              <w:rPr>
                <w:rFonts w:ascii="Times New Roman" w:hAnsi="Times New Roman"/>
                <w:color w:val="000000" w:themeColor="text1"/>
                <w:sz w:val="24"/>
                <w:szCs w:val="24"/>
                <w:lang w:val="en-US" w:eastAsia="en-GB"/>
              </w:rPr>
              <w:t>pup_multiple</w:t>
            </w:r>
            <w:proofErr w:type="spellEnd"/>
            <w:r w:rsidRPr="00F005EC">
              <w:rPr>
                <w:rFonts w:ascii="Times New Roman" w:hAnsi="Times New Roman"/>
                <w:color w:val="000000" w:themeColor="text1"/>
                <w:sz w:val="24"/>
                <w:szCs w:val="24"/>
                <w:lang w:val="en-US" w:eastAsia="en-GB"/>
              </w:rPr>
              <w:t xml:space="preserve"> refers to a species that obligatorily overwinters more than once as a pupa, a 2 represents when a species sometimes overwinters more than once and a ‘?' is when there the status of the pupa overwintering more than once is unsure. We did not account for latitudinal differences in phenology.</w:t>
            </w:r>
          </w:p>
        </w:tc>
      </w:tr>
      <w:tr w:rsidR="00F005EC" w:rsidRPr="00F005EC" w:rsidTr="00D7470B">
        <w:trPr>
          <w:trHeight w:val="64"/>
        </w:trPr>
        <w:tc>
          <w:tcPr>
            <w:tcW w:w="4508" w:type="dxa"/>
          </w:tcPr>
          <w:p w:rsidR="00F005EC" w:rsidRPr="00F005EC" w:rsidRDefault="00F005EC" w:rsidP="00F005EC">
            <w:pPr>
              <w:spacing w:before="100" w:beforeAutospacing="1" w:after="100" w:afterAutospacing="1"/>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adult_stage</w:t>
            </w:r>
            <w:proofErr w:type="spellEnd"/>
            <w:r w:rsidRPr="00F005EC">
              <w:rPr>
                <w:rFonts w:ascii="Times New Roman" w:hAnsi="Times New Roman"/>
                <w:color w:val="000000" w:themeColor="text1"/>
                <w:sz w:val="24"/>
                <w:szCs w:val="24"/>
                <w:lang w:eastAsia="en-GB"/>
              </w:rPr>
              <w:t xml:space="preserve"> (columns CM-CX)</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Columns CM-CX represent the 12 months of the calendar year. A species is given a 1 if known to be in the adult stage during that month or a ‘?’ if thought to occur in that month but there remains uncertainty. Moths are attributed with a 1 when the proportion of records in any given month is equal or greater than 1% of all records. Based on </w:t>
            </w:r>
            <w:r w:rsidRPr="00F005EC">
              <w:rPr>
                <w:rFonts w:ascii="Times New Roman" w:hAnsi="Times New Roman"/>
                <w:color w:val="000000" w:themeColor="text1"/>
                <w:sz w:val="24"/>
                <w:szCs w:val="24"/>
                <w:lang w:val="en-US" w:eastAsia="en-GB"/>
              </w:rPr>
              <w:lastRenderedPageBreak/>
              <w:t xml:space="preserve">data from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Randle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(2019), </w:t>
            </w:r>
            <w:proofErr w:type="gramStart"/>
            <w:r w:rsidRPr="00F005EC">
              <w:rPr>
                <w:rFonts w:ascii="Times New Roman" w:hAnsi="Times New Roman"/>
                <w:color w:val="000000" w:themeColor="text1"/>
                <w:sz w:val="24"/>
                <w:szCs w:val="24"/>
                <w:lang w:val="en-US" w:eastAsia="en-GB"/>
              </w:rPr>
              <w:t>NMRS</w:t>
            </w:r>
            <w:proofErr w:type="gramEnd"/>
            <w:r w:rsidRPr="00F005EC">
              <w:rPr>
                <w:rFonts w:ascii="Times New Roman" w:hAnsi="Times New Roman"/>
                <w:color w:val="000000" w:themeColor="text1"/>
                <w:sz w:val="24"/>
                <w:szCs w:val="24"/>
                <w:lang w:val="en-US" w:eastAsia="en-GB"/>
              </w:rPr>
              <w:t xml:space="preserve"> (2021). </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lastRenderedPageBreak/>
              <w:t>overwintering_stage</w:t>
            </w:r>
            <w:proofErr w:type="spellEnd"/>
            <w:r w:rsidRPr="00F005EC">
              <w:rPr>
                <w:rFonts w:ascii="Times New Roman" w:hAnsi="Times New Roman"/>
                <w:color w:val="000000" w:themeColor="text1"/>
                <w:sz w:val="24"/>
                <w:szCs w:val="24"/>
                <w:lang w:val="en-US" w:eastAsia="en-GB"/>
              </w:rPr>
              <w:t xml:space="preserve"> (Columns CY-DB)</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Winter is defined here as the calendar months December to February. 1c under larval means as a larva within a cocoon or cell.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Where a species has more than one overwintering strategy the main strategy is classified as a 1 and the lesser as 2 from Emmet &amp; Heath (1992). A 1? </w:t>
            </w:r>
            <w:proofErr w:type="gramStart"/>
            <w:r w:rsidRPr="00F005EC">
              <w:rPr>
                <w:rFonts w:ascii="Times New Roman" w:hAnsi="Times New Roman"/>
                <w:color w:val="000000" w:themeColor="text1"/>
                <w:sz w:val="24"/>
                <w:szCs w:val="24"/>
                <w:lang w:val="en-US" w:eastAsia="en-GB"/>
              </w:rPr>
              <w:t>in</w:t>
            </w:r>
            <w:proofErr w:type="gramEnd"/>
            <w:r w:rsidRPr="00F005EC">
              <w:rPr>
                <w:rFonts w:ascii="Times New Roman" w:hAnsi="Times New Roman"/>
                <w:color w:val="000000" w:themeColor="text1"/>
                <w:sz w:val="24"/>
                <w:szCs w:val="24"/>
                <w:lang w:val="en-US" w:eastAsia="en-GB"/>
              </w:rPr>
              <w:t xml:space="preserve"> the column ‘pupa’ represents a species that is thought to overwinter as a pupa but has yet to be fully confirmed. Based on data from Emmet &amp; Heath (1992), Waring &amp; Townsend (2007) and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r w:rsidRPr="00F005EC">
              <w:rPr>
                <w:rFonts w:ascii="Times New Roman" w:hAnsi="Times New Roman"/>
                <w:color w:val="000000" w:themeColor="text1"/>
                <w:sz w:val="24"/>
                <w:szCs w:val="24"/>
                <w:lang w:eastAsia="en-GB"/>
              </w:rPr>
              <w:t xml:space="preserve">specificity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Monophagous</w:t>
            </w:r>
            <w:proofErr w:type="spellEnd"/>
            <w:r w:rsidRPr="00F005EC">
              <w:rPr>
                <w:rFonts w:ascii="Times New Roman" w:hAnsi="Times New Roman"/>
                <w:color w:val="000000" w:themeColor="text1"/>
                <w:sz w:val="24"/>
                <w:szCs w:val="24"/>
                <w:lang w:val="en-US" w:eastAsia="en-GB"/>
              </w:rPr>
              <w:t xml:space="preserve"> species were defined as those being known to feed as larvae on a single hostplant e.g. </w:t>
            </w:r>
            <w:proofErr w:type="spellStart"/>
            <w:r w:rsidRPr="00F005EC">
              <w:rPr>
                <w:rFonts w:ascii="Times New Roman" w:hAnsi="Times New Roman"/>
                <w:color w:val="000000" w:themeColor="text1"/>
                <w:sz w:val="24"/>
                <w:szCs w:val="24"/>
                <w:lang w:val="en-US" w:eastAsia="en-GB"/>
              </w:rPr>
              <w:t>Pedunculate</w:t>
            </w:r>
            <w:proofErr w:type="spellEnd"/>
            <w:r w:rsidRPr="00F005EC">
              <w:rPr>
                <w:rFonts w:ascii="Times New Roman" w:hAnsi="Times New Roman"/>
                <w:color w:val="000000" w:themeColor="text1"/>
                <w:sz w:val="24"/>
                <w:szCs w:val="24"/>
                <w:lang w:val="en-US" w:eastAsia="en-GB"/>
              </w:rPr>
              <w:t xml:space="preserve"> Oak </w:t>
            </w:r>
            <w:proofErr w:type="spellStart"/>
            <w:r w:rsidRPr="00F005EC">
              <w:rPr>
                <w:rFonts w:ascii="Times New Roman" w:hAnsi="Times New Roman"/>
                <w:i/>
                <w:iCs/>
                <w:color w:val="000000" w:themeColor="text1"/>
                <w:sz w:val="24"/>
                <w:szCs w:val="24"/>
                <w:lang w:val="en-US" w:eastAsia="en-GB"/>
              </w:rPr>
              <w:t>Quercus</w:t>
            </w:r>
            <w:proofErr w:type="spellEnd"/>
            <w:r w:rsidRPr="00F005EC">
              <w:rPr>
                <w:rFonts w:ascii="Times New Roman" w:hAnsi="Times New Roman"/>
                <w:i/>
                <w:iCs/>
                <w:color w:val="000000" w:themeColor="text1"/>
                <w:sz w:val="24"/>
                <w:szCs w:val="24"/>
                <w:lang w:val="en-US" w:eastAsia="en-GB"/>
              </w:rPr>
              <w:t xml:space="preserve"> </w:t>
            </w:r>
            <w:proofErr w:type="spellStart"/>
            <w:r w:rsidRPr="00F005EC">
              <w:rPr>
                <w:rFonts w:ascii="Times New Roman" w:hAnsi="Times New Roman"/>
                <w:i/>
                <w:iCs/>
                <w:color w:val="000000" w:themeColor="text1"/>
                <w:sz w:val="24"/>
                <w:szCs w:val="24"/>
                <w:lang w:val="en-US" w:eastAsia="en-GB"/>
              </w:rPr>
              <w:t>robur</w:t>
            </w:r>
            <w:proofErr w:type="spellEnd"/>
            <w:r w:rsidRPr="00F005EC">
              <w:rPr>
                <w:rFonts w:ascii="Times New Roman" w:hAnsi="Times New Roman"/>
                <w:color w:val="000000" w:themeColor="text1"/>
                <w:sz w:val="24"/>
                <w:szCs w:val="24"/>
                <w:lang w:val="en-US" w:eastAsia="en-GB"/>
              </w:rPr>
              <w:t xml:space="preserve">.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Oligophagous</w:t>
            </w:r>
            <w:proofErr w:type="spellEnd"/>
            <w:r w:rsidRPr="00F005EC">
              <w:rPr>
                <w:rFonts w:ascii="Times New Roman" w:hAnsi="Times New Roman"/>
                <w:color w:val="000000" w:themeColor="text1"/>
                <w:sz w:val="24"/>
                <w:szCs w:val="24"/>
                <w:lang w:val="en-US" w:eastAsia="en-GB"/>
              </w:rPr>
              <w:t xml:space="preserve"> (Genus) species feed as larvae on plants within a single genus e.g. oaks </w:t>
            </w:r>
            <w:proofErr w:type="spellStart"/>
            <w:r w:rsidRPr="00F005EC">
              <w:rPr>
                <w:rFonts w:ascii="Times New Roman" w:hAnsi="Times New Roman"/>
                <w:i/>
                <w:iCs/>
                <w:color w:val="000000" w:themeColor="text1"/>
                <w:sz w:val="24"/>
                <w:szCs w:val="24"/>
                <w:lang w:val="en-US" w:eastAsia="en-GB"/>
              </w:rPr>
              <w:t>Quercus</w:t>
            </w:r>
            <w:proofErr w:type="spellEnd"/>
            <w:r w:rsidRPr="00F005EC">
              <w:rPr>
                <w:rFonts w:ascii="Times New Roman" w:hAnsi="Times New Roman"/>
                <w:color w:val="000000" w:themeColor="text1"/>
                <w:sz w:val="24"/>
                <w:szCs w:val="24"/>
                <w:lang w:val="en-US" w:eastAsia="en-GB"/>
              </w:rPr>
              <w:t xml:space="preserve"> spp.</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Oligophagous</w:t>
            </w:r>
            <w:proofErr w:type="spellEnd"/>
            <w:r w:rsidRPr="00F005EC">
              <w:rPr>
                <w:rFonts w:ascii="Times New Roman" w:hAnsi="Times New Roman"/>
                <w:color w:val="000000" w:themeColor="text1"/>
                <w:sz w:val="24"/>
                <w:szCs w:val="24"/>
                <w:lang w:val="en-US" w:eastAsia="en-GB"/>
              </w:rPr>
              <w:t xml:space="preserve"> (Family) are those that feed as larvae across two or more plant genera but within one family e.g. a species that feeds within the pea family (</w:t>
            </w:r>
            <w:proofErr w:type="spellStart"/>
            <w:r w:rsidRPr="00F005EC">
              <w:rPr>
                <w:rFonts w:ascii="Times New Roman" w:hAnsi="Times New Roman"/>
                <w:color w:val="000000" w:themeColor="text1"/>
                <w:sz w:val="24"/>
                <w:szCs w:val="24"/>
                <w:lang w:val="en-US" w:eastAsia="en-GB"/>
              </w:rPr>
              <w:t>Fabaceae</w:t>
            </w:r>
            <w:proofErr w:type="spellEnd"/>
            <w:r w:rsidRPr="00F005EC">
              <w:rPr>
                <w:rFonts w:ascii="Times New Roman" w:hAnsi="Times New Roman"/>
                <w:color w:val="000000" w:themeColor="text1"/>
                <w:sz w:val="24"/>
                <w:szCs w:val="24"/>
                <w:lang w:val="en-US" w:eastAsia="en-GB"/>
              </w:rPr>
              <w:t xml:space="preserve">) on both </w:t>
            </w:r>
            <w:proofErr w:type="spellStart"/>
            <w:r w:rsidRPr="00F005EC">
              <w:rPr>
                <w:rFonts w:ascii="Times New Roman" w:hAnsi="Times New Roman"/>
                <w:i/>
                <w:iCs/>
                <w:color w:val="000000" w:themeColor="text1"/>
                <w:sz w:val="24"/>
                <w:szCs w:val="24"/>
                <w:lang w:val="en-US" w:eastAsia="en-GB"/>
              </w:rPr>
              <w:t>Trifolium</w:t>
            </w:r>
            <w:proofErr w:type="spellEnd"/>
            <w:r w:rsidRPr="00F005EC">
              <w:rPr>
                <w:rFonts w:ascii="Times New Roman" w:hAnsi="Times New Roman"/>
                <w:color w:val="000000" w:themeColor="text1"/>
                <w:sz w:val="24"/>
                <w:szCs w:val="24"/>
                <w:lang w:val="en-US" w:eastAsia="en-GB"/>
              </w:rPr>
              <w:t xml:space="preserve"> and </w:t>
            </w:r>
            <w:proofErr w:type="spellStart"/>
            <w:r w:rsidRPr="00F005EC">
              <w:rPr>
                <w:rFonts w:ascii="Times New Roman" w:hAnsi="Times New Roman"/>
                <w:i/>
                <w:iCs/>
                <w:color w:val="000000" w:themeColor="text1"/>
                <w:sz w:val="24"/>
                <w:szCs w:val="24"/>
                <w:lang w:val="en-US" w:eastAsia="en-GB"/>
              </w:rPr>
              <w:t>Medicago</w:t>
            </w:r>
            <w:proofErr w:type="spellEnd"/>
            <w:r w:rsidRPr="00F005EC">
              <w:rPr>
                <w:rFonts w:ascii="Times New Roman" w:hAnsi="Times New Roman"/>
                <w:color w:val="000000" w:themeColor="text1"/>
                <w:sz w:val="24"/>
                <w:szCs w:val="24"/>
                <w:lang w:val="en-US" w:eastAsia="en-GB"/>
              </w:rPr>
              <w:t xml:space="preserve">.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Polyphagous species are those that feed on plants in two or more families.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Based on data in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number_hostplants</w:t>
            </w:r>
            <w:proofErr w:type="spellEnd"/>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Number of main and occasional hostplants the species is known to feed on as a larva </w:t>
            </w:r>
            <w:r w:rsidRPr="00F005EC">
              <w:rPr>
                <w:rFonts w:ascii="Times New Roman" w:hAnsi="Times New Roman"/>
                <w:color w:val="000000" w:themeColor="text1"/>
                <w:sz w:val="24"/>
                <w:szCs w:val="24"/>
                <w:lang w:val="en-US" w:eastAsia="en-GB"/>
              </w:rPr>
              <w:lastRenderedPageBreak/>
              <w:t xml:space="preserve">according to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Plants that a species is ‘also reported on’ in this source are excluded from the count in this column.</w:t>
            </w:r>
          </w:p>
        </w:tc>
      </w:tr>
      <w:tr w:rsidR="00F005EC" w:rsidRPr="00F005EC" w:rsidTr="00D7470B">
        <w:trPr>
          <w:trHeight w:val="64"/>
        </w:trPr>
        <w:tc>
          <w:tcPr>
            <w:tcW w:w="4508" w:type="dxa"/>
            <w:tcBorders>
              <w:bottom w:val="single" w:sz="4" w:space="0" w:color="000000" w:themeColor="text1"/>
            </w:tcBorders>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lastRenderedPageBreak/>
              <w:t>hostplant_or_hostplant_category</w:t>
            </w:r>
            <w:proofErr w:type="spellEnd"/>
          </w:p>
        </w:tc>
        <w:tc>
          <w:tcPr>
            <w:tcW w:w="4508" w:type="dxa"/>
            <w:tcBorders>
              <w:bottom w:val="single" w:sz="4" w:space="0" w:color="000000" w:themeColor="text1"/>
            </w:tcBorders>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Scientific and England vernacular name of specific hostplant or hostplant genus for species listed as </w:t>
            </w:r>
            <w:proofErr w:type="spellStart"/>
            <w:r w:rsidRPr="00F005EC">
              <w:rPr>
                <w:rFonts w:ascii="Times New Roman" w:hAnsi="Times New Roman"/>
                <w:color w:val="000000" w:themeColor="text1"/>
                <w:sz w:val="24"/>
                <w:szCs w:val="24"/>
                <w:lang w:val="en-US" w:eastAsia="en-GB"/>
              </w:rPr>
              <w:t>Monophagous</w:t>
            </w:r>
            <w:proofErr w:type="spellEnd"/>
            <w:r w:rsidRPr="00F005EC">
              <w:rPr>
                <w:rFonts w:ascii="Times New Roman" w:hAnsi="Times New Roman"/>
                <w:color w:val="000000" w:themeColor="text1"/>
                <w:sz w:val="24"/>
                <w:szCs w:val="24"/>
                <w:lang w:val="en-US" w:eastAsia="en-GB"/>
              </w:rPr>
              <w:t xml:space="preserve"> or </w:t>
            </w:r>
            <w:proofErr w:type="spellStart"/>
            <w:r w:rsidRPr="00F005EC">
              <w:rPr>
                <w:rFonts w:ascii="Times New Roman" w:hAnsi="Times New Roman"/>
                <w:color w:val="000000" w:themeColor="text1"/>
                <w:sz w:val="24"/>
                <w:szCs w:val="24"/>
                <w:lang w:val="en-US" w:eastAsia="en-GB"/>
              </w:rPr>
              <w:t>Oligophagous</w:t>
            </w:r>
            <w:proofErr w:type="spellEnd"/>
            <w:r w:rsidRPr="00F005EC">
              <w:rPr>
                <w:rFonts w:ascii="Times New Roman" w:hAnsi="Times New Roman"/>
                <w:color w:val="000000" w:themeColor="text1"/>
                <w:sz w:val="24"/>
                <w:szCs w:val="24"/>
                <w:lang w:val="en-US" w:eastAsia="en-GB"/>
              </w:rPr>
              <w:t xml:space="preserve"> (Genus) in the field ‘specificity’. Interpreted from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and plant names based on </w:t>
            </w:r>
            <w:proofErr w:type="spellStart"/>
            <w:r w:rsidRPr="00F005EC">
              <w:rPr>
                <w:rFonts w:ascii="Times New Roman" w:hAnsi="Times New Roman"/>
                <w:color w:val="000000" w:themeColor="text1"/>
                <w:sz w:val="24"/>
                <w:szCs w:val="24"/>
                <w:lang w:val="en-US" w:eastAsia="en-GB"/>
              </w:rPr>
              <w:t>Stace</w:t>
            </w:r>
            <w:proofErr w:type="spellEnd"/>
            <w:r w:rsidRPr="00F005EC">
              <w:rPr>
                <w:rFonts w:ascii="Times New Roman" w:hAnsi="Times New Roman"/>
                <w:color w:val="000000" w:themeColor="text1"/>
                <w:sz w:val="24"/>
                <w:szCs w:val="24"/>
                <w:lang w:val="en-US" w:eastAsia="en-GB"/>
              </w:rPr>
              <w:t xml:space="preserve"> (2019).</w:t>
            </w:r>
          </w:p>
        </w:tc>
      </w:tr>
      <w:tr w:rsidR="00F005EC" w:rsidRPr="00F005EC" w:rsidTr="00D7470B">
        <w:trPr>
          <w:trHeight w:val="64"/>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hostplant_or_hostplant_category_scientific</w:t>
            </w:r>
            <w:proofErr w:type="spellEnd"/>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Scientific name of specific hostplant or hostplant genus for species listed as </w:t>
            </w:r>
            <w:proofErr w:type="spellStart"/>
            <w:r w:rsidRPr="00F005EC">
              <w:rPr>
                <w:rFonts w:ascii="Times New Roman" w:hAnsi="Times New Roman"/>
                <w:color w:val="000000" w:themeColor="text1"/>
                <w:sz w:val="24"/>
                <w:szCs w:val="24"/>
                <w:lang w:val="en-US" w:eastAsia="en-GB"/>
              </w:rPr>
              <w:t>Monophagous</w:t>
            </w:r>
            <w:proofErr w:type="spellEnd"/>
            <w:r w:rsidRPr="00F005EC">
              <w:rPr>
                <w:rFonts w:ascii="Times New Roman" w:hAnsi="Times New Roman"/>
                <w:color w:val="000000" w:themeColor="text1"/>
                <w:sz w:val="24"/>
                <w:szCs w:val="24"/>
                <w:lang w:val="en-US" w:eastAsia="en-GB"/>
              </w:rPr>
              <w:t xml:space="preserve"> or </w:t>
            </w:r>
            <w:proofErr w:type="spellStart"/>
            <w:r w:rsidRPr="00F005EC">
              <w:rPr>
                <w:rFonts w:ascii="Times New Roman" w:hAnsi="Times New Roman"/>
                <w:color w:val="000000" w:themeColor="text1"/>
                <w:sz w:val="24"/>
                <w:szCs w:val="24"/>
                <w:lang w:val="en-US" w:eastAsia="en-GB"/>
              </w:rPr>
              <w:t>Oligophagous</w:t>
            </w:r>
            <w:proofErr w:type="spellEnd"/>
            <w:r w:rsidRPr="00F005EC">
              <w:rPr>
                <w:rFonts w:ascii="Times New Roman" w:hAnsi="Times New Roman"/>
                <w:color w:val="000000" w:themeColor="text1"/>
                <w:sz w:val="24"/>
                <w:szCs w:val="24"/>
                <w:lang w:val="en-US" w:eastAsia="en-GB"/>
              </w:rPr>
              <w:t xml:space="preserve"> (Genus) in the field ‘specificity’. Interpreted from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and plant names based on </w:t>
            </w:r>
            <w:proofErr w:type="spellStart"/>
            <w:r w:rsidRPr="00F005EC">
              <w:rPr>
                <w:rFonts w:ascii="Times New Roman" w:hAnsi="Times New Roman"/>
                <w:color w:val="000000" w:themeColor="text1"/>
                <w:sz w:val="24"/>
                <w:szCs w:val="24"/>
                <w:lang w:val="en-US" w:eastAsia="en-GB"/>
              </w:rPr>
              <w:t>Stace</w:t>
            </w:r>
            <w:proofErr w:type="spellEnd"/>
            <w:r w:rsidRPr="00F005EC">
              <w:rPr>
                <w:rFonts w:ascii="Times New Roman" w:hAnsi="Times New Roman"/>
                <w:color w:val="000000" w:themeColor="text1"/>
                <w:sz w:val="24"/>
                <w:szCs w:val="24"/>
                <w:lang w:val="en-US" w:eastAsia="en-GB"/>
              </w:rPr>
              <w:t xml:space="preserve"> (2019).</w:t>
            </w:r>
          </w:p>
        </w:tc>
      </w:tr>
      <w:tr w:rsidR="00F005EC" w:rsidRPr="00F005EC" w:rsidTr="00D7470B">
        <w:trPr>
          <w:trHeight w:val="64"/>
        </w:trPr>
        <w:tc>
          <w:tcPr>
            <w:tcW w:w="4508" w:type="dxa"/>
            <w:tcBorders>
              <w:top w:val="single" w:sz="4" w:space="0" w:color="000000" w:themeColor="text1"/>
            </w:tcBorders>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hostplant_native_or_non</w:t>
            </w:r>
            <w:proofErr w:type="spellEnd"/>
            <w:r w:rsidRPr="00F005EC">
              <w:rPr>
                <w:rFonts w:ascii="Times New Roman" w:hAnsi="Times New Roman"/>
                <w:color w:val="000000" w:themeColor="text1"/>
                <w:sz w:val="24"/>
                <w:szCs w:val="24"/>
                <w:lang w:val="en-US" w:eastAsia="en-GB"/>
              </w:rPr>
              <w:t>-native</w:t>
            </w:r>
          </w:p>
        </w:tc>
        <w:tc>
          <w:tcPr>
            <w:tcW w:w="4508" w:type="dxa"/>
            <w:tcBorders>
              <w:top w:val="single" w:sz="4" w:space="0" w:color="000000" w:themeColor="text1"/>
            </w:tcBorders>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1- </w:t>
            </w:r>
            <w:proofErr w:type="gramStart"/>
            <w:r w:rsidRPr="00F005EC">
              <w:rPr>
                <w:rFonts w:ascii="Times New Roman" w:hAnsi="Times New Roman"/>
                <w:color w:val="000000" w:themeColor="text1"/>
                <w:sz w:val="24"/>
                <w:szCs w:val="24"/>
                <w:lang w:val="en-US" w:eastAsia="en-GB"/>
              </w:rPr>
              <w:t>native</w:t>
            </w:r>
            <w:proofErr w:type="gramEnd"/>
            <w:r w:rsidRPr="00F005EC">
              <w:rPr>
                <w:rFonts w:ascii="Times New Roman" w:hAnsi="Times New Roman"/>
                <w:color w:val="000000" w:themeColor="text1"/>
                <w:sz w:val="24"/>
                <w:szCs w:val="24"/>
                <w:lang w:val="en-US" w:eastAsia="en-GB"/>
              </w:rPr>
              <w:t xml:space="preserve"> or predominately native hostplant species, 2- mainly on non-native hostplants but also uses native species, 3 only on non-native hostplant species. Whether a species is classed as native (includes </w:t>
            </w:r>
            <w:proofErr w:type="spellStart"/>
            <w:r w:rsidRPr="00F005EC">
              <w:rPr>
                <w:rFonts w:ascii="Times New Roman" w:hAnsi="Times New Roman"/>
                <w:color w:val="000000" w:themeColor="text1"/>
                <w:sz w:val="24"/>
                <w:szCs w:val="24"/>
                <w:lang w:val="en-US" w:eastAsia="en-GB"/>
              </w:rPr>
              <w:t>archaeophtyes</w:t>
            </w:r>
            <w:proofErr w:type="spellEnd"/>
            <w:r w:rsidRPr="00F005EC">
              <w:rPr>
                <w:rFonts w:ascii="Times New Roman" w:hAnsi="Times New Roman"/>
                <w:color w:val="000000" w:themeColor="text1"/>
                <w:sz w:val="24"/>
                <w:szCs w:val="24"/>
                <w:lang w:val="en-US" w:eastAsia="en-GB"/>
              </w:rPr>
              <w:t xml:space="preserve"> but not neophytes) is based on data from </w:t>
            </w:r>
            <w:proofErr w:type="spellStart"/>
            <w:r w:rsidRPr="00F005EC">
              <w:rPr>
                <w:rFonts w:ascii="Times New Roman" w:hAnsi="Times New Roman"/>
                <w:color w:val="000000" w:themeColor="text1"/>
                <w:sz w:val="24"/>
                <w:szCs w:val="24"/>
                <w:lang w:val="en-US" w:eastAsia="en-GB"/>
              </w:rPr>
              <w:t>Stace</w:t>
            </w:r>
            <w:proofErr w:type="spellEnd"/>
            <w:r w:rsidRPr="00F005EC">
              <w:rPr>
                <w:rFonts w:ascii="Times New Roman" w:hAnsi="Times New Roman"/>
                <w:color w:val="000000" w:themeColor="text1"/>
                <w:sz w:val="24"/>
                <w:szCs w:val="24"/>
                <w:lang w:val="en-US" w:eastAsia="en-GB"/>
              </w:rPr>
              <w:t xml:space="preserve"> (2019), BSBI (2021). </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light_value</w:t>
            </w:r>
            <w:proofErr w:type="spellEnd"/>
            <w:r w:rsidRPr="00F005EC">
              <w:rPr>
                <w:rFonts w:ascii="Times New Roman" w:hAnsi="Times New Roman"/>
                <w:color w:val="000000" w:themeColor="text1"/>
                <w:sz w:val="24"/>
                <w:szCs w:val="24"/>
                <w:lang w:eastAsia="en-GB"/>
              </w:rPr>
              <w:t xml:space="preserve"> </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light from Hill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(1999) for the specific hostplant if </w:t>
            </w:r>
            <w:proofErr w:type="spellStart"/>
            <w:r w:rsidRPr="00F005EC">
              <w:rPr>
                <w:rFonts w:ascii="Times New Roman" w:hAnsi="Times New Roman"/>
                <w:color w:val="000000" w:themeColor="text1"/>
                <w:sz w:val="24"/>
                <w:szCs w:val="24"/>
                <w:lang w:val="en-US" w:eastAsia="en-GB"/>
              </w:rPr>
              <w:t>monophagous</w:t>
            </w:r>
            <w:proofErr w:type="spellEnd"/>
            <w:r w:rsidRPr="00F005EC">
              <w:rPr>
                <w:rFonts w:ascii="Times New Roman" w:hAnsi="Times New Roman"/>
                <w:color w:val="000000" w:themeColor="text1"/>
                <w:sz w:val="24"/>
                <w:szCs w:val="24"/>
                <w:lang w:val="en-US" w:eastAsia="en-GB"/>
              </w:rPr>
              <w:t xml:space="preserve"> or a mean </w:t>
            </w: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where there are several hostplants in a single genus e.g. </w:t>
            </w:r>
            <w:r w:rsidRPr="00F005EC">
              <w:rPr>
                <w:rFonts w:ascii="Times New Roman" w:hAnsi="Times New Roman"/>
                <w:i/>
                <w:iCs/>
                <w:color w:val="000000" w:themeColor="text1"/>
                <w:sz w:val="24"/>
                <w:szCs w:val="24"/>
                <w:lang w:val="en-US" w:eastAsia="en-GB"/>
              </w:rPr>
              <w:t>Salix</w:t>
            </w:r>
            <w:r w:rsidRPr="00F005EC">
              <w:rPr>
                <w:rFonts w:ascii="Times New Roman" w:hAnsi="Times New Roman"/>
                <w:color w:val="000000" w:themeColor="text1"/>
                <w:sz w:val="24"/>
                <w:szCs w:val="24"/>
                <w:lang w:val="en-US" w:eastAsia="en-GB"/>
              </w:rPr>
              <w:t xml:space="preserve"> spp.</w:t>
            </w:r>
            <w:r w:rsidRPr="00F005EC">
              <w:rPr>
                <w:color w:val="000000" w:themeColor="text1"/>
              </w:rPr>
              <w:t xml:space="preserve">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xml:space="preserve"> values are indices that express the environmental preferences of plant species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1979).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moisture_value</w:t>
            </w:r>
            <w:proofErr w:type="spellEnd"/>
            <w:r w:rsidRPr="00F005EC">
              <w:rPr>
                <w:rFonts w:ascii="Times New Roman" w:hAnsi="Times New Roman"/>
                <w:color w:val="000000" w:themeColor="text1"/>
                <w:sz w:val="24"/>
                <w:szCs w:val="24"/>
                <w:lang w:eastAsia="en-GB"/>
              </w:rPr>
              <w:t xml:space="preserve"> </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moisture from Hill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(1999) for the specific hostplant if </w:t>
            </w:r>
            <w:proofErr w:type="spellStart"/>
            <w:r w:rsidRPr="00F005EC">
              <w:rPr>
                <w:rFonts w:ascii="Times New Roman" w:hAnsi="Times New Roman"/>
                <w:color w:val="000000" w:themeColor="text1"/>
                <w:sz w:val="24"/>
                <w:szCs w:val="24"/>
                <w:lang w:val="en-US" w:eastAsia="en-GB"/>
              </w:rPr>
              <w:t>monophagous</w:t>
            </w:r>
            <w:proofErr w:type="spellEnd"/>
            <w:r w:rsidRPr="00F005EC">
              <w:rPr>
                <w:rFonts w:ascii="Times New Roman" w:hAnsi="Times New Roman"/>
                <w:color w:val="000000" w:themeColor="text1"/>
                <w:sz w:val="24"/>
                <w:szCs w:val="24"/>
                <w:lang w:val="en-US" w:eastAsia="en-GB"/>
              </w:rPr>
              <w:t xml:space="preserve"> or a mean </w:t>
            </w: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species that feed on a single genus e.g. </w:t>
            </w:r>
            <w:r w:rsidRPr="00F005EC">
              <w:rPr>
                <w:rFonts w:ascii="Times New Roman" w:hAnsi="Times New Roman"/>
                <w:i/>
                <w:iCs/>
                <w:color w:val="000000" w:themeColor="text1"/>
                <w:sz w:val="24"/>
                <w:szCs w:val="24"/>
                <w:lang w:val="en-US" w:eastAsia="en-GB"/>
              </w:rPr>
              <w:t>Salix</w:t>
            </w:r>
            <w:r w:rsidRPr="00F005EC">
              <w:rPr>
                <w:rFonts w:ascii="Times New Roman" w:hAnsi="Times New Roman"/>
                <w:color w:val="000000" w:themeColor="text1"/>
                <w:sz w:val="24"/>
                <w:szCs w:val="24"/>
                <w:lang w:val="en-US" w:eastAsia="en-GB"/>
              </w:rPr>
              <w:t xml:space="preserve"> </w:t>
            </w:r>
            <w:r w:rsidRPr="00F005EC">
              <w:rPr>
                <w:rFonts w:ascii="Times New Roman" w:hAnsi="Times New Roman"/>
                <w:color w:val="000000" w:themeColor="text1"/>
                <w:sz w:val="24"/>
                <w:szCs w:val="24"/>
                <w:lang w:val="en-US" w:eastAsia="en-GB"/>
              </w:rPr>
              <w:lastRenderedPageBreak/>
              <w:t xml:space="preserve">spp.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xml:space="preserve"> values are indices that express the environmental preferences of plant species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1979).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r w:rsidRPr="00F005EC">
              <w:rPr>
                <w:rFonts w:ascii="Times New Roman" w:hAnsi="Times New Roman"/>
                <w:color w:val="000000" w:themeColor="text1"/>
                <w:sz w:val="24"/>
                <w:szCs w:val="24"/>
                <w:lang w:eastAsia="en-GB"/>
              </w:rPr>
              <w:lastRenderedPageBreak/>
              <w:t>reaction</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reaction from Hill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(1999) for the specific hostplant if </w:t>
            </w:r>
            <w:proofErr w:type="spellStart"/>
            <w:r w:rsidRPr="00F005EC">
              <w:rPr>
                <w:rFonts w:ascii="Times New Roman" w:hAnsi="Times New Roman"/>
                <w:color w:val="000000" w:themeColor="text1"/>
                <w:sz w:val="24"/>
                <w:szCs w:val="24"/>
                <w:lang w:val="en-US" w:eastAsia="en-GB"/>
              </w:rPr>
              <w:t>monophagous</w:t>
            </w:r>
            <w:proofErr w:type="spellEnd"/>
            <w:r w:rsidRPr="00F005EC">
              <w:rPr>
                <w:rFonts w:ascii="Times New Roman" w:hAnsi="Times New Roman"/>
                <w:color w:val="000000" w:themeColor="text1"/>
                <w:sz w:val="24"/>
                <w:szCs w:val="24"/>
                <w:lang w:val="en-US" w:eastAsia="en-GB"/>
              </w:rPr>
              <w:t xml:space="preserve"> or a mean </w:t>
            </w: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species that feed on a single genus e.g. </w:t>
            </w:r>
            <w:r w:rsidRPr="00F005EC">
              <w:rPr>
                <w:rFonts w:ascii="Times New Roman" w:hAnsi="Times New Roman"/>
                <w:i/>
                <w:iCs/>
                <w:color w:val="000000" w:themeColor="text1"/>
                <w:sz w:val="24"/>
                <w:szCs w:val="24"/>
                <w:lang w:val="en-US" w:eastAsia="en-GB"/>
              </w:rPr>
              <w:t>Salix</w:t>
            </w:r>
            <w:r w:rsidRPr="00F005EC">
              <w:rPr>
                <w:rFonts w:ascii="Times New Roman" w:hAnsi="Times New Roman"/>
                <w:color w:val="000000" w:themeColor="text1"/>
                <w:sz w:val="24"/>
                <w:szCs w:val="24"/>
                <w:lang w:val="en-US" w:eastAsia="en-GB"/>
              </w:rPr>
              <w:t xml:space="preserve"> spp.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xml:space="preserve"> values are indices that express the environmental preferences of plant species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1979).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eastAsia="en-GB"/>
              </w:rPr>
              <w:t xml:space="preserve">nitrogen </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nitrogen from Hill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(1999) for the specific hostplant if </w:t>
            </w:r>
            <w:proofErr w:type="spellStart"/>
            <w:r w:rsidRPr="00F005EC">
              <w:rPr>
                <w:rFonts w:ascii="Times New Roman" w:hAnsi="Times New Roman"/>
                <w:color w:val="000000" w:themeColor="text1"/>
                <w:sz w:val="24"/>
                <w:szCs w:val="24"/>
                <w:lang w:val="en-US" w:eastAsia="en-GB"/>
              </w:rPr>
              <w:t>monophagous</w:t>
            </w:r>
            <w:proofErr w:type="spellEnd"/>
            <w:r w:rsidRPr="00F005EC">
              <w:rPr>
                <w:rFonts w:ascii="Times New Roman" w:hAnsi="Times New Roman"/>
                <w:color w:val="000000" w:themeColor="text1"/>
                <w:sz w:val="24"/>
                <w:szCs w:val="24"/>
                <w:lang w:val="en-US" w:eastAsia="en-GB"/>
              </w:rPr>
              <w:t xml:space="preserve"> or a mean </w:t>
            </w: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species that feed on a single genus e.g. </w:t>
            </w:r>
            <w:r w:rsidRPr="00F005EC">
              <w:rPr>
                <w:rFonts w:ascii="Times New Roman" w:hAnsi="Times New Roman"/>
                <w:i/>
                <w:iCs/>
                <w:color w:val="000000" w:themeColor="text1"/>
                <w:sz w:val="24"/>
                <w:szCs w:val="24"/>
                <w:lang w:val="en-US" w:eastAsia="en-GB"/>
              </w:rPr>
              <w:t>Salix</w:t>
            </w:r>
            <w:r w:rsidRPr="00F005EC">
              <w:rPr>
                <w:rFonts w:ascii="Times New Roman" w:hAnsi="Times New Roman"/>
                <w:color w:val="000000" w:themeColor="text1"/>
                <w:sz w:val="24"/>
                <w:szCs w:val="24"/>
                <w:lang w:val="en-US" w:eastAsia="en-GB"/>
              </w:rPr>
              <w:t xml:space="preserve"> spp.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xml:space="preserve"> values are indices that express the environmental preferences of plant species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1979).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eastAsia="en-GB"/>
              </w:rPr>
              <w:t>salt_tolerance</w:t>
            </w:r>
            <w:proofErr w:type="spellEnd"/>
            <w:r w:rsidRPr="00F005EC">
              <w:rPr>
                <w:rFonts w:ascii="Times New Roman" w:hAnsi="Times New Roman"/>
                <w:color w:val="000000" w:themeColor="text1"/>
                <w:sz w:val="24"/>
                <w:szCs w:val="24"/>
                <w:lang w:eastAsia="en-GB"/>
              </w:rPr>
              <w:t xml:space="preserve"> </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salt tolerance from Hill </w:t>
            </w:r>
            <w:r w:rsidRPr="00F005EC">
              <w:rPr>
                <w:rFonts w:ascii="Times New Roman" w:hAnsi="Times New Roman"/>
                <w:i/>
                <w:iCs/>
                <w:color w:val="000000" w:themeColor="text1"/>
                <w:sz w:val="24"/>
                <w:szCs w:val="24"/>
                <w:lang w:val="en-US" w:eastAsia="en-GB"/>
              </w:rPr>
              <w:t>et al</w:t>
            </w:r>
            <w:r w:rsidRPr="00F005EC">
              <w:rPr>
                <w:rFonts w:ascii="Times New Roman" w:hAnsi="Times New Roman"/>
                <w:color w:val="000000" w:themeColor="text1"/>
                <w:sz w:val="24"/>
                <w:szCs w:val="24"/>
                <w:lang w:val="en-US" w:eastAsia="en-GB"/>
              </w:rPr>
              <w:t xml:space="preserve"> (1999) for the specific hostplant if </w:t>
            </w:r>
            <w:proofErr w:type="spellStart"/>
            <w:r w:rsidRPr="00F005EC">
              <w:rPr>
                <w:rFonts w:ascii="Times New Roman" w:hAnsi="Times New Roman"/>
                <w:color w:val="000000" w:themeColor="text1"/>
                <w:sz w:val="24"/>
                <w:szCs w:val="24"/>
                <w:lang w:val="en-US" w:eastAsia="en-GB"/>
              </w:rPr>
              <w:t>monophagous</w:t>
            </w:r>
            <w:proofErr w:type="spellEnd"/>
            <w:r w:rsidRPr="00F005EC">
              <w:rPr>
                <w:rFonts w:ascii="Times New Roman" w:hAnsi="Times New Roman"/>
                <w:color w:val="000000" w:themeColor="text1"/>
                <w:sz w:val="24"/>
                <w:szCs w:val="24"/>
                <w:lang w:val="en-US" w:eastAsia="en-GB"/>
              </w:rPr>
              <w:t xml:space="preserve"> or a mean </w:t>
            </w:r>
            <w:proofErr w:type="spellStart"/>
            <w:r w:rsidRPr="00F005EC">
              <w:rPr>
                <w:rFonts w:ascii="Times New Roman" w:hAnsi="Times New Roman"/>
                <w:color w:val="000000" w:themeColor="text1"/>
                <w:sz w:val="24"/>
                <w:szCs w:val="24"/>
                <w:lang w:val="en-US" w:eastAsia="en-GB"/>
              </w:rPr>
              <w:t>Ellenberg</w:t>
            </w:r>
            <w:proofErr w:type="spellEnd"/>
            <w:r w:rsidRPr="00F005EC">
              <w:rPr>
                <w:rFonts w:ascii="Times New Roman" w:hAnsi="Times New Roman"/>
                <w:color w:val="000000" w:themeColor="text1"/>
                <w:sz w:val="24"/>
                <w:szCs w:val="24"/>
                <w:lang w:val="en-US" w:eastAsia="en-GB"/>
              </w:rPr>
              <w:t xml:space="preserve"> value for species that feed on a single genus e.g. </w:t>
            </w:r>
            <w:r w:rsidRPr="00F005EC">
              <w:rPr>
                <w:rFonts w:ascii="Times New Roman" w:hAnsi="Times New Roman"/>
                <w:i/>
                <w:iCs/>
                <w:color w:val="000000" w:themeColor="text1"/>
                <w:sz w:val="24"/>
                <w:szCs w:val="24"/>
                <w:lang w:val="en-US" w:eastAsia="en-GB"/>
              </w:rPr>
              <w:t>Salix</w:t>
            </w:r>
            <w:r w:rsidRPr="00F005EC">
              <w:rPr>
                <w:rFonts w:ascii="Times New Roman" w:hAnsi="Times New Roman"/>
                <w:color w:val="000000" w:themeColor="text1"/>
                <w:sz w:val="24"/>
                <w:szCs w:val="24"/>
                <w:lang w:val="en-US" w:eastAsia="en-GB"/>
              </w:rPr>
              <w:t xml:space="preserve"> spp.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xml:space="preserve"> values are indices that express the environmental preferences of plant species (</w:t>
            </w:r>
            <w:proofErr w:type="spellStart"/>
            <w:r w:rsidRPr="00F005EC">
              <w:rPr>
                <w:rFonts w:ascii="Times New Roman" w:hAnsi="Times New Roman"/>
                <w:color w:val="000000" w:themeColor="text1"/>
                <w:sz w:val="24"/>
                <w:szCs w:val="24"/>
                <w:lang w:eastAsia="en-GB"/>
              </w:rPr>
              <w:t>Ellenberg</w:t>
            </w:r>
            <w:proofErr w:type="spellEnd"/>
            <w:r w:rsidRPr="00F005EC">
              <w:rPr>
                <w:rFonts w:ascii="Times New Roman" w:hAnsi="Times New Roman"/>
                <w:color w:val="000000" w:themeColor="text1"/>
                <w:sz w:val="24"/>
                <w:szCs w:val="24"/>
                <w:lang w:eastAsia="en-GB"/>
              </w:rPr>
              <w:t>, 1979).</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eastAsia="en-GB"/>
              </w:rPr>
            </w:pPr>
            <w:proofErr w:type="spellStart"/>
            <w:r w:rsidRPr="00F005EC">
              <w:rPr>
                <w:rFonts w:ascii="Times New Roman" w:hAnsi="Times New Roman"/>
                <w:color w:val="000000" w:themeColor="text1"/>
                <w:sz w:val="24"/>
                <w:szCs w:val="24"/>
                <w:lang w:eastAsia="en-GB"/>
              </w:rPr>
              <w:t>broad_host_plant_category</w:t>
            </w:r>
            <w:proofErr w:type="spellEnd"/>
            <w:r w:rsidRPr="00F005EC">
              <w:rPr>
                <w:rFonts w:ascii="Times New Roman" w:hAnsi="Times New Roman"/>
                <w:color w:val="000000" w:themeColor="text1"/>
                <w:sz w:val="24"/>
                <w:szCs w:val="24"/>
                <w:lang w:eastAsia="en-GB"/>
              </w:rPr>
              <w:t xml:space="preserve"> (columns DM-E</w:t>
            </w:r>
            <w:r w:rsidR="00460D93">
              <w:rPr>
                <w:rFonts w:ascii="Times New Roman" w:hAnsi="Times New Roman"/>
                <w:color w:val="000000" w:themeColor="text1"/>
                <w:sz w:val="24"/>
                <w:szCs w:val="24"/>
                <w:lang w:eastAsia="en-GB"/>
              </w:rPr>
              <w:t>E</w:t>
            </w:r>
            <w:r w:rsidRPr="00F005EC">
              <w:rPr>
                <w:rFonts w:ascii="Times New Roman" w:hAnsi="Times New Roman"/>
                <w:color w:val="000000" w:themeColor="text1"/>
                <w:sz w:val="24"/>
                <w:szCs w:val="24"/>
                <w:lang w:eastAsia="en-GB"/>
              </w:rPr>
              <w:t>)</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Each species was attributed single or multiple broad host plant categories depending on hostplants listed in </w:t>
            </w:r>
            <w:bookmarkStart w:id="4" w:name="_Hlk86151963"/>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w:t>
            </w:r>
            <w:bookmarkEnd w:id="4"/>
            <w:r w:rsidRPr="00F005EC">
              <w:rPr>
                <w:rFonts w:ascii="Times New Roman" w:hAnsi="Times New Roman"/>
                <w:color w:val="000000" w:themeColor="text1"/>
                <w:sz w:val="24"/>
                <w:szCs w:val="24"/>
                <w:lang w:val="en-US" w:eastAsia="en-GB"/>
              </w:rPr>
              <w:t xml:space="preserve">Columns include sedges, rushes, grasses, forbs, ferns, broadleaf trees, coniferous trees, shrubs/dwarf shrubs, mosses, lichens/algae, fungi, slime </w:t>
            </w:r>
            <w:proofErr w:type="spellStart"/>
            <w:r w:rsidRPr="00F005EC">
              <w:rPr>
                <w:rFonts w:ascii="Times New Roman" w:hAnsi="Times New Roman"/>
                <w:color w:val="000000" w:themeColor="text1"/>
                <w:sz w:val="24"/>
                <w:szCs w:val="24"/>
                <w:lang w:val="en-US" w:eastAsia="en-GB"/>
              </w:rPr>
              <w:t>moulds</w:t>
            </w:r>
            <w:proofErr w:type="spellEnd"/>
            <w:r w:rsidRPr="00F005EC">
              <w:rPr>
                <w:rFonts w:ascii="Times New Roman" w:hAnsi="Times New Roman"/>
                <w:color w:val="000000" w:themeColor="text1"/>
                <w:sz w:val="24"/>
                <w:szCs w:val="24"/>
                <w:lang w:val="en-US" w:eastAsia="en-GB"/>
              </w:rPr>
              <w:t xml:space="preserve">, detritus (wool, fur, feathers </w:t>
            </w:r>
            <w:proofErr w:type="spellStart"/>
            <w:r w:rsidRPr="00F005EC">
              <w:rPr>
                <w:rFonts w:ascii="Times New Roman" w:hAnsi="Times New Roman"/>
                <w:color w:val="000000" w:themeColor="text1"/>
                <w:sz w:val="24"/>
                <w:szCs w:val="24"/>
                <w:lang w:val="en-US" w:eastAsia="en-GB"/>
              </w:rPr>
              <w:t>etc</w:t>
            </w:r>
            <w:proofErr w:type="spellEnd"/>
            <w:r w:rsidRPr="00F005EC">
              <w:rPr>
                <w:rFonts w:ascii="Times New Roman" w:hAnsi="Times New Roman"/>
                <w:color w:val="000000" w:themeColor="text1"/>
                <w:sz w:val="24"/>
                <w:szCs w:val="24"/>
                <w:lang w:val="en-US" w:eastAsia="en-GB"/>
              </w:rPr>
              <w:t>), dead/withered leaves, live or dead invertebrates/meat, galls</w:t>
            </w:r>
            <w:r w:rsidR="00460D93">
              <w:rPr>
                <w:rFonts w:ascii="Times New Roman" w:hAnsi="Times New Roman"/>
                <w:color w:val="000000" w:themeColor="text1"/>
                <w:sz w:val="24"/>
                <w:szCs w:val="24"/>
                <w:lang w:val="en-US" w:eastAsia="en-GB"/>
              </w:rPr>
              <w:t xml:space="preserve">, </w:t>
            </w:r>
            <w:r w:rsidRPr="00F005EC">
              <w:rPr>
                <w:rFonts w:ascii="Times New Roman" w:hAnsi="Times New Roman"/>
                <w:color w:val="000000" w:themeColor="text1"/>
                <w:sz w:val="24"/>
                <w:szCs w:val="24"/>
                <w:lang w:val="en-US" w:eastAsia="en-GB"/>
              </w:rPr>
              <w:t>stored goods</w:t>
            </w:r>
            <w:r w:rsidR="00460D93">
              <w:rPr>
                <w:rFonts w:ascii="Times New Roman" w:hAnsi="Times New Roman"/>
                <w:color w:val="000000" w:themeColor="text1"/>
                <w:sz w:val="24"/>
                <w:szCs w:val="24"/>
                <w:lang w:val="en-US" w:eastAsia="en-GB"/>
              </w:rPr>
              <w:t xml:space="preserve"> and other</w:t>
            </w:r>
            <w:r w:rsidRPr="00F005EC">
              <w:rPr>
                <w:rFonts w:ascii="Times New Roman" w:hAnsi="Times New Roman"/>
                <w:color w:val="000000" w:themeColor="text1"/>
                <w:sz w:val="24"/>
                <w:szCs w:val="24"/>
                <w:lang w:val="en-US" w:eastAsia="en-GB"/>
              </w:rPr>
              <w:t xml:space="preserve">. Willows counted as trees unless Creeping Willow </w:t>
            </w:r>
            <w:r w:rsidRPr="00F005EC">
              <w:rPr>
                <w:rFonts w:ascii="Times New Roman" w:hAnsi="Times New Roman"/>
                <w:i/>
                <w:iCs/>
                <w:color w:val="000000" w:themeColor="text1"/>
                <w:sz w:val="24"/>
                <w:szCs w:val="24"/>
                <w:lang w:val="en-US" w:eastAsia="en-GB"/>
              </w:rPr>
              <w:t xml:space="preserve">Salix </w:t>
            </w:r>
            <w:proofErr w:type="spellStart"/>
            <w:r w:rsidRPr="00F005EC">
              <w:rPr>
                <w:rFonts w:ascii="Times New Roman" w:hAnsi="Times New Roman"/>
                <w:i/>
                <w:iCs/>
                <w:color w:val="000000" w:themeColor="text1"/>
                <w:sz w:val="24"/>
                <w:szCs w:val="24"/>
                <w:lang w:val="en-US" w:eastAsia="en-GB"/>
              </w:rPr>
              <w:t>repens</w:t>
            </w:r>
            <w:proofErr w:type="spellEnd"/>
            <w:r w:rsidRPr="00F005EC">
              <w:rPr>
                <w:rFonts w:ascii="Times New Roman" w:hAnsi="Times New Roman"/>
                <w:color w:val="000000" w:themeColor="text1"/>
                <w:sz w:val="24"/>
                <w:szCs w:val="24"/>
                <w:lang w:val="en-US" w:eastAsia="en-GB"/>
              </w:rPr>
              <w:t xml:space="preserve">. Hawthorn </w:t>
            </w:r>
            <w:proofErr w:type="spellStart"/>
            <w:r w:rsidRPr="00F005EC">
              <w:rPr>
                <w:rFonts w:ascii="Times New Roman" w:hAnsi="Times New Roman"/>
                <w:i/>
                <w:iCs/>
                <w:color w:val="000000" w:themeColor="text1"/>
                <w:sz w:val="24"/>
                <w:szCs w:val="24"/>
                <w:lang w:val="en-US" w:eastAsia="en-GB"/>
              </w:rPr>
              <w:lastRenderedPageBreak/>
              <w:t>Crataegus</w:t>
            </w:r>
            <w:proofErr w:type="spellEnd"/>
            <w:r w:rsidRPr="00F005EC">
              <w:rPr>
                <w:rFonts w:ascii="Times New Roman" w:hAnsi="Times New Roman"/>
                <w:i/>
                <w:iCs/>
                <w:color w:val="000000" w:themeColor="text1"/>
                <w:sz w:val="24"/>
                <w:szCs w:val="24"/>
                <w:lang w:val="en-US" w:eastAsia="en-GB"/>
              </w:rPr>
              <w:t xml:space="preserve"> </w:t>
            </w:r>
            <w:proofErr w:type="spellStart"/>
            <w:r w:rsidRPr="00F005EC">
              <w:rPr>
                <w:rFonts w:ascii="Times New Roman" w:hAnsi="Times New Roman"/>
                <w:i/>
                <w:iCs/>
                <w:color w:val="000000" w:themeColor="text1"/>
                <w:sz w:val="24"/>
                <w:szCs w:val="24"/>
                <w:lang w:val="en-US" w:eastAsia="en-GB"/>
              </w:rPr>
              <w:t>monogyna</w:t>
            </w:r>
            <w:proofErr w:type="spellEnd"/>
            <w:r w:rsidRPr="00F005EC">
              <w:rPr>
                <w:rFonts w:ascii="Times New Roman" w:hAnsi="Times New Roman"/>
                <w:color w:val="000000" w:themeColor="text1"/>
                <w:sz w:val="24"/>
                <w:szCs w:val="24"/>
                <w:lang w:val="en-US" w:eastAsia="en-GB"/>
              </w:rPr>
              <w:t xml:space="preserve"> and Blackthorn </w:t>
            </w:r>
            <w:proofErr w:type="spellStart"/>
            <w:r w:rsidRPr="00F005EC">
              <w:rPr>
                <w:rFonts w:ascii="Times New Roman" w:hAnsi="Times New Roman"/>
                <w:i/>
                <w:iCs/>
                <w:color w:val="000000" w:themeColor="text1"/>
                <w:sz w:val="24"/>
                <w:szCs w:val="24"/>
                <w:lang w:val="en-US" w:eastAsia="en-GB"/>
              </w:rPr>
              <w:t>Prunus</w:t>
            </w:r>
            <w:proofErr w:type="spellEnd"/>
            <w:r w:rsidRPr="00F005EC">
              <w:rPr>
                <w:rFonts w:ascii="Times New Roman" w:hAnsi="Times New Roman"/>
                <w:i/>
                <w:iCs/>
                <w:color w:val="000000" w:themeColor="text1"/>
                <w:sz w:val="24"/>
                <w:szCs w:val="24"/>
                <w:lang w:val="en-US" w:eastAsia="en-GB"/>
              </w:rPr>
              <w:t xml:space="preserve"> </w:t>
            </w:r>
            <w:proofErr w:type="spellStart"/>
            <w:r w:rsidRPr="00F005EC">
              <w:rPr>
                <w:rFonts w:ascii="Times New Roman" w:hAnsi="Times New Roman"/>
                <w:i/>
                <w:iCs/>
                <w:color w:val="000000" w:themeColor="text1"/>
                <w:sz w:val="24"/>
                <w:szCs w:val="24"/>
                <w:lang w:val="en-US" w:eastAsia="en-GB"/>
              </w:rPr>
              <w:t>spinosa</w:t>
            </w:r>
            <w:proofErr w:type="spellEnd"/>
            <w:r w:rsidRPr="00F005EC">
              <w:rPr>
                <w:rFonts w:ascii="Times New Roman" w:hAnsi="Times New Roman"/>
                <w:color w:val="000000" w:themeColor="text1"/>
                <w:sz w:val="24"/>
                <w:szCs w:val="24"/>
                <w:lang w:val="en-US" w:eastAsia="en-GB"/>
              </w:rPr>
              <w:t xml:space="preserve"> are shrubs.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Four categories were used to attribute each species as follows. 1- Most common hostplants, 2- Occasionally reported hostplants, 3- Also reported on hostplants, 4- Record of hostplant use in continental Europe only where it is not known in Great Britain (England, Scotland and Wales) and Ireland (Republic of Ireland and Northern Ireland). Category 4 is not a complete list of hostplants used in continental Europe as defined by the literature. This category is included only for those species where no larval host plant data are available for Great Britain and Ireland as specified in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lastRenderedPageBreak/>
              <w:t>host_plant_section</w:t>
            </w:r>
            <w:proofErr w:type="spellEnd"/>
            <w:r w:rsidRPr="00F005EC">
              <w:rPr>
                <w:rFonts w:ascii="Times New Roman" w:hAnsi="Times New Roman"/>
                <w:color w:val="000000" w:themeColor="text1"/>
                <w:sz w:val="24"/>
                <w:szCs w:val="24"/>
                <w:lang w:val="en-US" w:eastAsia="en-GB"/>
              </w:rPr>
              <w:t xml:space="preserve"> (Columns E</w:t>
            </w:r>
            <w:r w:rsidR="00460D93">
              <w:rPr>
                <w:rFonts w:ascii="Times New Roman" w:hAnsi="Times New Roman"/>
                <w:color w:val="000000" w:themeColor="text1"/>
                <w:sz w:val="24"/>
                <w:szCs w:val="24"/>
                <w:lang w:val="en-US" w:eastAsia="en-GB"/>
              </w:rPr>
              <w:t>F</w:t>
            </w:r>
            <w:r w:rsidRPr="00F005EC">
              <w:rPr>
                <w:rFonts w:ascii="Times New Roman" w:hAnsi="Times New Roman"/>
                <w:color w:val="000000" w:themeColor="text1"/>
                <w:sz w:val="24"/>
                <w:szCs w:val="24"/>
                <w:lang w:val="en-US" w:eastAsia="en-GB"/>
              </w:rPr>
              <w:t>-E</w:t>
            </w:r>
            <w:r w:rsidR="00460D93">
              <w:rPr>
                <w:rFonts w:ascii="Times New Roman" w:hAnsi="Times New Roman"/>
                <w:color w:val="000000" w:themeColor="text1"/>
                <w:sz w:val="24"/>
                <w:szCs w:val="24"/>
                <w:lang w:val="en-US" w:eastAsia="en-GB"/>
              </w:rPr>
              <w:t>M</w:t>
            </w:r>
            <w:r w:rsidRPr="00F005EC">
              <w:rPr>
                <w:rFonts w:ascii="Times New Roman" w:hAnsi="Times New Roman"/>
                <w:color w:val="000000" w:themeColor="text1"/>
                <w:sz w:val="24"/>
                <w:szCs w:val="24"/>
                <w:lang w:val="en-US" w:eastAsia="en-GB"/>
              </w:rPr>
              <w:t>)</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Each species was attributed a section or sections of the hostplant where it feeds during the larval stage depending on hostplants listed in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Columns E</w:t>
            </w:r>
            <w:r w:rsidR="00460D93">
              <w:rPr>
                <w:rFonts w:ascii="Times New Roman" w:hAnsi="Times New Roman"/>
                <w:color w:val="000000" w:themeColor="text1"/>
                <w:sz w:val="24"/>
                <w:szCs w:val="24"/>
                <w:lang w:val="en-US" w:eastAsia="en-GB"/>
              </w:rPr>
              <w:t>F</w:t>
            </w:r>
            <w:r w:rsidRPr="00F005EC">
              <w:rPr>
                <w:rFonts w:ascii="Times New Roman" w:hAnsi="Times New Roman"/>
                <w:color w:val="000000" w:themeColor="text1"/>
                <w:sz w:val="24"/>
                <w:szCs w:val="24"/>
                <w:lang w:val="en-US" w:eastAsia="en-GB"/>
              </w:rPr>
              <w:t xml:space="preserve"> to E</w:t>
            </w:r>
            <w:r w:rsidR="00460D93">
              <w:rPr>
                <w:rFonts w:ascii="Times New Roman" w:hAnsi="Times New Roman"/>
                <w:color w:val="000000" w:themeColor="text1"/>
                <w:sz w:val="24"/>
                <w:szCs w:val="24"/>
                <w:lang w:val="en-US" w:eastAsia="en-GB"/>
              </w:rPr>
              <w:t>L</w:t>
            </w:r>
            <w:r w:rsidRPr="00F005EC">
              <w:rPr>
                <w:rFonts w:ascii="Times New Roman" w:hAnsi="Times New Roman"/>
                <w:color w:val="000000" w:themeColor="text1"/>
                <w:sz w:val="24"/>
                <w:szCs w:val="24"/>
                <w:lang w:val="en-US" w:eastAsia="en-GB"/>
              </w:rPr>
              <w:t xml:space="preserve"> are roots, </w:t>
            </w:r>
            <w:proofErr w:type="spellStart"/>
            <w:r w:rsidRPr="00F005EC">
              <w:rPr>
                <w:rFonts w:ascii="Times New Roman" w:hAnsi="Times New Roman"/>
                <w:color w:val="000000" w:themeColor="text1"/>
                <w:sz w:val="24"/>
                <w:szCs w:val="24"/>
                <w:lang w:val="en-US" w:eastAsia="en-GB"/>
              </w:rPr>
              <w:t>stem_shoot</w:t>
            </w:r>
            <w:proofErr w:type="spellEnd"/>
            <w:r w:rsidRPr="00F005EC">
              <w:rPr>
                <w:rFonts w:ascii="Times New Roman" w:hAnsi="Times New Roman"/>
                <w:color w:val="000000" w:themeColor="text1"/>
                <w:sz w:val="24"/>
                <w:szCs w:val="24"/>
                <w:lang w:val="en-US" w:eastAsia="en-GB"/>
              </w:rPr>
              <w:t xml:space="preserve">, </w:t>
            </w:r>
            <w:proofErr w:type="spellStart"/>
            <w:r w:rsidRPr="00F005EC">
              <w:rPr>
                <w:rFonts w:ascii="Times New Roman" w:hAnsi="Times New Roman"/>
                <w:color w:val="000000" w:themeColor="text1"/>
                <w:sz w:val="24"/>
                <w:szCs w:val="24"/>
                <w:lang w:val="en-US" w:eastAsia="en-GB"/>
              </w:rPr>
              <w:t>trunk_bark</w:t>
            </w:r>
            <w:proofErr w:type="spellEnd"/>
            <w:r w:rsidRPr="00F005EC">
              <w:rPr>
                <w:rFonts w:ascii="Times New Roman" w:hAnsi="Times New Roman"/>
                <w:color w:val="000000" w:themeColor="text1"/>
                <w:sz w:val="24"/>
                <w:szCs w:val="24"/>
                <w:lang w:val="en-US" w:eastAsia="en-GB"/>
              </w:rPr>
              <w:t xml:space="preserve">, </w:t>
            </w:r>
            <w:proofErr w:type="spellStart"/>
            <w:r w:rsidRPr="00F005EC">
              <w:rPr>
                <w:rFonts w:ascii="Times New Roman" w:hAnsi="Times New Roman"/>
                <w:color w:val="000000" w:themeColor="text1"/>
                <w:sz w:val="24"/>
                <w:szCs w:val="24"/>
                <w:lang w:val="en-US" w:eastAsia="en-GB"/>
              </w:rPr>
              <w:t>seeds_berries</w:t>
            </w:r>
            <w:proofErr w:type="spellEnd"/>
            <w:r w:rsidRPr="00F005EC">
              <w:rPr>
                <w:rFonts w:ascii="Times New Roman" w:hAnsi="Times New Roman"/>
                <w:color w:val="000000" w:themeColor="text1"/>
                <w:sz w:val="24"/>
                <w:szCs w:val="24"/>
                <w:lang w:val="en-US" w:eastAsia="en-GB"/>
              </w:rPr>
              <w:t xml:space="preserve">, </w:t>
            </w:r>
            <w:proofErr w:type="spellStart"/>
            <w:r w:rsidRPr="00F005EC">
              <w:rPr>
                <w:rFonts w:ascii="Times New Roman" w:hAnsi="Times New Roman"/>
                <w:color w:val="000000" w:themeColor="text1"/>
                <w:sz w:val="24"/>
                <w:szCs w:val="24"/>
                <w:lang w:val="en-US" w:eastAsia="en-GB"/>
              </w:rPr>
              <w:t>flowers_flower</w:t>
            </w:r>
            <w:proofErr w:type="spellEnd"/>
            <w:r w:rsidRPr="00F005EC">
              <w:rPr>
                <w:rFonts w:ascii="Times New Roman" w:hAnsi="Times New Roman"/>
                <w:color w:val="000000" w:themeColor="text1"/>
                <w:sz w:val="24"/>
                <w:szCs w:val="24"/>
                <w:lang w:val="en-US" w:eastAsia="en-GB"/>
              </w:rPr>
              <w:t xml:space="preserve"> </w:t>
            </w:r>
            <w:proofErr w:type="spellStart"/>
            <w:r w:rsidRPr="00F005EC">
              <w:rPr>
                <w:rFonts w:ascii="Times New Roman" w:hAnsi="Times New Roman"/>
                <w:color w:val="000000" w:themeColor="text1"/>
                <w:sz w:val="24"/>
                <w:szCs w:val="24"/>
                <w:lang w:val="en-US" w:eastAsia="en-GB"/>
              </w:rPr>
              <w:t>buds_catkins</w:t>
            </w:r>
            <w:proofErr w:type="spellEnd"/>
            <w:r w:rsidRPr="00F005EC">
              <w:rPr>
                <w:rFonts w:ascii="Times New Roman" w:hAnsi="Times New Roman"/>
                <w:color w:val="000000" w:themeColor="text1"/>
                <w:sz w:val="24"/>
                <w:szCs w:val="24"/>
                <w:lang w:val="en-US" w:eastAsia="en-GB"/>
              </w:rPr>
              <w:t xml:space="preserve">, </w:t>
            </w:r>
            <w:proofErr w:type="spellStart"/>
            <w:r w:rsidRPr="00F005EC">
              <w:rPr>
                <w:rFonts w:ascii="Times New Roman" w:hAnsi="Times New Roman"/>
                <w:color w:val="000000" w:themeColor="text1"/>
                <w:sz w:val="24"/>
                <w:szCs w:val="24"/>
                <w:lang w:val="en-US" w:eastAsia="en-GB"/>
              </w:rPr>
              <w:t>leaves_leaf</w:t>
            </w:r>
            <w:proofErr w:type="spellEnd"/>
            <w:r w:rsidRPr="00F005EC">
              <w:rPr>
                <w:rFonts w:ascii="Times New Roman" w:hAnsi="Times New Roman"/>
                <w:color w:val="000000" w:themeColor="text1"/>
                <w:sz w:val="24"/>
                <w:szCs w:val="24"/>
                <w:lang w:val="en-US" w:eastAsia="en-GB"/>
              </w:rPr>
              <w:t xml:space="preserve"> </w:t>
            </w:r>
            <w:proofErr w:type="spellStart"/>
            <w:r w:rsidRPr="00F005EC">
              <w:rPr>
                <w:rFonts w:ascii="Times New Roman" w:hAnsi="Times New Roman"/>
                <w:color w:val="000000" w:themeColor="text1"/>
                <w:sz w:val="24"/>
                <w:szCs w:val="24"/>
                <w:lang w:val="en-US" w:eastAsia="en-GB"/>
              </w:rPr>
              <w:t>buds_fronds_external</w:t>
            </w:r>
            <w:proofErr w:type="spellEnd"/>
            <w:r w:rsidRPr="00F005EC">
              <w:rPr>
                <w:rFonts w:ascii="Times New Roman" w:hAnsi="Times New Roman"/>
                <w:color w:val="000000" w:themeColor="text1"/>
                <w:sz w:val="24"/>
                <w:szCs w:val="24"/>
                <w:lang w:val="en-US" w:eastAsia="en-GB"/>
              </w:rPr>
              <w:t xml:space="preserve">, </w:t>
            </w:r>
            <w:proofErr w:type="spellStart"/>
            <w:r w:rsidRPr="00F005EC">
              <w:rPr>
                <w:rFonts w:ascii="Times New Roman" w:hAnsi="Times New Roman"/>
                <w:color w:val="000000" w:themeColor="text1"/>
                <w:sz w:val="24"/>
                <w:szCs w:val="24"/>
                <w:lang w:val="en-US" w:eastAsia="en-GB"/>
              </w:rPr>
              <w:t>leaves_internal_mines</w:t>
            </w:r>
            <w:proofErr w:type="spellEnd"/>
            <w:r w:rsidRPr="00F005EC">
              <w:rPr>
                <w:rFonts w:ascii="Times New Roman" w:hAnsi="Times New Roman"/>
                <w:color w:val="000000" w:themeColor="text1"/>
                <w:sz w:val="24"/>
                <w:szCs w:val="24"/>
                <w:lang w:val="en-US" w:eastAsia="en-GB"/>
              </w:rPr>
              <w:t xml:space="preserve">, and other when a </w:t>
            </w:r>
            <w:proofErr w:type="spellStart"/>
            <w:r w:rsidRPr="00F005EC">
              <w:rPr>
                <w:rFonts w:ascii="Times New Roman" w:hAnsi="Times New Roman"/>
                <w:color w:val="000000" w:themeColor="text1"/>
                <w:sz w:val="24"/>
                <w:szCs w:val="24"/>
                <w:lang w:val="en-US" w:eastAsia="en-GB"/>
              </w:rPr>
              <w:t>foodplant</w:t>
            </w:r>
            <w:proofErr w:type="spellEnd"/>
            <w:r w:rsidRPr="00F005EC">
              <w:rPr>
                <w:rFonts w:ascii="Times New Roman" w:hAnsi="Times New Roman"/>
                <w:color w:val="000000" w:themeColor="text1"/>
                <w:sz w:val="24"/>
                <w:szCs w:val="24"/>
                <w:lang w:val="en-US" w:eastAsia="en-GB"/>
              </w:rPr>
              <w:t xml:space="preserve"> section preference doesn’t fit one of the previous categories. If not specified in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then it was assumed leaves were used as the hostplant section. </w:t>
            </w:r>
          </w:p>
        </w:tc>
      </w:tr>
      <w:tr w:rsidR="00F005EC" w:rsidRPr="00F005EC" w:rsidTr="00D7470B">
        <w:trPr>
          <w:trHeight w:val="64"/>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proofErr w:type="spellStart"/>
            <w:r w:rsidRPr="00F005EC">
              <w:rPr>
                <w:rFonts w:ascii="Times New Roman" w:hAnsi="Times New Roman"/>
                <w:color w:val="000000" w:themeColor="text1"/>
                <w:sz w:val="24"/>
                <w:szCs w:val="24"/>
                <w:lang w:val="en-US" w:eastAsia="en-GB"/>
              </w:rPr>
              <w:t>common_hostplants</w:t>
            </w:r>
            <w:proofErr w:type="spellEnd"/>
            <w:r w:rsidRPr="00F005EC">
              <w:rPr>
                <w:rFonts w:ascii="Times New Roman" w:hAnsi="Times New Roman"/>
                <w:color w:val="000000" w:themeColor="text1"/>
                <w:sz w:val="24"/>
                <w:szCs w:val="24"/>
                <w:lang w:val="en-US" w:eastAsia="en-GB"/>
              </w:rPr>
              <w:t xml:space="preserve"> (Columns E</w:t>
            </w:r>
            <w:r w:rsidR="00460D93">
              <w:rPr>
                <w:rFonts w:ascii="Times New Roman" w:hAnsi="Times New Roman"/>
                <w:color w:val="000000" w:themeColor="text1"/>
                <w:sz w:val="24"/>
                <w:szCs w:val="24"/>
                <w:lang w:val="en-US" w:eastAsia="en-GB"/>
              </w:rPr>
              <w:t>N</w:t>
            </w:r>
            <w:r w:rsidRPr="00F005EC">
              <w:rPr>
                <w:rFonts w:ascii="Times New Roman" w:hAnsi="Times New Roman"/>
                <w:color w:val="000000" w:themeColor="text1"/>
                <w:sz w:val="24"/>
                <w:szCs w:val="24"/>
                <w:lang w:val="en-US" w:eastAsia="en-GB"/>
              </w:rPr>
              <w:t>-F</w:t>
            </w:r>
            <w:r w:rsidR="00460D93">
              <w:rPr>
                <w:rFonts w:ascii="Times New Roman" w:hAnsi="Times New Roman"/>
                <w:color w:val="000000" w:themeColor="text1"/>
                <w:sz w:val="24"/>
                <w:szCs w:val="24"/>
                <w:lang w:val="en-US" w:eastAsia="en-GB"/>
              </w:rPr>
              <w:t>G</w:t>
            </w:r>
            <w:r w:rsidRPr="00F005EC">
              <w:rPr>
                <w:rFonts w:ascii="Times New Roman" w:hAnsi="Times New Roman"/>
                <w:color w:val="000000" w:themeColor="text1"/>
                <w:sz w:val="24"/>
                <w:szCs w:val="24"/>
                <w:lang w:val="en-US" w:eastAsia="en-GB"/>
              </w:rPr>
              <w:t>)</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Columns E</w:t>
            </w:r>
            <w:r w:rsidR="00460D93">
              <w:rPr>
                <w:rFonts w:ascii="Times New Roman" w:hAnsi="Times New Roman"/>
                <w:color w:val="000000" w:themeColor="text1"/>
                <w:sz w:val="24"/>
                <w:szCs w:val="24"/>
                <w:lang w:val="en-US" w:eastAsia="en-GB"/>
              </w:rPr>
              <w:t>N</w:t>
            </w:r>
            <w:r w:rsidRPr="00F005EC">
              <w:rPr>
                <w:rFonts w:ascii="Times New Roman" w:hAnsi="Times New Roman"/>
                <w:color w:val="000000" w:themeColor="text1"/>
                <w:sz w:val="24"/>
                <w:szCs w:val="24"/>
                <w:lang w:val="en-US" w:eastAsia="en-GB"/>
              </w:rPr>
              <w:t xml:space="preserve"> to F</w:t>
            </w:r>
            <w:r w:rsidR="00460D93">
              <w:rPr>
                <w:rFonts w:ascii="Times New Roman" w:hAnsi="Times New Roman"/>
                <w:color w:val="000000" w:themeColor="text1"/>
                <w:sz w:val="24"/>
                <w:szCs w:val="24"/>
                <w:lang w:val="en-US" w:eastAsia="en-GB"/>
              </w:rPr>
              <w:t>G</w:t>
            </w:r>
            <w:r w:rsidRPr="00F005EC">
              <w:rPr>
                <w:rFonts w:ascii="Times New Roman" w:hAnsi="Times New Roman"/>
                <w:color w:val="000000" w:themeColor="text1"/>
                <w:sz w:val="24"/>
                <w:szCs w:val="24"/>
                <w:lang w:val="en-US" w:eastAsia="en-GB"/>
              </w:rPr>
              <w:t xml:space="preserve"> list the 20 most commonly used hostplants or hostplant genera as stated in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and adapted from the hostplant_list_unstacked.csv which contains </w:t>
            </w:r>
            <w:r w:rsidRPr="00F005EC">
              <w:rPr>
                <w:rFonts w:ascii="Times New Roman" w:hAnsi="Times New Roman"/>
                <w:color w:val="000000" w:themeColor="text1"/>
                <w:sz w:val="24"/>
                <w:szCs w:val="24"/>
                <w:lang w:val="en-US" w:eastAsia="en-GB"/>
              </w:rPr>
              <w:lastRenderedPageBreak/>
              <w:t>species lists for all hostplants. If a species feeds on one or more of these hostplant species or genera then it is attributed a 1 if it is the main hostplant, a 2 if an occasional hostplant and a 3 if an ‘also reported’ on hostplant.</w:t>
            </w:r>
          </w:p>
        </w:tc>
      </w:tr>
      <w:tr w:rsidR="00F005EC" w:rsidRPr="00F005EC" w:rsidTr="00D7470B">
        <w:trPr>
          <w:trHeight w:val="7220"/>
        </w:trPr>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lastRenderedPageBreak/>
              <w:t>habitat (Columns F</w:t>
            </w:r>
            <w:r w:rsidR="00460D93">
              <w:rPr>
                <w:rFonts w:ascii="Times New Roman" w:hAnsi="Times New Roman"/>
                <w:color w:val="000000" w:themeColor="text1"/>
                <w:sz w:val="24"/>
                <w:szCs w:val="24"/>
                <w:lang w:val="en-US" w:eastAsia="en-GB"/>
              </w:rPr>
              <w:t>H</w:t>
            </w:r>
            <w:r w:rsidRPr="00F005EC">
              <w:rPr>
                <w:rFonts w:ascii="Times New Roman" w:hAnsi="Times New Roman"/>
                <w:color w:val="000000" w:themeColor="text1"/>
                <w:sz w:val="24"/>
                <w:szCs w:val="24"/>
                <w:lang w:val="en-US" w:eastAsia="en-GB"/>
              </w:rPr>
              <w:t>-G</w:t>
            </w:r>
            <w:r w:rsidR="00460D93">
              <w:rPr>
                <w:rFonts w:ascii="Times New Roman" w:hAnsi="Times New Roman"/>
                <w:color w:val="000000" w:themeColor="text1"/>
                <w:sz w:val="24"/>
                <w:szCs w:val="24"/>
                <w:lang w:val="en-US" w:eastAsia="en-GB"/>
              </w:rPr>
              <w:t>B</w:t>
            </w:r>
            <w:r w:rsidRPr="00F005EC">
              <w:rPr>
                <w:rFonts w:ascii="Times New Roman" w:hAnsi="Times New Roman"/>
                <w:color w:val="000000" w:themeColor="text1"/>
                <w:sz w:val="24"/>
                <w:szCs w:val="24"/>
                <w:lang w:val="en-US" w:eastAsia="en-GB"/>
              </w:rPr>
              <w:t>)</w:t>
            </w:r>
          </w:p>
        </w:tc>
        <w:tc>
          <w:tcPr>
            <w:tcW w:w="4508" w:type="dxa"/>
          </w:tcPr>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Each species was attributed one or more habitats in columns F</w:t>
            </w:r>
            <w:r w:rsidR="00460D93">
              <w:rPr>
                <w:rFonts w:ascii="Times New Roman" w:hAnsi="Times New Roman"/>
                <w:color w:val="000000" w:themeColor="text1"/>
                <w:sz w:val="24"/>
                <w:szCs w:val="24"/>
                <w:lang w:val="en-US" w:eastAsia="en-GB"/>
              </w:rPr>
              <w:t>H</w:t>
            </w:r>
            <w:r w:rsidRPr="00F005EC">
              <w:rPr>
                <w:rFonts w:ascii="Times New Roman" w:hAnsi="Times New Roman"/>
                <w:color w:val="000000" w:themeColor="text1"/>
                <w:sz w:val="24"/>
                <w:szCs w:val="24"/>
                <w:lang w:val="en-US" w:eastAsia="en-GB"/>
              </w:rPr>
              <w:t xml:space="preserve"> to </w:t>
            </w:r>
            <w:r w:rsidR="00460D93">
              <w:rPr>
                <w:rFonts w:ascii="Times New Roman" w:hAnsi="Times New Roman"/>
                <w:color w:val="000000" w:themeColor="text1"/>
                <w:sz w:val="24"/>
                <w:szCs w:val="24"/>
                <w:lang w:val="en-US" w:eastAsia="en-GB"/>
              </w:rPr>
              <w:t>GB</w:t>
            </w:r>
            <w:r w:rsidRPr="00F005EC">
              <w:rPr>
                <w:rFonts w:ascii="Times New Roman" w:hAnsi="Times New Roman"/>
                <w:color w:val="000000" w:themeColor="text1"/>
                <w:sz w:val="24"/>
                <w:szCs w:val="24"/>
                <w:lang w:val="en-US" w:eastAsia="en-GB"/>
              </w:rPr>
              <w:t xml:space="preserve"> on the basis of habitat types used for breeding. This was based upon expert opinion of multiple Butterfly Conservation staff and assisted by sources such as Waring &amp; Townsend (2017), </w:t>
            </w:r>
            <w:proofErr w:type="spellStart"/>
            <w:r w:rsidRPr="00F005EC">
              <w:rPr>
                <w:rFonts w:ascii="Times New Roman" w:hAnsi="Times New Roman"/>
                <w:color w:val="000000" w:themeColor="text1"/>
                <w:sz w:val="24"/>
                <w:szCs w:val="24"/>
                <w:lang w:val="en-US" w:eastAsia="en-GB"/>
              </w:rPr>
              <w:t>Eeles</w:t>
            </w:r>
            <w:proofErr w:type="spellEnd"/>
            <w:r w:rsidRPr="00F005EC">
              <w:rPr>
                <w:rFonts w:ascii="Times New Roman" w:hAnsi="Times New Roman"/>
                <w:color w:val="000000" w:themeColor="text1"/>
                <w:sz w:val="24"/>
                <w:szCs w:val="24"/>
                <w:lang w:val="en-US" w:eastAsia="en-GB"/>
              </w:rPr>
              <w:t xml:space="preserve"> (2019) and </w:t>
            </w:r>
            <w:proofErr w:type="spellStart"/>
            <w:r w:rsidRPr="00F005EC">
              <w:rPr>
                <w:rFonts w:ascii="Times New Roman" w:hAnsi="Times New Roman"/>
                <w:color w:val="000000" w:themeColor="text1"/>
                <w:sz w:val="24"/>
                <w:szCs w:val="24"/>
                <w:lang w:val="en-US" w:eastAsia="en-GB"/>
              </w:rPr>
              <w:t>Henwood</w:t>
            </w:r>
            <w:proofErr w:type="spellEnd"/>
            <w:r w:rsidRPr="00F005EC">
              <w:rPr>
                <w:rFonts w:ascii="Times New Roman" w:hAnsi="Times New Roman"/>
                <w:color w:val="000000" w:themeColor="text1"/>
                <w:sz w:val="24"/>
                <w:szCs w:val="24"/>
                <w:lang w:val="en-US" w:eastAsia="en-GB"/>
              </w:rPr>
              <w:t xml:space="preserve">, Sterling &amp; </w:t>
            </w:r>
            <w:proofErr w:type="spellStart"/>
            <w:r w:rsidRPr="00F005EC">
              <w:rPr>
                <w:rFonts w:ascii="Times New Roman" w:hAnsi="Times New Roman"/>
                <w:color w:val="000000" w:themeColor="text1"/>
                <w:sz w:val="24"/>
                <w:szCs w:val="24"/>
                <w:lang w:val="en-US" w:eastAsia="en-GB"/>
              </w:rPr>
              <w:t>Lewington</w:t>
            </w:r>
            <w:proofErr w:type="spellEnd"/>
            <w:r w:rsidRPr="00F005EC">
              <w:rPr>
                <w:rFonts w:ascii="Times New Roman" w:hAnsi="Times New Roman"/>
                <w:color w:val="000000" w:themeColor="text1"/>
                <w:sz w:val="24"/>
                <w:szCs w:val="24"/>
                <w:lang w:val="en-US" w:eastAsia="en-GB"/>
              </w:rPr>
              <w:t xml:space="preserve"> (2020).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Breeding habitats are listed as both broad categories (such as 1_woodland) and more specific subcategories (e.g. 1a_broadleaved_woodland). Species were attributed a 1 for each habitat used for breeding. Details and exceptions are listed below: </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Column F</w:t>
            </w:r>
            <w:r w:rsidR="00460D93">
              <w:rPr>
                <w:rFonts w:ascii="Times New Roman" w:hAnsi="Times New Roman"/>
                <w:color w:val="000000" w:themeColor="text1"/>
                <w:sz w:val="24"/>
                <w:szCs w:val="24"/>
                <w:lang w:val="en-US" w:eastAsia="en-GB"/>
              </w:rPr>
              <w:t>K</w:t>
            </w:r>
            <w:r w:rsidRPr="00F005EC">
              <w:rPr>
                <w:rFonts w:ascii="Times New Roman" w:hAnsi="Times New Roman"/>
                <w:color w:val="000000" w:themeColor="text1"/>
                <w:sz w:val="24"/>
                <w:szCs w:val="24"/>
                <w:lang w:val="en-US" w:eastAsia="en-GB"/>
              </w:rPr>
              <w:t xml:space="preserve"> 1c_scrub_and_hedgerows- includes species on woody shrubs (except dwarf shrubs and Bog Myrtle </w:t>
            </w:r>
            <w:proofErr w:type="spellStart"/>
            <w:r w:rsidRPr="00F005EC">
              <w:rPr>
                <w:rFonts w:ascii="Times New Roman" w:hAnsi="Times New Roman"/>
                <w:i/>
                <w:iCs/>
                <w:color w:val="000000" w:themeColor="text1"/>
                <w:sz w:val="24"/>
                <w:szCs w:val="24"/>
                <w:lang w:val="en-US" w:eastAsia="en-GB"/>
              </w:rPr>
              <w:t>Myrica</w:t>
            </w:r>
            <w:proofErr w:type="spellEnd"/>
            <w:r w:rsidRPr="00F005EC">
              <w:rPr>
                <w:rFonts w:ascii="Times New Roman" w:hAnsi="Times New Roman"/>
                <w:i/>
                <w:iCs/>
                <w:color w:val="000000" w:themeColor="text1"/>
                <w:sz w:val="24"/>
                <w:szCs w:val="24"/>
                <w:lang w:val="en-US" w:eastAsia="en-GB"/>
              </w:rPr>
              <w:t xml:space="preserve"> gale</w:t>
            </w:r>
            <w:r w:rsidRPr="00F005EC">
              <w:rPr>
                <w:rFonts w:ascii="Times New Roman" w:hAnsi="Times New Roman"/>
                <w:color w:val="000000" w:themeColor="text1"/>
                <w:sz w:val="24"/>
                <w:szCs w:val="24"/>
                <w:lang w:val="en-US" w:eastAsia="en-GB"/>
              </w:rPr>
              <w:t xml:space="preserve">), young trees in open habitats, species on herbs characteristic of hedgerows, lichen feeders on shrubs. Excludes shrub feeders in woodland </w:t>
            </w:r>
            <w:proofErr w:type="spellStart"/>
            <w:r w:rsidRPr="00F005EC">
              <w:rPr>
                <w:rFonts w:ascii="Times New Roman" w:hAnsi="Times New Roman"/>
                <w:color w:val="000000" w:themeColor="text1"/>
                <w:sz w:val="24"/>
                <w:szCs w:val="24"/>
                <w:lang w:val="en-US" w:eastAsia="en-GB"/>
              </w:rPr>
              <w:t>understorey</w:t>
            </w:r>
            <w:proofErr w:type="spellEnd"/>
            <w:r w:rsidRPr="00F005EC">
              <w:rPr>
                <w:rFonts w:ascii="Times New Roman" w:hAnsi="Times New Roman"/>
                <w:color w:val="000000" w:themeColor="text1"/>
                <w:sz w:val="24"/>
                <w:szCs w:val="24"/>
                <w:lang w:val="en-US" w:eastAsia="en-GB"/>
              </w:rPr>
              <w:t>, mature tree feeders including willows.</w:t>
            </w:r>
          </w:p>
          <w:p w:rsidR="00F005EC" w:rsidRPr="00F005EC" w:rsidRDefault="00F005EC" w:rsidP="00F005EC">
            <w:pPr>
              <w:spacing w:before="100" w:beforeAutospacing="1" w:after="100" w:afterAutospacing="1" w:line="360" w:lineRule="atLeast"/>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Column F</w:t>
            </w:r>
            <w:r w:rsidR="00460D93">
              <w:rPr>
                <w:rFonts w:ascii="Times New Roman" w:hAnsi="Times New Roman"/>
                <w:color w:val="000000" w:themeColor="text1"/>
                <w:sz w:val="24"/>
                <w:szCs w:val="24"/>
                <w:lang w:val="en-US" w:eastAsia="en-GB"/>
              </w:rPr>
              <w:t xml:space="preserve">L </w:t>
            </w:r>
            <w:r w:rsidRPr="00F005EC">
              <w:rPr>
                <w:rFonts w:ascii="Times New Roman" w:hAnsi="Times New Roman"/>
                <w:color w:val="000000" w:themeColor="text1"/>
                <w:sz w:val="24"/>
                <w:szCs w:val="24"/>
                <w:lang w:val="en-US" w:eastAsia="en-GB"/>
              </w:rPr>
              <w:t xml:space="preserve">1d_wet_woodland_alder_willow_carr- includes species on trees and </w:t>
            </w:r>
            <w:proofErr w:type="spellStart"/>
            <w:r w:rsidRPr="00F005EC">
              <w:rPr>
                <w:rFonts w:ascii="Times New Roman" w:hAnsi="Times New Roman"/>
                <w:color w:val="000000" w:themeColor="text1"/>
                <w:sz w:val="24"/>
                <w:szCs w:val="24"/>
                <w:lang w:val="en-US" w:eastAsia="en-GB"/>
              </w:rPr>
              <w:t>understorey</w:t>
            </w:r>
            <w:proofErr w:type="spellEnd"/>
            <w:r w:rsidRPr="00F005EC">
              <w:rPr>
                <w:rFonts w:ascii="Times New Roman" w:hAnsi="Times New Roman"/>
                <w:color w:val="000000" w:themeColor="text1"/>
                <w:sz w:val="24"/>
                <w:szCs w:val="24"/>
                <w:lang w:val="en-US" w:eastAsia="en-GB"/>
              </w:rPr>
              <w:t xml:space="preserve"> </w:t>
            </w:r>
            <w:r w:rsidRPr="00F005EC">
              <w:rPr>
                <w:rFonts w:ascii="Times New Roman" w:hAnsi="Times New Roman"/>
                <w:color w:val="000000" w:themeColor="text1"/>
                <w:sz w:val="24"/>
                <w:szCs w:val="24"/>
                <w:lang w:val="en-US" w:eastAsia="en-GB"/>
              </w:rPr>
              <w:lastRenderedPageBreak/>
              <w:t xml:space="preserve">shrubs in wet woodland. Excludes feeders on trees in damp or dry riparian banks.  </w:t>
            </w:r>
          </w:p>
          <w:p w:rsidR="00F005EC" w:rsidRPr="00F005EC" w:rsidRDefault="00F005EC" w:rsidP="00F005EC">
            <w:pPr>
              <w:spacing w:before="100" w:beforeAutospacing="1" w:after="100" w:afterAutospacing="1" w:line="360" w:lineRule="atLeast"/>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Column F</w:t>
            </w:r>
            <w:r w:rsidR="00460D93">
              <w:rPr>
                <w:rFonts w:ascii="Times New Roman" w:hAnsi="Times New Roman"/>
                <w:color w:val="000000" w:themeColor="text1"/>
                <w:sz w:val="24"/>
                <w:szCs w:val="24"/>
                <w:lang w:val="en-US" w:eastAsia="en-GB"/>
              </w:rPr>
              <w:t>R</w:t>
            </w:r>
            <w:r w:rsidRPr="00F005EC">
              <w:rPr>
                <w:rFonts w:ascii="Times New Roman" w:hAnsi="Times New Roman"/>
                <w:color w:val="000000" w:themeColor="text1"/>
                <w:sz w:val="24"/>
                <w:szCs w:val="24"/>
                <w:lang w:val="en-US" w:eastAsia="en-GB"/>
              </w:rPr>
              <w:t xml:space="preserve">. 4c_acid_grassland- habitats dominated by fine-leaved grasses with Heath Bedstraw </w:t>
            </w:r>
            <w:proofErr w:type="spellStart"/>
            <w:r w:rsidRPr="00F005EC">
              <w:rPr>
                <w:rFonts w:ascii="Times New Roman" w:hAnsi="Times New Roman"/>
                <w:i/>
                <w:iCs/>
                <w:color w:val="000000" w:themeColor="text1"/>
                <w:sz w:val="24"/>
                <w:szCs w:val="24"/>
                <w:lang w:val="en-US" w:eastAsia="en-GB"/>
              </w:rPr>
              <w:t>Galium</w:t>
            </w:r>
            <w:proofErr w:type="spellEnd"/>
            <w:r w:rsidRPr="00F005EC">
              <w:rPr>
                <w:rFonts w:ascii="Times New Roman" w:hAnsi="Times New Roman"/>
                <w:i/>
                <w:iCs/>
                <w:color w:val="000000" w:themeColor="text1"/>
                <w:sz w:val="24"/>
                <w:szCs w:val="24"/>
                <w:lang w:val="en-US" w:eastAsia="en-GB"/>
              </w:rPr>
              <w:t xml:space="preserve"> </w:t>
            </w:r>
            <w:proofErr w:type="spellStart"/>
            <w:r w:rsidRPr="00F005EC">
              <w:rPr>
                <w:rFonts w:ascii="Times New Roman" w:hAnsi="Times New Roman"/>
                <w:i/>
                <w:iCs/>
                <w:color w:val="000000" w:themeColor="text1"/>
                <w:sz w:val="24"/>
                <w:szCs w:val="24"/>
                <w:lang w:val="en-US" w:eastAsia="en-GB"/>
              </w:rPr>
              <w:t>saxatile</w:t>
            </w:r>
            <w:proofErr w:type="spellEnd"/>
            <w:r w:rsidRPr="00F005EC">
              <w:rPr>
                <w:rFonts w:ascii="Times New Roman" w:hAnsi="Times New Roman"/>
                <w:color w:val="000000" w:themeColor="text1"/>
                <w:sz w:val="24"/>
                <w:szCs w:val="24"/>
                <w:lang w:val="en-US" w:eastAsia="en-GB"/>
              </w:rPr>
              <w:t xml:space="preserve"> and </w:t>
            </w:r>
            <w:proofErr w:type="spellStart"/>
            <w:r w:rsidRPr="00F005EC">
              <w:rPr>
                <w:rFonts w:ascii="Times New Roman" w:hAnsi="Times New Roman"/>
                <w:color w:val="000000" w:themeColor="text1"/>
                <w:sz w:val="24"/>
                <w:szCs w:val="24"/>
                <w:lang w:val="en-US" w:eastAsia="en-GB"/>
              </w:rPr>
              <w:t>Tormentil</w:t>
            </w:r>
            <w:proofErr w:type="spellEnd"/>
            <w:r w:rsidRPr="00F005EC">
              <w:rPr>
                <w:rFonts w:ascii="Times New Roman" w:hAnsi="Times New Roman"/>
                <w:color w:val="000000" w:themeColor="text1"/>
                <w:sz w:val="24"/>
                <w:szCs w:val="24"/>
                <w:lang w:val="en-US" w:eastAsia="en-GB"/>
              </w:rPr>
              <w:t xml:space="preserve"> </w:t>
            </w:r>
            <w:proofErr w:type="spellStart"/>
            <w:r w:rsidRPr="00F005EC">
              <w:rPr>
                <w:rFonts w:ascii="Times New Roman" w:hAnsi="Times New Roman"/>
                <w:i/>
                <w:iCs/>
                <w:color w:val="000000" w:themeColor="text1"/>
                <w:sz w:val="24"/>
                <w:szCs w:val="24"/>
                <w:lang w:val="en-US" w:eastAsia="en-GB"/>
              </w:rPr>
              <w:t>Potentilla</w:t>
            </w:r>
            <w:proofErr w:type="spellEnd"/>
            <w:r w:rsidRPr="00F005EC">
              <w:rPr>
                <w:rFonts w:ascii="Times New Roman" w:hAnsi="Times New Roman"/>
                <w:i/>
                <w:iCs/>
                <w:color w:val="000000" w:themeColor="text1"/>
                <w:sz w:val="24"/>
                <w:szCs w:val="24"/>
                <w:lang w:val="en-US" w:eastAsia="en-GB"/>
              </w:rPr>
              <w:t xml:space="preserve"> </w:t>
            </w:r>
            <w:proofErr w:type="spellStart"/>
            <w:r w:rsidRPr="00F005EC">
              <w:rPr>
                <w:rFonts w:ascii="Times New Roman" w:hAnsi="Times New Roman"/>
                <w:i/>
                <w:iCs/>
                <w:color w:val="000000" w:themeColor="text1"/>
                <w:sz w:val="24"/>
                <w:szCs w:val="24"/>
                <w:lang w:val="en-US" w:eastAsia="en-GB"/>
              </w:rPr>
              <w:t>erecta</w:t>
            </w:r>
            <w:proofErr w:type="spellEnd"/>
            <w:r w:rsidRPr="00F005EC">
              <w:rPr>
                <w:rFonts w:ascii="Times New Roman" w:hAnsi="Times New Roman"/>
                <w:color w:val="000000" w:themeColor="text1"/>
                <w:sz w:val="24"/>
                <w:szCs w:val="24"/>
                <w:lang w:val="en-US" w:eastAsia="en-GB"/>
              </w:rPr>
              <w:t xml:space="preserve"> etc. Excludes species that feed on Purple Moor-grass </w:t>
            </w:r>
            <w:proofErr w:type="spellStart"/>
            <w:r w:rsidRPr="00F005EC">
              <w:rPr>
                <w:rFonts w:ascii="Times New Roman" w:hAnsi="Times New Roman"/>
                <w:i/>
                <w:iCs/>
                <w:color w:val="000000" w:themeColor="text1"/>
                <w:sz w:val="24"/>
                <w:szCs w:val="24"/>
                <w:lang w:val="en-US" w:eastAsia="en-GB"/>
              </w:rPr>
              <w:t>Molinia</w:t>
            </w:r>
            <w:proofErr w:type="spellEnd"/>
            <w:r w:rsidRPr="00F005EC">
              <w:rPr>
                <w:rFonts w:ascii="Times New Roman" w:hAnsi="Times New Roman"/>
                <w:i/>
                <w:iCs/>
                <w:color w:val="000000" w:themeColor="text1"/>
                <w:sz w:val="24"/>
                <w:szCs w:val="24"/>
                <w:lang w:val="en-US" w:eastAsia="en-GB"/>
              </w:rPr>
              <w:t xml:space="preserve"> </w:t>
            </w:r>
            <w:proofErr w:type="spellStart"/>
            <w:r w:rsidRPr="00F005EC">
              <w:rPr>
                <w:rFonts w:ascii="Times New Roman" w:hAnsi="Times New Roman"/>
                <w:i/>
                <w:iCs/>
                <w:color w:val="000000" w:themeColor="text1"/>
                <w:sz w:val="24"/>
                <w:szCs w:val="24"/>
                <w:lang w:val="en-US" w:eastAsia="en-GB"/>
              </w:rPr>
              <w:t>caerulea</w:t>
            </w:r>
            <w:proofErr w:type="spellEnd"/>
            <w:r w:rsidRPr="00F005EC">
              <w:rPr>
                <w:rFonts w:ascii="Times New Roman" w:hAnsi="Times New Roman"/>
                <w:i/>
                <w:iCs/>
                <w:color w:val="000000" w:themeColor="text1"/>
                <w:sz w:val="24"/>
                <w:szCs w:val="24"/>
                <w:lang w:val="en-US" w:eastAsia="en-GB"/>
              </w:rPr>
              <w:t xml:space="preserve"> </w:t>
            </w:r>
            <w:r w:rsidRPr="00F005EC">
              <w:rPr>
                <w:rFonts w:ascii="Times New Roman" w:hAnsi="Times New Roman"/>
                <w:color w:val="000000" w:themeColor="text1"/>
                <w:sz w:val="24"/>
                <w:szCs w:val="24"/>
                <w:lang w:val="en-US" w:eastAsia="en-GB"/>
              </w:rPr>
              <w:t>in wet grassland habitats.</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Column F</w:t>
            </w:r>
            <w:r w:rsidR="00460D93">
              <w:rPr>
                <w:rFonts w:ascii="Times New Roman" w:hAnsi="Times New Roman"/>
                <w:color w:val="000000" w:themeColor="text1"/>
                <w:sz w:val="24"/>
                <w:szCs w:val="24"/>
                <w:lang w:val="en-US" w:eastAsia="en-GB"/>
              </w:rPr>
              <w:t>S</w:t>
            </w:r>
            <w:r w:rsidRPr="00F005EC">
              <w:rPr>
                <w:rFonts w:ascii="Times New Roman" w:hAnsi="Times New Roman"/>
                <w:color w:val="000000" w:themeColor="text1"/>
                <w:sz w:val="24"/>
                <w:szCs w:val="24"/>
                <w:lang w:val="en-US" w:eastAsia="en-GB"/>
              </w:rPr>
              <w:t xml:space="preserve"> 5_wetland- include permanent wet habitats whether wooded or not, but doesn't include species listed as breeding in damp habitats.</w:t>
            </w:r>
          </w:p>
          <w:p w:rsidR="00F005EC" w:rsidRPr="00F005EC" w:rsidRDefault="00F005EC" w:rsidP="00F005EC">
            <w:pPr>
              <w:spacing w:before="100" w:beforeAutospacing="1" w:afterAutospacing="1" w:line="360" w:lineRule="atLeast"/>
              <w:textAlignment w:val="baseline"/>
              <w:rPr>
                <w:rFonts w:ascii="Times New Roman" w:hAnsi="Times New Roman"/>
                <w:color w:val="000000" w:themeColor="text1"/>
                <w:sz w:val="24"/>
                <w:szCs w:val="24"/>
                <w:lang w:val="en-US" w:eastAsia="en-GB"/>
              </w:rPr>
            </w:pPr>
            <w:r w:rsidRPr="00F005EC">
              <w:rPr>
                <w:rFonts w:ascii="Times New Roman" w:hAnsi="Times New Roman"/>
                <w:color w:val="000000" w:themeColor="text1"/>
                <w:sz w:val="24"/>
                <w:szCs w:val="24"/>
                <w:lang w:val="en-US" w:eastAsia="en-GB"/>
              </w:rPr>
              <w:t xml:space="preserve">Column </w:t>
            </w:r>
            <w:r w:rsidR="00460D93">
              <w:rPr>
                <w:rFonts w:ascii="Times New Roman" w:hAnsi="Times New Roman"/>
                <w:color w:val="000000" w:themeColor="text1"/>
                <w:sz w:val="24"/>
                <w:szCs w:val="24"/>
                <w:lang w:val="en-US" w:eastAsia="en-GB"/>
              </w:rPr>
              <w:t>GA</w:t>
            </w:r>
            <w:r w:rsidRPr="00F005EC">
              <w:rPr>
                <w:rFonts w:ascii="Times New Roman" w:hAnsi="Times New Roman"/>
                <w:color w:val="000000" w:themeColor="text1"/>
                <w:sz w:val="24"/>
                <w:szCs w:val="24"/>
                <w:lang w:val="en-US" w:eastAsia="en-GB"/>
              </w:rPr>
              <w:t xml:space="preserve"> 7_montane_upland- upland defined as ≥300m above sea level for England, Wales, Northern Ireland and southern Scotland. Defined as ≥200m above sea level for Central Highlands of Scotland northwards. A 1 indicates species which are obligate upland species, 2 are species predominately associated with upland areas but will also use lowland areas and 3 are generalist species mainly found in the lowlands but that also extend into the uplands. </w:t>
            </w:r>
          </w:p>
        </w:tc>
      </w:tr>
    </w:tbl>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color w:val="424242"/>
          <w:sz w:val="24"/>
          <w:szCs w:val="24"/>
          <w:highlight w:val="yellow"/>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b/>
          <w:bCs/>
          <w:color w:val="424242"/>
          <w:sz w:val="24"/>
          <w:szCs w:val="24"/>
          <w:lang w:val="en-US" w:eastAsia="en-GB"/>
        </w:rPr>
      </w:pPr>
    </w:p>
    <w:p w:rsidR="00D40FF1" w:rsidRPr="00D40FF1" w:rsidRDefault="00D40FF1" w:rsidP="00D40FF1">
      <w:pPr>
        <w:shd w:val="clear" w:color="auto" w:fill="FFFFFF" w:themeFill="background1"/>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Headers excluded_species.csv</w:t>
      </w: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Some adventive species have not been included in this list.</w:t>
      </w:r>
    </w:p>
    <w:p w:rsidR="00D40FF1" w:rsidRPr="00D40FF1" w:rsidRDefault="00D40FF1" w:rsidP="00D40FF1">
      <w:pPr>
        <w:shd w:val="clear" w:color="auto" w:fill="FFFFFF" w:themeFill="background1"/>
        <w:spacing w:before="100" w:beforeAutospacing="1" w:after="0" w:afterAutospacing="1" w:line="360" w:lineRule="atLeast"/>
        <w:rPr>
          <w:rFonts w:ascii="Times New Roman" w:hAnsi="Times New Roman"/>
          <w:color w:val="424242"/>
          <w:sz w:val="24"/>
          <w:szCs w:val="24"/>
          <w:lang w:val="en-US" w:eastAsia="en-GB"/>
        </w:rPr>
      </w:pPr>
    </w:p>
    <w:p w:rsidR="00D40FF1" w:rsidRPr="00D40FF1" w:rsidRDefault="00D40FF1" w:rsidP="00D40FF1">
      <w:pPr>
        <w:keepNext/>
        <w:spacing w:after="200" w:line="240" w:lineRule="auto"/>
        <w:rPr>
          <w:rFonts w:ascii="Times New Roman" w:hAnsi="Times New Roman"/>
          <w:sz w:val="24"/>
          <w:szCs w:val="24"/>
        </w:rPr>
      </w:pPr>
      <w:r w:rsidRPr="00D40FF1">
        <w:rPr>
          <w:rFonts w:ascii="Times New Roman" w:hAnsi="Times New Roman"/>
          <w:sz w:val="24"/>
          <w:szCs w:val="24"/>
        </w:rPr>
        <w:t xml:space="preserve">Table </w:t>
      </w:r>
      <w:r w:rsidRPr="00D40FF1">
        <w:rPr>
          <w:rFonts w:ascii="Times New Roman" w:hAnsi="Times New Roman"/>
          <w:sz w:val="24"/>
          <w:szCs w:val="24"/>
        </w:rPr>
        <w:fldChar w:fldCharType="begin"/>
      </w:r>
      <w:r w:rsidRPr="00D40FF1">
        <w:rPr>
          <w:rFonts w:ascii="Times New Roman" w:hAnsi="Times New Roman"/>
          <w:sz w:val="24"/>
          <w:szCs w:val="24"/>
        </w:rPr>
        <w:instrText xml:space="preserve"> SEQ Table \* ARABIC </w:instrText>
      </w:r>
      <w:r w:rsidRPr="00D40FF1">
        <w:rPr>
          <w:rFonts w:ascii="Times New Roman" w:hAnsi="Times New Roman"/>
          <w:sz w:val="24"/>
          <w:szCs w:val="24"/>
        </w:rPr>
        <w:fldChar w:fldCharType="separate"/>
      </w:r>
      <w:r w:rsidR="00C52420">
        <w:rPr>
          <w:rFonts w:ascii="Times New Roman" w:hAnsi="Times New Roman"/>
          <w:noProof/>
          <w:sz w:val="24"/>
          <w:szCs w:val="24"/>
        </w:rPr>
        <w:t>3</w:t>
      </w:r>
      <w:r w:rsidRPr="00D40FF1">
        <w:rPr>
          <w:rFonts w:ascii="Times New Roman" w:hAnsi="Times New Roman"/>
          <w:sz w:val="24"/>
          <w:szCs w:val="24"/>
        </w:rPr>
        <w:fldChar w:fldCharType="end"/>
      </w:r>
      <w:r w:rsidRPr="00D40FF1">
        <w:rPr>
          <w:rFonts w:ascii="Times New Roman" w:hAnsi="Times New Roman"/>
          <w:sz w:val="24"/>
          <w:szCs w:val="24"/>
        </w:rPr>
        <w:t>. Headers of excluded_species.csv.</w:t>
      </w:r>
    </w:p>
    <w:tbl>
      <w:tblPr>
        <w:tblStyle w:val="TableGrid"/>
        <w:tblW w:w="0" w:type="auto"/>
        <w:tblLook w:val="04A0" w:firstRow="1" w:lastRow="0" w:firstColumn="1" w:lastColumn="0" w:noHBand="0" w:noVBand="1"/>
      </w:tblPr>
      <w:tblGrid>
        <w:gridCol w:w="4508"/>
        <w:gridCol w:w="4508"/>
      </w:tblGrid>
      <w:tr w:rsidR="00D40FF1" w:rsidRPr="00D40FF1" w:rsidTr="004F6F55">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Header</w:t>
            </w:r>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Explanation</w:t>
            </w:r>
          </w:p>
        </w:tc>
      </w:tr>
      <w:tr w:rsidR="00D40FF1" w:rsidRPr="00D40FF1" w:rsidTr="004F6F55">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highlight w:val="yellow"/>
                <w:lang w:val="en-US" w:eastAsia="en-GB"/>
              </w:rPr>
            </w:pPr>
            <w:proofErr w:type="spellStart"/>
            <w:r w:rsidRPr="00D40FF1">
              <w:rPr>
                <w:rFonts w:ascii="Times New Roman" w:hAnsi="Times New Roman"/>
                <w:color w:val="424242"/>
                <w:sz w:val="24"/>
                <w:szCs w:val="24"/>
                <w:lang w:val="en-US" w:eastAsia="en-GB"/>
              </w:rPr>
              <w:t>abh_number</w:t>
            </w:r>
            <w:proofErr w:type="spellEnd"/>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ABH number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08" w:type="dxa"/>
          </w:tcPr>
          <w:p w:rsidR="00D40FF1" w:rsidRPr="00D40FF1" w:rsidRDefault="00D40FF1" w:rsidP="00D40FF1">
            <w:pPr>
              <w:rPr>
                <w:rFonts w:ascii="Times New Roman" w:hAnsi="Times New Roman"/>
                <w:color w:val="000000"/>
                <w:sz w:val="24"/>
                <w:szCs w:val="24"/>
              </w:rPr>
            </w:pPr>
            <w:proofErr w:type="spellStart"/>
            <w:r w:rsidRPr="00D40FF1">
              <w:rPr>
                <w:rFonts w:ascii="Times New Roman" w:hAnsi="Times New Roman"/>
                <w:color w:val="000000"/>
                <w:sz w:val="24"/>
                <w:szCs w:val="24"/>
              </w:rPr>
              <w:t>b&amp;f_number</w:t>
            </w:r>
            <w:proofErr w:type="spellEnd"/>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Bradley and Fletcher number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08" w:type="dxa"/>
          </w:tcPr>
          <w:p w:rsidR="00D40FF1" w:rsidRPr="00D40FF1" w:rsidRDefault="00D40FF1" w:rsidP="00D40FF1">
            <w:pPr>
              <w:rPr>
                <w:rFonts w:ascii="Times New Roman" w:hAnsi="Times New Roman"/>
                <w:color w:val="000000"/>
                <w:sz w:val="24"/>
                <w:szCs w:val="24"/>
              </w:rPr>
            </w:pPr>
            <w:proofErr w:type="spellStart"/>
            <w:r w:rsidRPr="00D40FF1">
              <w:rPr>
                <w:rFonts w:ascii="Times New Roman" w:hAnsi="Times New Roman"/>
                <w:color w:val="000000"/>
                <w:sz w:val="24"/>
                <w:szCs w:val="24"/>
              </w:rPr>
              <w:t>scientific_name</w:t>
            </w:r>
            <w:proofErr w:type="spellEnd"/>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Scientific name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highlight w:val="yellow"/>
                <w:lang w:val="en-US" w:eastAsia="en-GB"/>
              </w:rPr>
            </w:pPr>
            <w:proofErr w:type="spellStart"/>
            <w:r w:rsidRPr="00D40FF1">
              <w:rPr>
                <w:rFonts w:ascii="Times New Roman" w:hAnsi="Times New Roman"/>
                <w:color w:val="424242"/>
                <w:sz w:val="24"/>
                <w:szCs w:val="24"/>
                <w:lang w:val="en-US" w:eastAsia="en-GB"/>
              </w:rPr>
              <w:t>vernacular_name</w:t>
            </w:r>
            <w:proofErr w:type="spellEnd"/>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English common name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family</w:t>
            </w:r>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Family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bl>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p>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Headers excluded_subspecies.csv</w:t>
      </w:r>
    </w:p>
    <w:p w:rsidR="00D40FF1" w:rsidRPr="00D40FF1" w:rsidRDefault="00D40FF1" w:rsidP="00D40FF1">
      <w:pPr>
        <w:keepNext/>
        <w:spacing w:after="200" w:line="240" w:lineRule="auto"/>
        <w:rPr>
          <w:rFonts w:ascii="Times New Roman" w:hAnsi="Times New Roman"/>
          <w:sz w:val="24"/>
          <w:szCs w:val="24"/>
        </w:rPr>
      </w:pPr>
      <w:r w:rsidRPr="00D40FF1">
        <w:rPr>
          <w:rFonts w:ascii="Times New Roman" w:hAnsi="Times New Roman"/>
          <w:sz w:val="24"/>
          <w:szCs w:val="24"/>
        </w:rPr>
        <w:t xml:space="preserve">Table </w:t>
      </w:r>
      <w:r w:rsidRPr="00D40FF1">
        <w:rPr>
          <w:rFonts w:ascii="Times New Roman" w:hAnsi="Times New Roman"/>
          <w:sz w:val="24"/>
          <w:szCs w:val="24"/>
        </w:rPr>
        <w:fldChar w:fldCharType="begin"/>
      </w:r>
      <w:r w:rsidRPr="00D40FF1">
        <w:rPr>
          <w:rFonts w:ascii="Times New Roman" w:hAnsi="Times New Roman"/>
          <w:sz w:val="24"/>
          <w:szCs w:val="24"/>
        </w:rPr>
        <w:instrText xml:space="preserve"> SEQ Table \* ARABIC </w:instrText>
      </w:r>
      <w:r w:rsidRPr="00D40FF1">
        <w:rPr>
          <w:rFonts w:ascii="Times New Roman" w:hAnsi="Times New Roman"/>
          <w:sz w:val="24"/>
          <w:szCs w:val="24"/>
        </w:rPr>
        <w:fldChar w:fldCharType="separate"/>
      </w:r>
      <w:r w:rsidR="00C52420">
        <w:rPr>
          <w:rFonts w:ascii="Times New Roman" w:hAnsi="Times New Roman"/>
          <w:noProof/>
          <w:sz w:val="24"/>
          <w:szCs w:val="24"/>
        </w:rPr>
        <w:t>4</w:t>
      </w:r>
      <w:r w:rsidRPr="00D40FF1">
        <w:rPr>
          <w:rFonts w:ascii="Times New Roman" w:hAnsi="Times New Roman"/>
          <w:sz w:val="24"/>
          <w:szCs w:val="24"/>
        </w:rPr>
        <w:fldChar w:fldCharType="end"/>
      </w:r>
      <w:r w:rsidRPr="00D40FF1">
        <w:rPr>
          <w:rFonts w:ascii="Times New Roman" w:hAnsi="Times New Roman"/>
          <w:sz w:val="24"/>
          <w:szCs w:val="24"/>
        </w:rPr>
        <w:t>. Headers of excluded_subspecies.csv.</w:t>
      </w:r>
    </w:p>
    <w:tbl>
      <w:tblPr>
        <w:tblStyle w:val="TableGrid"/>
        <w:tblW w:w="0" w:type="auto"/>
        <w:tblLook w:val="04A0" w:firstRow="1" w:lastRow="0" w:firstColumn="1" w:lastColumn="0" w:noHBand="0" w:noVBand="1"/>
      </w:tblPr>
      <w:tblGrid>
        <w:gridCol w:w="4508"/>
        <w:gridCol w:w="4508"/>
      </w:tblGrid>
      <w:tr w:rsidR="00D40FF1" w:rsidRPr="00D40FF1" w:rsidTr="004F6F55">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Header</w:t>
            </w:r>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Explanation</w:t>
            </w:r>
          </w:p>
        </w:tc>
      </w:tr>
      <w:tr w:rsidR="00D40FF1" w:rsidRPr="00D40FF1" w:rsidTr="004F6F55">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highlight w:val="yellow"/>
                <w:lang w:val="en-US" w:eastAsia="en-GB"/>
              </w:rPr>
            </w:pPr>
            <w:proofErr w:type="spellStart"/>
            <w:r w:rsidRPr="00D40FF1">
              <w:rPr>
                <w:rFonts w:ascii="Times New Roman" w:hAnsi="Times New Roman"/>
                <w:color w:val="424242"/>
                <w:sz w:val="24"/>
                <w:szCs w:val="24"/>
                <w:lang w:val="en-US" w:eastAsia="en-GB"/>
              </w:rPr>
              <w:lastRenderedPageBreak/>
              <w:t>abh_number</w:t>
            </w:r>
            <w:proofErr w:type="spellEnd"/>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ABH number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08" w:type="dxa"/>
          </w:tcPr>
          <w:p w:rsidR="00D40FF1" w:rsidRPr="00D40FF1" w:rsidRDefault="00D40FF1" w:rsidP="00D40FF1">
            <w:pPr>
              <w:rPr>
                <w:rFonts w:ascii="Times New Roman" w:hAnsi="Times New Roman"/>
                <w:color w:val="000000"/>
                <w:sz w:val="24"/>
                <w:szCs w:val="24"/>
              </w:rPr>
            </w:pPr>
            <w:proofErr w:type="spellStart"/>
            <w:r w:rsidRPr="00D40FF1">
              <w:rPr>
                <w:rFonts w:ascii="Times New Roman" w:hAnsi="Times New Roman"/>
                <w:color w:val="000000"/>
                <w:sz w:val="24"/>
                <w:szCs w:val="24"/>
              </w:rPr>
              <w:t>b&amp;f_number</w:t>
            </w:r>
            <w:proofErr w:type="spellEnd"/>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Bradley and Fletcher number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08" w:type="dxa"/>
          </w:tcPr>
          <w:p w:rsidR="00D40FF1" w:rsidRPr="00D40FF1" w:rsidRDefault="00D40FF1" w:rsidP="00D40FF1">
            <w:pPr>
              <w:rPr>
                <w:rFonts w:ascii="Times New Roman" w:hAnsi="Times New Roman"/>
                <w:color w:val="000000"/>
                <w:sz w:val="24"/>
                <w:szCs w:val="24"/>
              </w:rPr>
            </w:pPr>
            <w:proofErr w:type="spellStart"/>
            <w:r w:rsidRPr="00D40FF1">
              <w:rPr>
                <w:rFonts w:ascii="Times New Roman" w:hAnsi="Times New Roman"/>
                <w:color w:val="000000"/>
                <w:sz w:val="24"/>
                <w:szCs w:val="24"/>
              </w:rPr>
              <w:t>scientific_name</w:t>
            </w:r>
            <w:proofErr w:type="spellEnd"/>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Scientific name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highlight w:val="yellow"/>
                <w:lang w:val="en-US" w:eastAsia="en-GB"/>
              </w:rPr>
            </w:pPr>
            <w:proofErr w:type="spellStart"/>
            <w:r w:rsidRPr="00D40FF1">
              <w:rPr>
                <w:rFonts w:ascii="Times New Roman" w:hAnsi="Times New Roman"/>
                <w:color w:val="424242"/>
                <w:sz w:val="24"/>
                <w:szCs w:val="24"/>
                <w:lang w:val="en-US" w:eastAsia="en-GB"/>
              </w:rPr>
              <w:t>vernacular_name</w:t>
            </w:r>
            <w:proofErr w:type="spellEnd"/>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English common name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family</w:t>
            </w:r>
          </w:p>
        </w:tc>
        <w:tc>
          <w:tcPr>
            <w:tcW w:w="4508"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Family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bl>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Headers hostplant_list_stacked.csv</w:t>
      </w:r>
    </w:p>
    <w:p w:rsidR="00D40FF1" w:rsidRPr="00D40FF1" w:rsidRDefault="00D40FF1" w:rsidP="00D40FF1">
      <w:pPr>
        <w:keepNext/>
        <w:spacing w:after="200" w:line="240" w:lineRule="auto"/>
        <w:rPr>
          <w:rFonts w:ascii="Times New Roman" w:hAnsi="Times New Roman"/>
          <w:sz w:val="24"/>
          <w:szCs w:val="24"/>
        </w:rPr>
      </w:pPr>
      <w:r w:rsidRPr="00D40FF1">
        <w:rPr>
          <w:rFonts w:ascii="Times New Roman" w:hAnsi="Times New Roman"/>
          <w:sz w:val="24"/>
          <w:szCs w:val="24"/>
        </w:rPr>
        <w:t xml:space="preserve">Table </w:t>
      </w:r>
      <w:r w:rsidRPr="00D40FF1">
        <w:rPr>
          <w:rFonts w:ascii="Times New Roman" w:hAnsi="Times New Roman"/>
          <w:sz w:val="24"/>
          <w:szCs w:val="24"/>
        </w:rPr>
        <w:fldChar w:fldCharType="begin"/>
      </w:r>
      <w:r w:rsidRPr="00D40FF1">
        <w:rPr>
          <w:rFonts w:ascii="Times New Roman" w:hAnsi="Times New Roman"/>
          <w:sz w:val="24"/>
          <w:szCs w:val="24"/>
        </w:rPr>
        <w:instrText xml:space="preserve"> SEQ Table \* ARABIC </w:instrText>
      </w:r>
      <w:r w:rsidRPr="00D40FF1">
        <w:rPr>
          <w:rFonts w:ascii="Times New Roman" w:hAnsi="Times New Roman"/>
          <w:sz w:val="24"/>
          <w:szCs w:val="24"/>
        </w:rPr>
        <w:fldChar w:fldCharType="separate"/>
      </w:r>
      <w:r w:rsidR="00C52420">
        <w:rPr>
          <w:rFonts w:ascii="Times New Roman" w:hAnsi="Times New Roman"/>
          <w:noProof/>
          <w:sz w:val="24"/>
          <w:szCs w:val="24"/>
        </w:rPr>
        <w:t>5</w:t>
      </w:r>
      <w:r w:rsidRPr="00D40FF1">
        <w:rPr>
          <w:rFonts w:ascii="Times New Roman" w:hAnsi="Times New Roman"/>
          <w:sz w:val="24"/>
          <w:szCs w:val="24"/>
        </w:rPr>
        <w:fldChar w:fldCharType="end"/>
      </w:r>
      <w:r w:rsidRPr="00D40FF1">
        <w:rPr>
          <w:rFonts w:ascii="Times New Roman" w:hAnsi="Times New Roman"/>
          <w:sz w:val="24"/>
          <w:szCs w:val="24"/>
        </w:rPr>
        <w:t>. Headers of hostplant_list_stacked.csv.</w:t>
      </w:r>
    </w:p>
    <w:tbl>
      <w:tblPr>
        <w:tblStyle w:val="TableGrid"/>
        <w:tblW w:w="0" w:type="auto"/>
        <w:tblLook w:val="04A0" w:firstRow="1" w:lastRow="0" w:firstColumn="1" w:lastColumn="0" w:noHBand="0" w:noVBand="1"/>
      </w:tblPr>
      <w:tblGrid>
        <w:gridCol w:w="4531"/>
        <w:gridCol w:w="4395"/>
      </w:tblGrid>
      <w:tr w:rsidR="00D40FF1" w:rsidRPr="00D40FF1" w:rsidTr="004F6F55">
        <w:tc>
          <w:tcPr>
            <w:tcW w:w="4531"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b/>
                <w:bCs/>
                <w:color w:val="424242"/>
                <w:sz w:val="24"/>
                <w:szCs w:val="24"/>
                <w:lang w:val="en-US" w:eastAsia="en-GB"/>
              </w:rPr>
              <w:t>Header</w:t>
            </w:r>
          </w:p>
        </w:tc>
        <w:tc>
          <w:tcPr>
            <w:tcW w:w="4395"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b/>
                <w:bCs/>
                <w:color w:val="424242"/>
                <w:sz w:val="24"/>
                <w:szCs w:val="24"/>
                <w:lang w:val="en-US" w:eastAsia="en-GB"/>
              </w:rPr>
              <w:t>Explanation</w:t>
            </w:r>
          </w:p>
        </w:tc>
      </w:tr>
      <w:tr w:rsidR="00D40FF1" w:rsidRPr="00D40FF1" w:rsidTr="004F6F55">
        <w:tc>
          <w:tcPr>
            <w:tcW w:w="4531"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abh_number</w:t>
            </w:r>
            <w:proofErr w:type="spellEnd"/>
          </w:p>
        </w:tc>
        <w:tc>
          <w:tcPr>
            <w:tcW w:w="4395"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ABH number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31"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plant_species</w:t>
            </w:r>
            <w:proofErr w:type="spellEnd"/>
          </w:p>
        </w:tc>
        <w:tc>
          <w:tcPr>
            <w:tcW w:w="4395"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English vernacular and scientific names of the hostplant/s used by the butterfly or moth species, with species identified by </w:t>
            </w:r>
            <w:proofErr w:type="spellStart"/>
            <w:r w:rsidRPr="00D40FF1">
              <w:rPr>
                <w:rFonts w:ascii="Times New Roman" w:hAnsi="Times New Roman"/>
                <w:color w:val="424242"/>
                <w:sz w:val="24"/>
                <w:szCs w:val="24"/>
                <w:lang w:val="en-US" w:eastAsia="en-GB"/>
              </w:rPr>
              <w:t>abh_number</w:t>
            </w:r>
            <w:proofErr w:type="spellEnd"/>
            <w:r w:rsidRPr="00D40FF1">
              <w:rPr>
                <w:rFonts w:ascii="Times New Roman" w:hAnsi="Times New Roman"/>
                <w:color w:val="424242"/>
                <w:sz w:val="24"/>
                <w:szCs w:val="24"/>
                <w:lang w:val="en-US" w:eastAsia="en-GB"/>
              </w:rPr>
              <w:t xml:space="preserve">. Data originally from </w:t>
            </w:r>
            <w:proofErr w:type="spellStart"/>
            <w:r w:rsidRPr="00D40FF1">
              <w:rPr>
                <w:rFonts w:ascii="Times New Roman" w:hAnsi="Times New Roman"/>
                <w:color w:val="424242"/>
                <w:sz w:val="24"/>
                <w:szCs w:val="24"/>
                <w:lang w:val="en-US" w:eastAsia="en-GB"/>
              </w:rPr>
              <w:t>Henwood</w:t>
            </w:r>
            <w:proofErr w:type="spellEnd"/>
            <w:r w:rsidRPr="00D40FF1">
              <w:rPr>
                <w:rFonts w:ascii="Times New Roman" w:hAnsi="Times New Roman"/>
                <w:color w:val="424242"/>
                <w:sz w:val="24"/>
                <w:szCs w:val="24"/>
                <w:lang w:val="en-US" w:eastAsia="en-GB"/>
              </w:rPr>
              <w:t xml:space="preserve">, Sterling and </w:t>
            </w:r>
            <w:proofErr w:type="spellStart"/>
            <w:r w:rsidRPr="00D40FF1">
              <w:rPr>
                <w:rFonts w:ascii="Times New Roman" w:hAnsi="Times New Roman"/>
                <w:color w:val="424242"/>
                <w:sz w:val="24"/>
                <w:szCs w:val="24"/>
                <w:lang w:val="en-US" w:eastAsia="en-GB"/>
              </w:rPr>
              <w:t>Lewington</w:t>
            </w:r>
            <w:proofErr w:type="spellEnd"/>
            <w:r w:rsidRPr="00D40FF1">
              <w:rPr>
                <w:rFonts w:ascii="Times New Roman" w:hAnsi="Times New Roman"/>
                <w:color w:val="424242"/>
                <w:sz w:val="24"/>
                <w:szCs w:val="24"/>
                <w:lang w:val="en-US" w:eastAsia="en-GB"/>
              </w:rPr>
              <w:t xml:space="preserve"> (2020) and plant names following </w:t>
            </w:r>
            <w:proofErr w:type="spellStart"/>
            <w:r w:rsidRPr="00D40FF1">
              <w:rPr>
                <w:rFonts w:ascii="Times New Roman" w:hAnsi="Times New Roman"/>
                <w:color w:val="424242"/>
                <w:sz w:val="24"/>
                <w:szCs w:val="24"/>
                <w:lang w:val="en-US" w:eastAsia="en-GB"/>
              </w:rPr>
              <w:t>Stace</w:t>
            </w:r>
            <w:proofErr w:type="spellEnd"/>
            <w:r w:rsidRPr="00D40FF1">
              <w:rPr>
                <w:rFonts w:ascii="Times New Roman" w:hAnsi="Times New Roman"/>
                <w:color w:val="424242"/>
                <w:sz w:val="24"/>
                <w:szCs w:val="24"/>
                <w:lang w:val="en-US" w:eastAsia="en-GB"/>
              </w:rPr>
              <w:t xml:space="preserve"> (2019).</w:t>
            </w:r>
          </w:p>
        </w:tc>
      </w:tr>
      <w:tr w:rsidR="00D40FF1" w:rsidRPr="00D40FF1" w:rsidTr="004F6F55">
        <w:tc>
          <w:tcPr>
            <w:tcW w:w="4531"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hostplant_category</w:t>
            </w:r>
            <w:proofErr w:type="spellEnd"/>
          </w:p>
        </w:tc>
        <w:tc>
          <w:tcPr>
            <w:tcW w:w="4395"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Hostplant/s for the butterfly or moth species were assigned into two categories according to the description in </w:t>
            </w:r>
            <w:proofErr w:type="spellStart"/>
            <w:r w:rsidRPr="00D40FF1">
              <w:rPr>
                <w:rFonts w:ascii="Times New Roman" w:hAnsi="Times New Roman"/>
                <w:color w:val="424242"/>
                <w:sz w:val="24"/>
                <w:szCs w:val="24"/>
                <w:lang w:val="en-US" w:eastAsia="en-GB"/>
              </w:rPr>
              <w:t>Henwood</w:t>
            </w:r>
            <w:proofErr w:type="spellEnd"/>
            <w:r w:rsidRPr="00D40FF1">
              <w:rPr>
                <w:rFonts w:ascii="Times New Roman" w:hAnsi="Times New Roman"/>
                <w:color w:val="424242"/>
                <w:sz w:val="24"/>
                <w:szCs w:val="24"/>
                <w:lang w:val="en-US" w:eastAsia="en-GB"/>
              </w:rPr>
              <w:t xml:space="preserve">, Sterling and </w:t>
            </w:r>
            <w:proofErr w:type="spellStart"/>
            <w:r w:rsidRPr="00D40FF1">
              <w:rPr>
                <w:rFonts w:ascii="Times New Roman" w:hAnsi="Times New Roman"/>
                <w:color w:val="424242"/>
                <w:sz w:val="24"/>
                <w:szCs w:val="24"/>
                <w:lang w:val="en-US" w:eastAsia="en-GB"/>
              </w:rPr>
              <w:t>Lewington</w:t>
            </w:r>
            <w:proofErr w:type="spellEnd"/>
            <w:r w:rsidRPr="00D40FF1">
              <w:rPr>
                <w:rFonts w:ascii="Times New Roman" w:hAnsi="Times New Roman"/>
                <w:color w:val="424242"/>
                <w:sz w:val="24"/>
                <w:szCs w:val="24"/>
                <w:lang w:val="en-US" w:eastAsia="en-GB"/>
              </w:rPr>
              <w:t xml:space="preserve"> (2020). 1= main or occasional hostplant, 2 = a hostplant the species is also reported to use but only rarely.</w:t>
            </w:r>
          </w:p>
        </w:tc>
      </w:tr>
    </w:tbl>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color w:val="424242"/>
          <w:sz w:val="24"/>
          <w:szCs w:val="24"/>
          <w:highlight w:val="yellow"/>
          <w:lang w:val="en-US" w:eastAsia="en-GB"/>
        </w:rPr>
      </w:pPr>
    </w:p>
    <w:p w:rsidR="00D40FF1" w:rsidRPr="00D40FF1" w:rsidRDefault="00D40FF1" w:rsidP="00D40FF1">
      <w:pPr>
        <w:shd w:val="clear" w:color="auto" w:fill="FFFFFF"/>
        <w:spacing w:before="100" w:beforeAutospacing="1" w:after="0" w:afterAutospacing="1" w:line="360" w:lineRule="atLeast"/>
        <w:textAlignment w:val="baseline"/>
        <w:rPr>
          <w:rFonts w:ascii="Times New Roman" w:hAnsi="Times New Roman"/>
          <w:b/>
          <w:bCs/>
          <w:color w:val="424242"/>
          <w:sz w:val="24"/>
          <w:szCs w:val="24"/>
          <w:lang w:val="en-US" w:eastAsia="en-GB"/>
        </w:rPr>
      </w:pPr>
      <w:r w:rsidRPr="00D40FF1">
        <w:rPr>
          <w:rFonts w:ascii="Times New Roman" w:hAnsi="Times New Roman"/>
          <w:b/>
          <w:bCs/>
          <w:color w:val="424242"/>
          <w:sz w:val="24"/>
          <w:szCs w:val="24"/>
          <w:lang w:val="en-US" w:eastAsia="en-GB"/>
        </w:rPr>
        <w:t xml:space="preserve">Headers </w:t>
      </w:r>
      <w:proofErr w:type="spellStart"/>
      <w:r w:rsidRPr="00D40FF1">
        <w:rPr>
          <w:rFonts w:ascii="Times New Roman" w:hAnsi="Times New Roman"/>
          <w:b/>
          <w:bCs/>
          <w:color w:val="424242"/>
          <w:sz w:val="24"/>
          <w:szCs w:val="24"/>
          <w:lang w:val="en-US" w:eastAsia="en-GB"/>
        </w:rPr>
        <w:t>hostplant_list_unstacked</w:t>
      </w:r>
      <w:proofErr w:type="spellEnd"/>
    </w:p>
    <w:p w:rsidR="00D40FF1" w:rsidRPr="00D40FF1" w:rsidRDefault="00D40FF1" w:rsidP="00D40FF1">
      <w:pPr>
        <w:keepNext/>
        <w:spacing w:after="200" w:line="240" w:lineRule="auto"/>
        <w:rPr>
          <w:rFonts w:ascii="Times New Roman" w:hAnsi="Times New Roman"/>
          <w:sz w:val="24"/>
          <w:szCs w:val="24"/>
        </w:rPr>
      </w:pPr>
      <w:r w:rsidRPr="00D40FF1">
        <w:rPr>
          <w:rFonts w:ascii="Times New Roman" w:hAnsi="Times New Roman"/>
          <w:sz w:val="24"/>
          <w:szCs w:val="24"/>
        </w:rPr>
        <w:lastRenderedPageBreak/>
        <w:t xml:space="preserve">Table </w:t>
      </w:r>
      <w:r w:rsidRPr="00D40FF1">
        <w:rPr>
          <w:rFonts w:ascii="Times New Roman" w:hAnsi="Times New Roman"/>
          <w:sz w:val="24"/>
          <w:szCs w:val="24"/>
        </w:rPr>
        <w:fldChar w:fldCharType="begin"/>
      </w:r>
      <w:r w:rsidRPr="00D40FF1">
        <w:rPr>
          <w:rFonts w:ascii="Times New Roman" w:hAnsi="Times New Roman"/>
          <w:sz w:val="24"/>
          <w:szCs w:val="24"/>
        </w:rPr>
        <w:instrText xml:space="preserve"> SEQ Table \* ARABIC </w:instrText>
      </w:r>
      <w:r w:rsidRPr="00D40FF1">
        <w:rPr>
          <w:rFonts w:ascii="Times New Roman" w:hAnsi="Times New Roman"/>
          <w:sz w:val="24"/>
          <w:szCs w:val="24"/>
        </w:rPr>
        <w:fldChar w:fldCharType="separate"/>
      </w:r>
      <w:r w:rsidR="00C52420">
        <w:rPr>
          <w:rFonts w:ascii="Times New Roman" w:hAnsi="Times New Roman"/>
          <w:noProof/>
          <w:sz w:val="24"/>
          <w:szCs w:val="24"/>
        </w:rPr>
        <w:t>6</w:t>
      </w:r>
      <w:r w:rsidRPr="00D40FF1">
        <w:rPr>
          <w:rFonts w:ascii="Times New Roman" w:hAnsi="Times New Roman"/>
          <w:sz w:val="24"/>
          <w:szCs w:val="24"/>
        </w:rPr>
        <w:fldChar w:fldCharType="end"/>
      </w:r>
      <w:r w:rsidRPr="00D40FF1">
        <w:rPr>
          <w:rFonts w:ascii="Times New Roman" w:hAnsi="Times New Roman"/>
          <w:sz w:val="24"/>
          <w:szCs w:val="24"/>
        </w:rPr>
        <w:t>. Headers of hostplant_list_unstacked.csv.</w:t>
      </w:r>
    </w:p>
    <w:tbl>
      <w:tblPr>
        <w:tblStyle w:val="TableGrid"/>
        <w:tblW w:w="0" w:type="auto"/>
        <w:tblLook w:val="04A0" w:firstRow="1" w:lastRow="0" w:firstColumn="1" w:lastColumn="0" w:noHBand="0" w:noVBand="1"/>
      </w:tblPr>
      <w:tblGrid>
        <w:gridCol w:w="4531"/>
        <w:gridCol w:w="4395"/>
      </w:tblGrid>
      <w:tr w:rsidR="00D40FF1" w:rsidRPr="00D40FF1" w:rsidTr="004F6F55">
        <w:tc>
          <w:tcPr>
            <w:tcW w:w="4531"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b/>
                <w:bCs/>
                <w:color w:val="424242"/>
                <w:sz w:val="24"/>
                <w:szCs w:val="24"/>
                <w:lang w:val="en-US" w:eastAsia="en-GB"/>
              </w:rPr>
              <w:t>Header</w:t>
            </w:r>
          </w:p>
        </w:tc>
        <w:tc>
          <w:tcPr>
            <w:tcW w:w="4395"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b/>
                <w:bCs/>
                <w:color w:val="424242"/>
                <w:sz w:val="24"/>
                <w:szCs w:val="24"/>
                <w:lang w:val="en-US" w:eastAsia="en-GB"/>
              </w:rPr>
              <w:t>Explanation</w:t>
            </w:r>
          </w:p>
        </w:tc>
      </w:tr>
      <w:tr w:rsidR="00D40FF1" w:rsidRPr="00D40FF1" w:rsidTr="004F6F55">
        <w:tc>
          <w:tcPr>
            <w:tcW w:w="4531"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proofErr w:type="spellStart"/>
            <w:r w:rsidRPr="00D40FF1">
              <w:rPr>
                <w:rFonts w:ascii="Times New Roman" w:hAnsi="Times New Roman"/>
                <w:color w:val="424242"/>
                <w:sz w:val="24"/>
                <w:szCs w:val="24"/>
                <w:lang w:val="en-US" w:eastAsia="en-GB"/>
              </w:rPr>
              <w:t>abh_number</w:t>
            </w:r>
            <w:proofErr w:type="spellEnd"/>
          </w:p>
        </w:tc>
        <w:tc>
          <w:tcPr>
            <w:tcW w:w="4395"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ABH number of the species as given in Agassiz, </w:t>
            </w:r>
            <w:proofErr w:type="spellStart"/>
            <w:r w:rsidRPr="00D40FF1">
              <w:rPr>
                <w:rFonts w:ascii="Times New Roman" w:hAnsi="Times New Roman"/>
                <w:color w:val="424242"/>
                <w:sz w:val="24"/>
                <w:szCs w:val="24"/>
                <w:lang w:val="en-US" w:eastAsia="en-GB"/>
              </w:rPr>
              <w:t>Beavan</w:t>
            </w:r>
            <w:proofErr w:type="spellEnd"/>
            <w:r w:rsidRPr="00D40FF1">
              <w:rPr>
                <w:rFonts w:ascii="Times New Roman" w:hAnsi="Times New Roman"/>
                <w:color w:val="424242"/>
                <w:sz w:val="24"/>
                <w:szCs w:val="24"/>
                <w:lang w:val="en-US" w:eastAsia="en-GB"/>
              </w:rPr>
              <w:t xml:space="preserve"> &amp; </w:t>
            </w:r>
            <w:proofErr w:type="spellStart"/>
            <w:r w:rsidRPr="00D40FF1">
              <w:rPr>
                <w:rFonts w:ascii="Times New Roman" w:hAnsi="Times New Roman"/>
                <w:color w:val="424242"/>
                <w:sz w:val="24"/>
                <w:szCs w:val="24"/>
                <w:lang w:val="en-US" w:eastAsia="en-GB"/>
              </w:rPr>
              <w:t>Heckford</w:t>
            </w:r>
            <w:proofErr w:type="spellEnd"/>
            <w:r w:rsidRPr="00D40FF1">
              <w:rPr>
                <w:rFonts w:ascii="Times New Roman" w:hAnsi="Times New Roman"/>
                <w:color w:val="424242"/>
                <w:sz w:val="24"/>
                <w:szCs w:val="24"/>
                <w:lang w:val="en-US" w:eastAsia="en-GB"/>
              </w:rPr>
              <w:t xml:space="preserve"> (2013).</w:t>
            </w:r>
          </w:p>
        </w:tc>
      </w:tr>
      <w:tr w:rsidR="00D40FF1" w:rsidRPr="00D40FF1" w:rsidTr="004F6F55">
        <w:tc>
          <w:tcPr>
            <w:tcW w:w="4531"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Columns B-ABO </w:t>
            </w:r>
          </w:p>
        </w:tc>
        <w:tc>
          <w:tcPr>
            <w:tcW w:w="4395"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 xml:space="preserve">English vernacular and scientific names of hostplants as given in </w:t>
            </w:r>
            <w:proofErr w:type="spellStart"/>
            <w:r w:rsidRPr="00D40FF1">
              <w:rPr>
                <w:rFonts w:ascii="Times New Roman" w:hAnsi="Times New Roman"/>
                <w:color w:val="424242"/>
                <w:sz w:val="24"/>
                <w:szCs w:val="24"/>
                <w:lang w:val="en-US" w:eastAsia="en-GB"/>
              </w:rPr>
              <w:t>Stace</w:t>
            </w:r>
            <w:proofErr w:type="spellEnd"/>
            <w:r w:rsidRPr="00D40FF1">
              <w:rPr>
                <w:rFonts w:ascii="Times New Roman" w:hAnsi="Times New Roman"/>
                <w:color w:val="424242"/>
                <w:sz w:val="24"/>
                <w:szCs w:val="24"/>
                <w:lang w:val="en-US" w:eastAsia="en-GB"/>
              </w:rPr>
              <w:t xml:space="preserve"> (2019). A 1 is attributed to the column if the species in that row is known to feed on that species of plant as its main or occasional hostplant as documented in </w:t>
            </w:r>
            <w:proofErr w:type="spellStart"/>
            <w:r w:rsidRPr="00D40FF1">
              <w:rPr>
                <w:rFonts w:ascii="Times New Roman" w:hAnsi="Times New Roman"/>
                <w:color w:val="424242"/>
                <w:sz w:val="24"/>
                <w:szCs w:val="24"/>
                <w:lang w:val="en-US" w:eastAsia="en-GB"/>
              </w:rPr>
              <w:t>Henwood</w:t>
            </w:r>
            <w:proofErr w:type="spellEnd"/>
            <w:r w:rsidRPr="00D40FF1">
              <w:rPr>
                <w:rFonts w:ascii="Times New Roman" w:hAnsi="Times New Roman"/>
                <w:color w:val="424242"/>
                <w:sz w:val="24"/>
                <w:szCs w:val="24"/>
                <w:lang w:val="en-US" w:eastAsia="en-GB"/>
              </w:rPr>
              <w:t xml:space="preserve">, Sterling and </w:t>
            </w:r>
            <w:proofErr w:type="spellStart"/>
            <w:r w:rsidRPr="00D40FF1">
              <w:rPr>
                <w:rFonts w:ascii="Times New Roman" w:hAnsi="Times New Roman"/>
                <w:color w:val="424242"/>
                <w:sz w:val="24"/>
                <w:szCs w:val="24"/>
                <w:lang w:val="en-US" w:eastAsia="en-GB"/>
              </w:rPr>
              <w:t>Lewington</w:t>
            </w:r>
            <w:proofErr w:type="spellEnd"/>
            <w:r w:rsidRPr="00D40FF1">
              <w:rPr>
                <w:rFonts w:ascii="Times New Roman" w:hAnsi="Times New Roman"/>
                <w:color w:val="424242"/>
                <w:sz w:val="24"/>
                <w:szCs w:val="24"/>
                <w:lang w:val="en-US" w:eastAsia="en-GB"/>
              </w:rPr>
              <w:t xml:space="preserve"> (2020).</w:t>
            </w:r>
          </w:p>
        </w:tc>
      </w:tr>
      <w:tr w:rsidR="00D40FF1" w:rsidRPr="00D40FF1" w:rsidTr="004F6F55">
        <w:tc>
          <w:tcPr>
            <w:tcW w:w="4531"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Total</w:t>
            </w:r>
          </w:p>
        </w:tc>
        <w:tc>
          <w:tcPr>
            <w:tcW w:w="4395" w:type="dxa"/>
          </w:tcPr>
          <w:p w:rsidR="00D40FF1" w:rsidRPr="00D40FF1" w:rsidRDefault="00D40FF1" w:rsidP="00D40FF1">
            <w:pPr>
              <w:spacing w:before="100" w:beforeAutospacing="1" w:afterAutospacing="1" w:line="360" w:lineRule="atLeast"/>
              <w:textAlignment w:val="baseline"/>
              <w:rPr>
                <w:rFonts w:ascii="Times New Roman" w:hAnsi="Times New Roman"/>
                <w:color w:val="424242"/>
                <w:sz w:val="24"/>
                <w:szCs w:val="24"/>
                <w:lang w:val="en-US" w:eastAsia="en-GB"/>
              </w:rPr>
            </w:pPr>
            <w:r w:rsidRPr="00D40FF1">
              <w:rPr>
                <w:rFonts w:ascii="Times New Roman" w:hAnsi="Times New Roman"/>
                <w:color w:val="424242"/>
                <w:sz w:val="24"/>
                <w:szCs w:val="24"/>
                <w:lang w:val="en-US" w:eastAsia="en-GB"/>
              </w:rPr>
              <w:t>Total number of hostplant species used by the butterfly or moth species found in that row.</w:t>
            </w:r>
          </w:p>
        </w:tc>
      </w:tr>
    </w:tbl>
    <w:bookmarkEnd w:id="0"/>
    <w:p w:rsidR="00D40FF1" w:rsidRPr="00D40FF1" w:rsidRDefault="00D40FF1" w:rsidP="00D40FF1">
      <w:pPr>
        <w:shd w:val="clear" w:color="auto" w:fill="FFFFFF"/>
        <w:spacing w:after="0" w:line="360" w:lineRule="atLeast"/>
        <w:textAlignment w:val="baseline"/>
        <w:rPr>
          <w:rFonts w:ascii="Times New Roman" w:hAnsi="Times New Roman"/>
          <w:color w:val="424242"/>
          <w:sz w:val="24"/>
          <w:szCs w:val="24"/>
          <w:lang w:eastAsia="en-GB"/>
        </w:rPr>
      </w:pPr>
      <w:r w:rsidRPr="00D40FF1">
        <w:rPr>
          <w:rFonts w:ascii="Times New Roman" w:hAnsi="Times New Roman"/>
          <w:b/>
          <w:bCs/>
          <w:color w:val="424242"/>
          <w:sz w:val="24"/>
          <w:szCs w:val="24"/>
          <w:bdr w:val="none" w:sz="0" w:space="0" w:color="auto" w:frame="1"/>
          <w:lang w:eastAsia="en-GB"/>
        </w:rPr>
        <w:t>Acknowledgments</w:t>
      </w:r>
      <w:r w:rsidRPr="00D40FF1">
        <w:rPr>
          <w:rFonts w:ascii="Times New Roman" w:hAnsi="Times New Roman"/>
          <w:color w:val="424242"/>
          <w:sz w:val="24"/>
          <w:szCs w:val="24"/>
          <w:lang w:eastAsia="en-GB"/>
        </w:rPr>
        <w:t xml:space="preserve">. </w:t>
      </w:r>
    </w:p>
    <w:p w:rsidR="00D40FF1" w:rsidRPr="00D40FF1" w:rsidRDefault="00D40FF1" w:rsidP="00D40FF1">
      <w:pPr>
        <w:shd w:val="clear" w:color="auto" w:fill="FFFFFF"/>
        <w:spacing w:after="0" w:line="360" w:lineRule="atLeast"/>
        <w:textAlignment w:val="baseline"/>
        <w:rPr>
          <w:rFonts w:ascii="Times New Roman" w:hAnsi="Times New Roman"/>
          <w:color w:val="424242"/>
          <w:sz w:val="24"/>
          <w:szCs w:val="24"/>
          <w:lang w:eastAsia="en-GB"/>
        </w:rPr>
      </w:pPr>
    </w:p>
    <w:p w:rsidR="00D40FF1" w:rsidRPr="00D40FF1" w:rsidRDefault="00D40FF1" w:rsidP="00D40FF1">
      <w:pPr>
        <w:shd w:val="clear" w:color="auto" w:fill="FFFFFF"/>
        <w:spacing w:after="0" w:line="360" w:lineRule="atLeast"/>
        <w:textAlignment w:val="baseline"/>
        <w:rPr>
          <w:rFonts w:ascii="Times New Roman" w:hAnsi="Times New Roman"/>
          <w:color w:val="424242"/>
          <w:sz w:val="24"/>
          <w:szCs w:val="24"/>
          <w:lang w:eastAsia="en-GB"/>
        </w:rPr>
      </w:pPr>
      <w:r w:rsidRPr="00D40FF1">
        <w:rPr>
          <w:rFonts w:ascii="Times New Roman" w:hAnsi="Times New Roman"/>
          <w:color w:val="424242"/>
          <w:sz w:val="24"/>
          <w:szCs w:val="24"/>
          <w:lang w:eastAsia="en-GB"/>
        </w:rPr>
        <w:t xml:space="preserve">We wish to thank all authors of existing datasets that were utilised to compile this database. In particular we wish to thank Barry </w:t>
      </w:r>
      <w:proofErr w:type="spellStart"/>
      <w:r w:rsidRPr="00D40FF1">
        <w:rPr>
          <w:rFonts w:ascii="Times New Roman" w:hAnsi="Times New Roman"/>
          <w:color w:val="424242"/>
          <w:sz w:val="24"/>
          <w:szCs w:val="24"/>
          <w:lang w:eastAsia="en-GB"/>
        </w:rPr>
        <w:t>Henwood</w:t>
      </w:r>
      <w:proofErr w:type="spellEnd"/>
      <w:r w:rsidRPr="00D40FF1">
        <w:rPr>
          <w:rFonts w:ascii="Times New Roman" w:hAnsi="Times New Roman"/>
          <w:color w:val="424242"/>
          <w:sz w:val="24"/>
          <w:szCs w:val="24"/>
          <w:lang w:eastAsia="en-GB"/>
        </w:rPr>
        <w:t xml:space="preserve">, Phillip Sterling, Richard </w:t>
      </w:r>
      <w:proofErr w:type="spellStart"/>
      <w:r w:rsidRPr="00D40FF1">
        <w:rPr>
          <w:rFonts w:ascii="Times New Roman" w:hAnsi="Times New Roman"/>
          <w:color w:val="424242"/>
          <w:sz w:val="24"/>
          <w:szCs w:val="24"/>
          <w:lang w:eastAsia="en-GB"/>
        </w:rPr>
        <w:t>Lewington</w:t>
      </w:r>
      <w:proofErr w:type="spellEnd"/>
      <w:r w:rsidRPr="00D40FF1">
        <w:rPr>
          <w:rFonts w:ascii="Times New Roman" w:hAnsi="Times New Roman"/>
          <w:color w:val="424242"/>
          <w:sz w:val="24"/>
          <w:szCs w:val="24"/>
          <w:lang w:eastAsia="en-GB"/>
        </w:rPr>
        <w:t xml:space="preserve"> and Bloomsbury Publishing for providing us permission to incorporate raw data concerning larval hostplants, and Callum McGregor providing advice on the interpretation of estimated body mass data for macro-moths. </w:t>
      </w:r>
    </w:p>
    <w:p w:rsidR="00D40FF1" w:rsidRPr="00D40FF1" w:rsidRDefault="00D40FF1" w:rsidP="00D40FF1">
      <w:pPr>
        <w:shd w:val="clear" w:color="auto" w:fill="FFFFFF"/>
        <w:spacing w:after="0" w:line="360" w:lineRule="atLeast"/>
        <w:textAlignment w:val="baseline"/>
        <w:rPr>
          <w:rFonts w:ascii="Times New Roman" w:hAnsi="Times New Roman"/>
          <w:color w:val="424242"/>
          <w:sz w:val="24"/>
          <w:szCs w:val="24"/>
          <w:lang w:eastAsia="en-GB"/>
        </w:rPr>
      </w:pPr>
    </w:p>
    <w:p w:rsidR="00D40FF1" w:rsidRPr="00D40FF1" w:rsidRDefault="00D40FF1" w:rsidP="00D40FF1">
      <w:pPr>
        <w:shd w:val="clear" w:color="auto" w:fill="FFFFFF"/>
        <w:spacing w:after="0" w:line="360" w:lineRule="atLeast"/>
        <w:textAlignment w:val="baseline"/>
        <w:rPr>
          <w:rFonts w:ascii="Times New Roman" w:hAnsi="Times New Roman"/>
          <w:sz w:val="24"/>
          <w:szCs w:val="24"/>
          <w:lang w:eastAsia="en-GB"/>
        </w:rPr>
      </w:pPr>
      <w:bookmarkStart w:id="5" w:name="_Hlk70503351"/>
      <w:r w:rsidRPr="00D40FF1">
        <w:rPr>
          <w:rFonts w:ascii="Times New Roman" w:hAnsi="Times New Roman"/>
          <w:b/>
          <w:bCs/>
          <w:sz w:val="24"/>
          <w:szCs w:val="24"/>
          <w:bdr w:val="none" w:sz="0" w:space="0" w:color="auto" w:frame="1"/>
          <w:lang w:eastAsia="en-GB"/>
        </w:rPr>
        <w:t>References</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bookmarkStart w:id="6" w:name="_Hlk70423019"/>
      <w:r w:rsidRPr="00D40FF1">
        <w:rPr>
          <w:rFonts w:ascii="Times New Roman" w:hAnsi="Times New Roman"/>
          <w:sz w:val="24"/>
          <w:szCs w:val="24"/>
          <w:lang w:eastAsia="en-GB"/>
        </w:rPr>
        <w:t xml:space="preserve">Agassiz, D.J.L., </w:t>
      </w:r>
      <w:proofErr w:type="spellStart"/>
      <w:r w:rsidRPr="00D40FF1">
        <w:rPr>
          <w:rFonts w:ascii="Times New Roman" w:hAnsi="Times New Roman"/>
          <w:sz w:val="24"/>
          <w:szCs w:val="24"/>
          <w:lang w:eastAsia="en-GB"/>
        </w:rPr>
        <w:t>Beavan</w:t>
      </w:r>
      <w:proofErr w:type="spellEnd"/>
      <w:r w:rsidRPr="00D40FF1">
        <w:rPr>
          <w:rFonts w:ascii="Times New Roman" w:hAnsi="Times New Roman"/>
          <w:sz w:val="24"/>
          <w:szCs w:val="24"/>
          <w:lang w:eastAsia="en-GB"/>
        </w:rPr>
        <w:t xml:space="preserve">, S.D., </w:t>
      </w:r>
      <w:proofErr w:type="spellStart"/>
      <w:r w:rsidRPr="00D40FF1">
        <w:rPr>
          <w:rFonts w:ascii="Times New Roman" w:hAnsi="Times New Roman"/>
          <w:sz w:val="24"/>
          <w:szCs w:val="24"/>
          <w:lang w:eastAsia="en-GB"/>
        </w:rPr>
        <w:t>Heckford</w:t>
      </w:r>
      <w:proofErr w:type="spellEnd"/>
      <w:r w:rsidRPr="00D40FF1">
        <w:rPr>
          <w:rFonts w:ascii="Times New Roman" w:hAnsi="Times New Roman"/>
          <w:sz w:val="24"/>
          <w:szCs w:val="24"/>
          <w:lang w:eastAsia="en-GB"/>
        </w:rPr>
        <w:t xml:space="preserve">, R.J., 2013. Checklist of the </w:t>
      </w:r>
      <w:proofErr w:type="spellStart"/>
      <w:r w:rsidRPr="00D40FF1">
        <w:rPr>
          <w:rFonts w:ascii="Times New Roman" w:hAnsi="Times New Roman"/>
          <w:sz w:val="24"/>
          <w:szCs w:val="24"/>
          <w:lang w:eastAsia="en-GB"/>
        </w:rPr>
        <w:t>lepidoptera</w:t>
      </w:r>
      <w:proofErr w:type="spellEnd"/>
      <w:r w:rsidRPr="00D40FF1">
        <w:rPr>
          <w:rFonts w:ascii="Times New Roman" w:hAnsi="Times New Roman"/>
          <w:sz w:val="24"/>
          <w:szCs w:val="24"/>
          <w:lang w:eastAsia="en-GB"/>
        </w:rPr>
        <w:t xml:space="preserve"> of the British Isles. Royal Entomological Society, London, UK.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Allen, D., O’Donnell, M., Nelson, B., Tyner, A., Bond, K.G.M., Bryant, T., </w:t>
      </w:r>
      <w:proofErr w:type="spellStart"/>
      <w:r w:rsidRPr="00D40FF1">
        <w:rPr>
          <w:rFonts w:ascii="Times New Roman" w:hAnsi="Times New Roman"/>
          <w:sz w:val="24"/>
          <w:szCs w:val="24"/>
          <w:lang w:eastAsia="en-GB"/>
        </w:rPr>
        <w:t>Crory</w:t>
      </w:r>
      <w:proofErr w:type="spellEnd"/>
      <w:r w:rsidRPr="00D40FF1">
        <w:rPr>
          <w:rFonts w:ascii="Times New Roman" w:hAnsi="Times New Roman"/>
          <w:sz w:val="24"/>
          <w:szCs w:val="24"/>
          <w:lang w:eastAsia="en-GB"/>
        </w:rPr>
        <w:t xml:space="preserve">, A., Mellon, C., O’Boyle, J., O’Donnell, E., Rolston, T., Sheppard, R., Strickland, P., Fitzpatrick, U., Regan, E., 2016, </w:t>
      </w:r>
      <w:r w:rsidRPr="00D40FF1">
        <w:rPr>
          <w:rFonts w:ascii="Times New Roman" w:hAnsi="Times New Roman"/>
          <w:i/>
          <w:iCs/>
          <w:sz w:val="24"/>
          <w:szCs w:val="24"/>
          <w:lang w:eastAsia="en-GB"/>
        </w:rPr>
        <w:t>Ireland Red List No. 9: Macro-moths (Lepidoptera).</w:t>
      </w:r>
      <w:r w:rsidRPr="00D40FF1">
        <w:rPr>
          <w:rFonts w:ascii="Times New Roman" w:hAnsi="Times New Roman"/>
          <w:sz w:val="24"/>
          <w:szCs w:val="24"/>
          <w:lang w:eastAsia="en-GB"/>
        </w:rPr>
        <w:t xml:space="preserve"> National Parks and Wildlife Service, Department of Arts, Heritage and the Gaeltacht, Dublin, Ireland.</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Asher, J., Warren, M., Fox, R., Hardin, P., </w:t>
      </w:r>
      <w:proofErr w:type="spellStart"/>
      <w:r w:rsidRPr="00D40FF1">
        <w:rPr>
          <w:rFonts w:ascii="Times New Roman" w:hAnsi="Times New Roman"/>
          <w:sz w:val="24"/>
          <w:szCs w:val="24"/>
          <w:lang w:eastAsia="en-GB"/>
        </w:rPr>
        <w:t>Jeffcoate</w:t>
      </w:r>
      <w:proofErr w:type="spellEnd"/>
      <w:r w:rsidRPr="00D40FF1">
        <w:rPr>
          <w:rFonts w:ascii="Times New Roman" w:hAnsi="Times New Roman"/>
          <w:sz w:val="24"/>
          <w:szCs w:val="24"/>
          <w:lang w:eastAsia="en-GB"/>
        </w:rPr>
        <w:t xml:space="preserve">, G., </w:t>
      </w:r>
      <w:proofErr w:type="spellStart"/>
      <w:r w:rsidRPr="00D40FF1">
        <w:rPr>
          <w:rFonts w:ascii="Times New Roman" w:hAnsi="Times New Roman"/>
          <w:sz w:val="24"/>
          <w:szCs w:val="24"/>
          <w:lang w:eastAsia="en-GB"/>
        </w:rPr>
        <w:t>Jeffcoate</w:t>
      </w:r>
      <w:proofErr w:type="spellEnd"/>
      <w:r w:rsidRPr="00D40FF1">
        <w:rPr>
          <w:rFonts w:ascii="Times New Roman" w:hAnsi="Times New Roman"/>
          <w:sz w:val="24"/>
          <w:szCs w:val="24"/>
          <w:lang w:eastAsia="en-GB"/>
        </w:rPr>
        <w:t xml:space="preserve">, S., 2001. </w:t>
      </w:r>
      <w:r w:rsidRPr="00D40FF1">
        <w:rPr>
          <w:rFonts w:ascii="Times New Roman" w:hAnsi="Times New Roman"/>
          <w:i/>
          <w:iCs/>
          <w:sz w:val="24"/>
          <w:szCs w:val="24"/>
          <w:lang w:eastAsia="en-GB"/>
        </w:rPr>
        <w:t>The Millennium Atlas of Butterflies in Britain and Ireland</w:t>
      </w:r>
      <w:r w:rsidRPr="00D40FF1">
        <w:rPr>
          <w:rFonts w:ascii="Times New Roman" w:hAnsi="Times New Roman"/>
          <w:sz w:val="24"/>
          <w:szCs w:val="24"/>
          <w:lang w:eastAsia="en-GB"/>
        </w:rPr>
        <w:t xml:space="preserve">, Oxford University Press, Oxford, UK.  </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proofErr w:type="gramStart"/>
      <w:r w:rsidRPr="00D40FF1">
        <w:rPr>
          <w:rFonts w:ascii="Times New Roman" w:hAnsi="Times New Roman"/>
          <w:sz w:val="24"/>
          <w:szCs w:val="24"/>
          <w:lang w:eastAsia="en-GB"/>
        </w:rPr>
        <w:lastRenderedPageBreak/>
        <w:t>BNM.,</w:t>
      </w:r>
      <w:proofErr w:type="gramEnd"/>
      <w:r w:rsidRPr="00D40FF1">
        <w:rPr>
          <w:rFonts w:ascii="Times New Roman" w:hAnsi="Times New Roman"/>
          <w:sz w:val="24"/>
          <w:szCs w:val="24"/>
          <w:lang w:eastAsia="en-GB"/>
        </w:rPr>
        <w:t xml:space="preserve"> 2021, Butterflies for the New Millennium, Butterfly Conservation, viewed 22.2.2021, &lt;https://butterfly-conservation.org/our-work/recording-and-monitoring/butterflies-for-the-new-millennium&gt;.</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Brereton, T.M., Botham, M.S., </w:t>
      </w:r>
      <w:proofErr w:type="spellStart"/>
      <w:r w:rsidRPr="00D40FF1">
        <w:rPr>
          <w:rFonts w:ascii="Times New Roman" w:hAnsi="Times New Roman"/>
          <w:sz w:val="24"/>
          <w:szCs w:val="24"/>
          <w:lang w:eastAsia="en-GB"/>
        </w:rPr>
        <w:t>Middlebrook</w:t>
      </w:r>
      <w:proofErr w:type="spellEnd"/>
      <w:r w:rsidRPr="00D40FF1">
        <w:rPr>
          <w:rFonts w:ascii="Times New Roman" w:hAnsi="Times New Roman"/>
          <w:sz w:val="24"/>
          <w:szCs w:val="24"/>
          <w:lang w:eastAsia="en-GB"/>
        </w:rPr>
        <w:t xml:space="preserve">, I., Randle, Z., Noble D., Harris, S., Dennis, E.B., Robinson A., Peck. K., Roy, D.B., 2020. </w:t>
      </w:r>
      <w:r w:rsidRPr="00D40FF1">
        <w:rPr>
          <w:rFonts w:ascii="Times New Roman" w:hAnsi="Times New Roman"/>
          <w:i/>
          <w:iCs/>
          <w:sz w:val="24"/>
          <w:szCs w:val="24"/>
          <w:lang w:eastAsia="en-GB"/>
        </w:rPr>
        <w:t>United Kingdom Butterfly Monitoring Scheme report for 2019.</w:t>
      </w:r>
      <w:r w:rsidRPr="00D40FF1">
        <w:rPr>
          <w:rFonts w:ascii="Times New Roman" w:hAnsi="Times New Roman"/>
          <w:sz w:val="24"/>
          <w:szCs w:val="24"/>
          <w:lang w:eastAsia="en-GB"/>
        </w:rPr>
        <w:t xml:space="preserve"> UK Centre for Ecology &amp; Hydrology, Butterfly Conservation, British Trust for Ornithology and Joint Nature Conservation Committee.</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proofErr w:type="gramStart"/>
      <w:r w:rsidRPr="00D40FF1">
        <w:rPr>
          <w:rFonts w:ascii="Times New Roman" w:hAnsi="Times New Roman"/>
          <w:sz w:val="24"/>
          <w:szCs w:val="24"/>
          <w:lang w:eastAsia="en-GB"/>
        </w:rPr>
        <w:t>BSBI.,</w:t>
      </w:r>
      <w:proofErr w:type="gramEnd"/>
      <w:r w:rsidRPr="00D40FF1">
        <w:rPr>
          <w:rFonts w:ascii="Times New Roman" w:hAnsi="Times New Roman"/>
          <w:sz w:val="24"/>
          <w:szCs w:val="24"/>
          <w:lang w:eastAsia="en-GB"/>
        </w:rPr>
        <w:t xml:space="preserve"> 2021, </w:t>
      </w:r>
      <w:r w:rsidRPr="00D40FF1">
        <w:rPr>
          <w:rFonts w:ascii="Times New Roman" w:hAnsi="Times New Roman"/>
          <w:i/>
          <w:iCs/>
          <w:sz w:val="24"/>
          <w:szCs w:val="24"/>
          <w:lang w:eastAsia="en-GB"/>
        </w:rPr>
        <w:t>Online atlas of the British and Irish flora</w:t>
      </w:r>
      <w:r w:rsidRPr="00D40FF1">
        <w:rPr>
          <w:rFonts w:ascii="Times New Roman" w:hAnsi="Times New Roman"/>
          <w:sz w:val="24"/>
          <w:szCs w:val="24"/>
          <w:lang w:eastAsia="en-GB"/>
        </w:rPr>
        <w:t>, BSBI, viewed 12.2.2021, &lt;https://www.brc.ac.uk/plantatlas/&gt;.</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proofErr w:type="spellStart"/>
      <w:r w:rsidRPr="00D40FF1">
        <w:rPr>
          <w:rFonts w:ascii="Times New Roman" w:hAnsi="Times New Roman"/>
          <w:sz w:val="24"/>
          <w:szCs w:val="24"/>
          <w:lang w:eastAsia="en-GB"/>
        </w:rPr>
        <w:t>Eeles</w:t>
      </w:r>
      <w:proofErr w:type="spellEnd"/>
      <w:r w:rsidRPr="00D40FF1">
        <w:rPr>
          <w:rFonts w:ascii="Times New Roman" w:hAnsi="Times New Roman"/>
          <w:sz w:val="24"/>
          <w:szCs w:val="24"/>
          <w:lang w:eastAsia="en-GB"/>
        </w:rPr>
        <w:t xml:space="preserve">, P., 2019, </w:t>
      </w:r>
      <w:r w:rsidRPr="00D40FF1">
        <w:rPr>
          <w:rFonts w:ascii="Times New Roman" w:hAnsi="Times New Roman"/>
          <w:i/>
          <w:iCs/>
          <w:sz w:val="24"/>
          <w:szCs w:val="24"/>
          <w:lang w:eastAsia="en-GB"/>
        </w:rPr>
        <w:t>Life cycles of British and Irish butterflies</w:t>
      </w:r>
      <w:r w:rsidRPr="00D40FF1">
        <w:rPr>
          <w:rFonts w:ascii="Times New Roman" w:hAnsi="Times New Roman"/>
          <w:sz w:val="24"/>
          <w:szCs w:val="24"/>
          <w:lang w:eastAsia="en-GB"/>
        </w:rPr>
        <w:t>, Pisces Publications, Newbury, UK.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Fox, R., Brereton, T.M., Asher, J., August, T.A., Botham, M.S., Bourn, N.A.D., </w:t>
      </w:r>
      <w:proofErr w:type="spellStart"/>
      <w:r w:rsidRPr="00D40FF1">
        <w:rPr>
          <w:rFonts w:ascii="Times New Roman" w:hAnsi="Times New Roman"/>
          <w:sz w:val="24"/>
          <w:szCs w:val="24"/>
          <w:lang w:eastAsia="en-GB"/>
        </w:rPr>
        <w:t>Cruickshanks</w:t>
      </w:r>
      <w:proofErr w:type="spellEnd"/>
      <w:r w:rsidRPr="00D40FF1">
        <w:rPr>
          <w:rFonts w:ascii="Times New Roman" w:hAnsi="Times New Roman"/>
          <w:sz w:val="24"/>
          <w:szCs w:val="24"/>
          <w:lang w:eastAsia="en-GB"/>
        </w:rPr>
        <w:t xml:space="preserve">, K.L., Bulman, C.R., Ellis, S., Harrower, C.A., </w:t>
      </w:r>
      <w:proofErr w:type="spellStart"/>
      <w:r w:rsidRPr="00D40FF1">
        <w:rPr>
          <w:rFonts w:ascii="Times New Roman" w:hAnsi="Times New Roman"/>
          <w:sz w:val="24"/>
          <w:szCs w:val="24"/>
          <w:lang w:eastAsia="en-GB"/>
        </w:rPr>
        <w:t>Middlebrook</w:t>
      </w:r>
      <w:proofErr w:type="spellEnd"/>
      <w:r w:rsidRPr="00D40FF1">
        <w:rPr>
          <w:rFonts w:ascii="Times New Roman" w:hAnsi="Times New Roman"/>
          <w:sz w:val="24"/>
          <w:szCs w:val="24"/>
          <w:lang w:eastAsia="en-GB"/>
        </w:rPr>
        <w:t xml:space="preserve">, I., Noble, D.G., </w:t>
      </w:r>
      <w:proofErr w:type="spellStart"/>
      <w:r w:rsidRPr="00D40FF1">
        <w:rPr>
          <w:rFonts w:ascii="Times New Roman" w:hAnsi="Times New Roman"/>
          <w:sz w:val="24"/>
          <w:szCs w:val="24"/>
          <w:lang w:eastAsia="en-GB"/>
        </w:rPr>
        <w:t>Powney</w:t>
      </w:r>
      <w:proofErr w:type="spellEnd"/>
      <w:r w:rsidRPr="00D40FF1">
        <w:rPr>
          <w:rFonts w:ascii="Times New Roman" w:hAnsi="Times New Roman"/>
          <w:sz w:val="24"/>
          <w:szCs w:val="24"/>
          <w:lang w:eastAsia="en-GB"/>
        </w:rPr>
        <w:t xml:space="preserve">, G.D., Randle, Z., Warren, M.S., Roy, D.B., 2015. </w:t>
      </w:r>
      <w:r w:rsidRPr="00D40FF1">
        <w:rPr>
          <w:rFonts w:ascii="Times New Roman" w:hAnsi="Times New Roman"/>
          <w:i/>
          <w:iCs/>
          <w:sz w:val="24"/>
          <w:szCs w:val="24"/>
          <w:lang w:eastAsia="en-GB"/>
        </w:rPr>
        <w:t>The State of the UK’s Butterflies 2015</w:t>
      </w:r>
      <w:r w:rsidRPr="00D40FF1">
        <w:rPr>
          <w:rFonts w:ascii="Times New Roman" w:hAnsi="Times New Roman"/>
          <w:sz w:val="24"/>
          <w:szCs w:val="24"/>
          <w:lang w:eastAsia="en-GB"/>
        </w:rPr>
        <w:t>. Butterfly Conservation and the Centre for Ecology &amp; Hydrology, Wareham, UK.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Fox, R., Parsons, M.S., Harrower, C.A., 2019, </w:t>
      </w:r>
      <w:r w:rsidRPr="00D40FF1">
        <w:rPr>
          <w:rFonts w:ascii="Times New Roman" w:hAnsi="Times New Roman"/>
          <w:i/>
          <w:iCs/>
          <w:sz w:val="24"/>
          <w:szCs w:val="24"/>
          <w:lang w:eastAsia="en-GB"/>
        </w:rPr>
        <w:t xml:space="preserve">A review of the status of the macro-moths of Great Britain. </w:t>
      </w:r>
      <w:r w:rsidRPr="00D40FF1">
        <w:rPr>
          <w:rFonts w:ascii="Times New Roman" w:hAnsi="Times New Roman"/>
          <w:sz w:val="24"/>
          <w:szCs w:val="24"/>
          <w:lang w:eastAsia="en-GB"/>
        </w:rPr>
        <w:t>Butterfly Conservation report to Natural England. Butterfly Conservation, Wareham, UK.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Fox, R., Warren, M.S., and Brereton, T.M., 2010. </w:t>
      </w:r>
      <w:r w:rsidRPr="00D40FF1">
        <w:rPr>
          <w:rFonts w:ascii="Times New Roman" w:hAnsi="Times New Roman"/>
          <w:i/>
          <w:iCs/>
          <w:sz w:val="24"/>
          <w:szCs w:val="24"/>
          <w:lang w:eastAsia="en-GB"/>
        </w:rPr>
        <w:t xml:space="preserve">A new Red List of British Butterflies, Species Status </w:t>
      </w:r>
      <w:r w:rsidRPr="00D40FF1">
        <w:rPr>
          <w:rFonts w:ascii="Times New Roman" w:hAnsi="Times New Roman"/>
          <w:sz w:val="24"/>
          <w:szCs w:val="24"/>
          <w:lang w:eastAsia="en-GB"/>
        </w:rPr>
        <w:t>12; 1-32. Joint Nature Conservation Committee, Peterborough, UK.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Emmet, M., Heath, J.H., 1991. </w:t>
      </w:r>
      <w:r w:rsidRPr="00D40FF1">
        <w:rPr>
          <w:rFonts w:ascii="Times New Roman" w:hAnsi="Times New Roman"/>
          <w:i/>
          <w:iCs/>
          <w:sz w:val="24"/>
          <w:szCs w:val="24"/>
          <w:lang w:eastAsia="en-GB"/>
        </w:rPr>
        <w:t>The moths and butterflies of Great Britain and Ireland volume 7(1)</w:t>
      </w:r>
      <w:r w:rsidRPr="00D40FF1">
        <w:rPr>
          <w:rFonts w:ascii="Times New Roman" w:hAnsi="Times New Roman"/>
          <w:sz w:val="24"/>
          <w:szCs w:val="24"/>
          <w:lang w:eastAsia="en-GB"/>
        </w:rPr>
        <w:t xml:space="preserve">, Apollo Books, </w:t>
      </w:r>
      <w:proofErr w:type="spellStart"/>
      <w:r w:rsidRPr="00D40FF1">
        <w:rPr>
          <w:rFonts w:ascii="Times New Roman" w:hAnsi="Times New Roman"/>
          <w:sz w:val="24"/>
          <w:szCs w:val="24"/>
          <w:lang w:eastAsia="en-GB"/>
        </w:rPr>
        <w:t>Vester</w:t>
      </w:r>
      <w:proofErr w:type="spellEnd"/>
      <w:r w:rsidRPr="00D40FF1">
        <w:rPr>
          <w:rFonts w:ascii="Times New Roman" w:hAnsi="Times New Roman"/>
          <w:sz w:val="24"/>
          <w:szCs w:val="24"/>
          <w:lang w:eastAsia="en-GB"/>
        </w:rPr>
        <w:t xml:space="preserve"> </w:t>
      </w:r>
      <w:proofErr w:type="spellStart"/>
      <w:r w:rsidRPr="00D40FF1">
        <w:rPr>
          <w:rFonts w:ascii="Times New Roman" w:hAnsi="Times New Roman"/>
          <w:sz w:val="24"/>
          <w:szCs w:val="24"/>
          <w:lang w:eastAsia="en-GB"/>
        </w:rPr>
        <w:t>Skernige</w:t>
      </w:r>
      <w:proofErr w:type="spellEnd"/>
      <w:r w:rsidRPr="00D40FF1">
        <w:rPr>
          <w:rFonts w:ascii="Times New Roman" w:hAnsi="Times New Roman"/>
          <w:sz w:val="24"/>
          <w:szCs w:val="24"/>
          <w:lang w:eastAsia="en-GB"/>
        </w:rPr>
        <w:t>, Denmark.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Emmet, M., Heath, J.H., 1992, </w:t>
      </w:r>
      <w:r w:rsidRPr="00D40FF1">
        <w:rPr>
          <w:rFonts w:ascii="Times New Roman" w:hAnsi="Times New Roman"/>
          <w:i/>
          <w:iCs/>
          <w:sz w:val="24"/>
          <w:szCs w:val="24"/>
          <w:lang w:eastAsia="en-GB"/>
        </w:rPr>
        <w:t>The moths and butterflies of Great Britain and Ireland volume 7(2)</w:t>
      </w:r>
      <w:r w:rsidRPr="00D40FF1">
        <w:rPr>
          <w:rFonts w:ascii="Times New Roman" w:hAnsi="Times New Roman"/>
          <w:sz w:val="24"/>
          <w:szCs w:val="24"/>
          <w:lang w:eastAsia="en-GB"/>
        </w:rPr>
        <w:t xml:space="preserve">, Apollo Books, </w:t>
      </w:r>
      <w:bookmarkStart w:id="7" w:name="_Hlk72829395"/>
      <w:proofErr w:type="spellStart"/>
      <w:r w:rsidRPr="00D40FF1">
        <w:rPr>
          <w:rFonts w:ascii="Times New Roman" w:hAnsi="Times New Roman"/>
          <w:sz w:val="24"/>
          <w:szCs w:val="24"/>
          <w:lang w:eastAsia="en-GB"/>
        </w:rPr>
        <w:t>Vester</w:t>
      </w:r>
      <w:proofErr w:type="spellEnd"/>
      <w:r w:rsidRPr="00D40FF1">
        <w:rPr>
          <w:rFonts w:ascii="Times New Roman" w:hAnsi="Times New Roman"/>
          <w:sz w:val="24"/>
          <w:szCs w:val="24"/>
          <w:lang w:eastAsia="en-GB"/>
        </w:rPr>
        <w:t xml:space="preserve"> </w:t>
      </w:r>
      <w:proofErr w:type="spellStart"/>
      <w:r w:rsidRPr="00D40FF1">
        <w:rPr>
          <w:rFonts w:ascii="Times New Roman" w:hAnsi="Times New Roman"/>
          <w:sz w:val="24"/>
          <w:szCs w:val="24"/>
          <w:lang w:eastAsia="en-GB"/>
        </w:rPr>
        <w:t>Skernige</w:t>
      </w:r>
      <w:proofErr w:type="spellEnd"/>
      <w:r w:rsidRPr="00D40FF1">
        <w:rPr>
          <w:rFonts w:ascii="Times New Roman" w:hAnsi="Times New Roman"/>
          <w:sz w:val="24"/>
          <w:szCs w:val="24"/>
          <w:lang w:eastAsia="en-GB"/>
        </w:rPr>
        <w:t>, Denmark.</w:t>
      </w:r>
      <w:bookmarkEnd w:id="7"/>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proofErr w:type="spellStart"/>
      <w:r w:rsidRPr="00D40FF1">
        <w:rPr>
          <w:rFonts w:ascii="Times New Roman" w:hAnsi="Times New Roman"/>
          <w:sz w:val="24"/>
          <w:szCs w:val="24"/>
          <w:lang w:eastAsia="en-GB"/>
        </w:rPr>
        <w:t>Henwood</w:t>
      </w:r>
      <w:proofErr w:type="spellEnd"/>
      <w:r w:rsidRPr="00D40FF1">
        <w:rPr>
          <w:rFonts w:ascii="Times New Roman" w:hAnsi="Times New Roman"/>
          <w:sz w:val="24"/>
          <w:szCs w:val="24"/>
          <w:lang w:eastAsia="en-GB"/>
        </w:rPr>
        <w:t xml:space="preserve">, B., Sterling, P., </w:t>
      </w:r>
      <w:proofErr w:type="spellStart"/>
      <w:r w:rsidRPr="00D40FF1">
        <w:rPr>
          <w:rFonts w:ascii="Times New Roman" w:hAnsi="Times New Roman"/>
          <w:sz w:val="24"/>
          <w:szCs w:val="24"/>
          <w:lang w:eastAsia="en-GB"/>
        </w:rPr>
        <w:t>Lewington</w:t>
      </w:r>
      <w:proofErr w:type="spellEnd"/>
      <w:r w:rsidRPr="00D40FF1">
        <w:rPr>
          <w:rFonts w:ascii="Times New Roman" w:hAnsi="Times New Roman"/>
          <w:sz w:val="24"/>
          <w:szCs w:val="24"/>
          <w:lang w:eastAsia="en-GB"/>
        </w:rPr>
        <w:t xml:space="preserve">, R., 2020, </w:t>
      </w:r>
      <w:r w:rsidRPr="00D40FF1">
        <w:rPr>
          <w:rFonts w:ascii="Times New Roman" w:hAnsi="Times New Roman"/>
          <w:i/>
          <w:iCs/>
          <w:sz w:val="24"/>
          <w:szCs w:val="24"/>
          <w:lang w:eastAsia="en-GB"/>
        </w:rPr>
        <w:t>Field guide to the caterpillars of Great Britain and Ireland</w:t>
      </w:r>
      <w:r w:rsidRPr="00D40FF1">
        <w:rPr>
          <w:rFonts w:ascii="Times New Roman" w:hAnsi="Times New Roman"/>
          <w:sz w:val="24"/>
          <w:szCs w:val="24"/>
          <w:lang w:eastAsia="en-GB"/>
        </w:rPr>
        <w:t>, Bloomsbury Wildlife, London, UK.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Hill, M.O., </w:t>
      </w:r>
      <w:proofErr w:type="spellStart"/>
      <w:r w:rsidRPr="00D40FF1">
        <w:rPr>
          <w:rFonts w:ascii="Times New Roman" w:hAnsi="Times New Roman"/>
          <w:sz w:val="24"/>
          <w:szCs w:val="24"/>
          <w:lang w:eastAsia="en-GB"/>
        </w:rPr>
        <w:t>Mountford</w:t>
      </w:r>
      <w:proofErr w:type="spellEnd"/>
      <w:r w:rsidRPr="00D40FF1">
        <w:rPr>
          <w:rFonts w:ascii="Times New Roman" w:hAnsi="Times New Roman"/>
          <w:sz w:val="24"/>
          <w:szCs w:val="24"/>
          <w:lang w:eastAsia="en-GB"/>
        </w:rPr>
        <w:t xml:space="preserve">, J.O., Roy, D.B., Bunce, R.G.H., 1999, </w:t>
      </w:r>
      <w:proofErr w:type="spellStart"/>
      <w:r w:rsidRPr="00D40FF1">
        <w:rPr>
          <w:rFonts w:ascii="Times New Roman" w:hAnsi="Times New Roman"/>
          <w:i/>
          <w:iCs/>
          <w:sz w:val="24"/>
          <w:szCs w:val="24"/>
          <w:lang w:eastAsia="en-GB"/>
        </w:rPr>
        <w:t>Ellenberg’s</w:t>
      </w:r>
      <w:proofErr w:type="spellEnd"/>
      <w:r w:rsidRPr="00D40FF1">
        <w:rPr>
          <w:rFonts w:ascii="Times New Roman" w:hAnsi="Times New Roman"/>
          <w:i/>
          <w:iCs/>
          <w:sz w:val="24"/>
          <w:szCs w:val="24"/>
          <w:lang w:eastAsia="en-GB"/>
        </w:rPr>
        <w:t xml:space="preserve"> Indicator Values for British Plants</w:t>
      </w:r>
      <w:r w:rsidRPr="00D40FF1">
        <w:rPr>
          <w:rFonts w:ascii="Times New Roman" w:hAnsi="Times New Roman"/>
          <w:sz w:val="24"/>
          <w:szCs w:val="24"/>
          <w:lang w:eastAsia="en-GB"/>
        </w:rPr>
        <w:t xml:space="preserve">, Institute of Terrestrial Ecology, Huntingdon, UK. </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lastRenderedPageBreak/>
        <w:t>Kinsella, R.S., Thomas, C.D., Crawford, T.J., Hill, J.K., Mayhew, P.J., Macgregor, C.J., 2020. Unlocking the potential of historical abundance datasets to study biomass change in flying insects. </w:t>
      </w:r>
      <w:r w:rsidRPr="00D40FF1">
        <w:rPr>
          <w:rFonts w:ascii="Times New Roman" w:hAnsi="Times New Roman"/>
          <w:i/>
          <w:iCs/>
          <w:sz w:val="24"/>
          <w:szCs w:val="24"/>
          <w:lang w:eastAsia="en-GB"/>
        </w:rPr>
        <w:t>Ecology and Evolution</w:t>
      </w:r>
      <w:r w:rsidRPr="00D40FF1">
        <w:rPr>
          <w:rFonts w:ascii="Times New Roman" w:hAnsi="Times New Roman"/>
          <w:sz w:val="24"/>
          <w:szCs w:val="24"/>
          <w:lang w:eastAsia="en-GB"/>
        </w:rPr>
        <w:t>, </w:t>
      </w:r>
      <w:r w:rsidRPr="00D40FF1">
        <w:rPr>
          <w:rFonts w:ascii="Times New Roman" w:hAnsi="Times New Roman"/>
          <w:b/>
          <w:bCs/>
          <w:sz w:val="24"/>
          <w:szCs w:val="24"/>
          <w:lang w:eastAsia="en-GB"/>
        </w:rPr>
        <w:t>10</w:t>
      </w:r>
      <w:r w:rsidRPr="00D40FF1">
        <w:rPr>
          <w:rFonts w:ascii="Times New Roman" w:hAnsi="Times New Roman"/>
          <w:sz w:val="24"/>
          <w:szCs w:val="24"/>
          <w:lang w:eastAsia="en-GB"/>
        </w:rPr>
        <w:t>(15), pp.8394-8404, DOI: 10.1002/ece3.6546.</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Nash, D., Boyd, T., </w:t>
      </w:r>
      <w:proofErr w:type="spellStart"/>
      <w:r w:rsidRPr="00D40FF1">
        <w:rPr>
          <w:rFonts w:ascii="Times New Roman" w:hAnsi="Times New Roman"/>
          <w:sz w:val="24"/>
          <w:szCs w:val="24"/>
          <w:lang w:eastAsia="en-GB"/>
        </w:rPr>
        <w:t>Hardiman</w:t>
      </w:r>
      <w:proofErr w:type="spellEnd"/>
      <w:r w:rsidRPr="00D40FF1">
        <w:rPr>
          <w:rFonts w:ascii="Times New Roman" w:hAnsi="Times New Roman"/>
          <w:sz w:val="24"/>
          <w:szCs w:val="24"/>
          <w:lang w:eastAsia="en-GB"/>
        </w:rPr>
        <w:t xml:space="preserve">, D., 2012. </w:t>
      </w:r>
      <w:r w:rsidRPr="00D40FF1">
        <w:rPr>
          <w:rFonts w:ascii="Times New Roman" w:hAnsi="Times New Roman"/>
          <w:i/>
          <w:iCs/>
          <w:sz w:val="24"/>
          <w:szCs w:val="24"/>
          <w:lang w:eastAsia="en-GB"/>
        </w:rPr>
        <w:t>Ireland’s butterflies a review</w:t>
      </w:r>
      <w:r w:rsidRPr="00D40FF1">
        <w:rPr>
          <w:rFonts w:ascii="Times New Roman" w:hAnsi="Times New Roman"/>
          <w:sz w:val="24"/>
          <w:szCs w:val="24"/>
          <w:lang w:eastAsia="en-GB"/>
        </w:rPr>
        <w:t>. Dublin Naturalists Field Club, Dublin, Ireland.</w:t>
      </w:r>
    </w:p>
    <w:p w:rsidR="00D40FF1" w:rsidRPr="00D40FF1" w:rsidRDefault="00D40FF1" w:rsidP="00D40FF1">
      <w:pPr>
        <w:shd w:val="clear" w:color="auto" w:fill="FFFFFF" w:themeFill="background1"/>
        <w:spacing w:after="0" w:line="360" w:lineRule="atLeast"/>
        <w:ind w:left="720" w:hanging="720"/>
        <w:textAlignment w:val="baseline"/>
        <w:rPr>
          <w:rFonts w:ascii="Times New Roman" w:hAnsi="Times New Roman"/>
          <w:sz w:val="24"/>
          <w:szCs w:val="24"/>
          <w:lang w:eastAsia="en-GB"/>
        </w:rPr>
      </w:pPr>
      <w:proofErr w:type="gramStart"/>
      <w:r w:rsidRPr="00D40FF1">
        <w:rPr>
          <w:rFonts w:ascii="Times New Roman" w:hAnsi="Times New Roman"/>
          <w:sz w:val="24"/>
          <w:szCs w:val="24"/>
          <w:lang w:eastAsia="en-GB"/>
        </w:rPr>
        <w:t>NMRS.,</w:t>
      </w:r>
      <w:proofErr w:type="gramEnd"/>
      <w:r w:rsidRPr="00D40FF1">
        <w:rPr>
          <w:rFonts w:ascii="Times New Roman" w:hAnsi="Times New Roman"/>
          <w:sz w:val="24"/>
          <w:szCs w:val="24"/>
          <w:lang w:eastAsia="en-GB"/>
        </w:rPr>
        <w:t xml:space="preserve"> 2021, National Moth Recording Scheme, Butterfly Conservation, viewed 22.2.2021, &lt; https://butterfly-conservation.org/our-work/recording-and-monitoring/national-moth-recording-scheme&gt;.</w:t>
      </w:r>
    </w:p>
    <w:p w:rsidR="00D40FF1" w:rsidRPr="00D40FF1" w:rsidRDefault="00D40FF1" w:rsidP="00D40FF1">
      <w:pPr>
        <w:shd w:val="clear" w:color="auto" w:fill="FFFFFF" w:themeFill="background1"/>
        <w:spacing w:after="0" w:line="360" w:lineRule="atLeast"/>
        <w:ind w:left="720" w:hanging="720"/>
        <w:rPr>
          <w:rFonts w:ascii="Times New Roman" w:hAnsi="Times New Roman"/>
          <w:sz w:val="24"/>
          <w:szCs w:val="24"/>
          <w:lang w:eastAsia="en-GB"/>
        </w:rPr>
      </w:pPr>
      <w:proofErr w:type="spellStart"/>
      <w:proofErr w:type="gramStart"/>
      <w:r w:rsidRPr="00D40FF1">
        <w:rPr>
          <w:rFonts w:ascii="Times New Roman" w:hAnsi="Times New Roman"/>
          <w:sz w:val="24"/>
          <w:szCs w:val="24"/>
          <w:lang w:eastAsia="en-GB"/>
        </w:rPr>
        <w:t>MothsIreland</w:t>
      </w:r>
      <w:proofErr w:type="spellEnd"/>
      <w:r w:rsidRPr="00D40FF1">
        <w:rPr>
          <w:rFonts w:ascii="Times New Roman" w:hAnsi="Times New Roman"/>
          <w:sz w:val="24"/>
          <w:szCs w:val="24"/>
          <w:lang w:eastAsia="en-GB"/>
        </w:rPr>
        <w:t>.,</w:t>
      </w:r>
      <w:proofErr w:type="gramEnd"/>
      <w:r w:rsidRPr="00D40FF1">
        <w:rPr>
          <w:rFonts w:ascii="Times New Roman" w:hAnsi="Times New Roman"/>
          <w:sz w:val="24"/>
          <w:szCs w:val="24"/>
          <w:lang w:eastAsia="en-GB"/>
        </w:rPr>
        <w:t xml:space="preserve"> 2021, </w:t>
      </w:r>
      <w:proofErr w:type="spellStart"/>
      <w:r w:rsidRPr="00D40FF1">
        <w:rPr>
          <w:rFonts w:ascii="Times New Roman" w:hAnsi="Times New Roman"/>
          <w:sz w:val="24"/>
          <w:szCs w:val="24"/>
          <w:lang w:eastAsia="en-GB"/>
        </w:rPr>
        <w:t>MothsIreland</w:t>
      </w:r>
      <w:proofErr w:type="spellEnd"/>
      <w:r w:rsidRPr="00D40FF1">
        <w:rPr>
          <w:rFonts w:ascii="Times New Roman" w:hAnsi="Times New Roman"/>
          <w:sz w:val="24"/>
          <w:szCs w:val="24"/>
          <w:lang w:eastAsia="en-GB"/>
        </w:rPr>
        <w:t xml:space="preserve"> Mapping Ireland’s Moths, </w:t>
      </w:r>
      <w:proofErr w:type="spellStart"/>
      <w:r w:rsidRPr="00D40FF1">
        <w:rPr>
          <w:rFonts w:ascii="Times New Roman" w:hAnsi="Times New Roman"/>
          <w:sz w:val="24"/>
          <w:szCs w:val="24"/>
          <w:lang w:eastAsia="en-GB"/>
        </w:rPr>
        <w:t>MothsIreland</w:t>
      </w:r>
      <w:proofErr w:type="spellEnd"/>
      <w:r w:rsidRPr="00D40FF1">
        <w:rPr>
          <w:rFonts w:ascii="Times New Roman" w:hAnsi="Times New Roman"/>
          <w:sz w:val="24"/>
          <w:szCs w:val="24"/>
          <w:lang w:eastAsia="en-GB"/>
        </w:rPr>
        <w:t xml:space="preserve">, viewed 22.2.2021, &lt;http://www.mothsireland.com/&gt; </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Porter, J., 1997, </w:t>
      </w:r>
      <w:r w:rsidRPr="00D40FF1">
        <w:rPr>
          <w:rFonts w:ascii="Times New Roman" w:hAnsi="Times New Roman"/>
          <w:i/>
          <w:iCs/>
          <w:sz w:val="24"/>
          <w:szCs w:val="24"/>
          <w:lang w:eastAsia="en-GB"/>
        </w:rPr>
        <w:t>Colour identification guide to the caterpillars of the British Isles</w:t>
      </w:r>
      <w:r w:rsidRPr="00D40FF1">
        <w:rPr>
          <w:rFonts w:ascii="Times New Roman" w:hAnsi="Times New Roman"/>
          <w:sz w:val="24"/>
          <w:szCs w:val="24"/>
          <w:lang w:eastAsia="en-GB"/>
        </w:rPr>
        <w:t xml:space="preserve">, Apollo Books, </w:t>
      </w:r>
      <w:proofErr w:type="spellStart"/>
      <w:r w:rsidRPr="00D40FF1">
        <w:rPr>
          <w:rFonts w:ascii="Times New Roman" w:hAnsi="Times New Roman"/>
          <w:sz w:val="24"/>
          <w:szCs w:val="24"/>
          <w:lang w:eastAsia="en-GB"/>
        </w:rPr>
        <w:t>Vester</w:t>
      </w:r>
      <w:proofErr w:type="spellEnd"/>
      <w:r w:rsidRPr="00D40FF1">
        <w:rPr>
          <w:rFonts w:ascii="Times New Roman" w:hAnsi="Times New Roman"/>
          <w:sz w:val="24"/>
          <w:szCs w:val="24"/>
          <w:lang w:eastAsia="en-GB"/>
        </w:rPr>
        <w:t xml:space="preserve"> </w:t>
      </w:r>
      <w:proofErr w:type="spellStart"/>
      <w:r w:rsidRPr="00D40FF1">
        <w:rPr>
          <w:rFonts w:ascii="Times New Roman" w:hAnsi="Times New Roman"/>
          <w:sz w:val="24"/>
          <w:szCs w:val="24"/>
          <w:lang w:eastAsia="en-GB"/>
        </w:rPr>
        <w:t>Skernige</w:t>
      </w:r>
      <w:proofErr w:type="spellEnd"/>
      <w:r w:rsidRPr="00D40FF1">
        <w:rPr>
          <w:rFonts w:ascii="Times New Roman" w:hAnsi="Times New Roman"/>
          <w:sz w:val="24"/>
          <w:szCs w:val="24"/>
          <w:lang w:eastAsia="en-GB"/>
        </w:rPr>
        <w:t>, Denmark.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Randle, Z., Evans-Hill, L.J., Parsons, M.S., Tyner, A., Bourn, N.A.D., Davis, T., Dennis, E.B., O’Donnell, M., Prescott, T., </w:t>
      </w:r>
      <w:proofErr w:type="spellStart"/>
      <w:r w:rsidRPr="00D40FF1">
        <w:rPr>
          <w:rFonts w:ascii="Times New Roman" w:hAnsi="Times New Roman"/>
          <w:sz w:val="24"/>
          <w:szCs w:val="24"/>
          <w:lang w:eastAsia="en-GB"/>
        </w:rPr>
        <w:t>Tordoff</w:t>
      </w:r>
      <w:proofErr w:type="spellEnd"/>
      <w:r w:rsidRPr="00D40FF1">
        <w:rPr>
          <w:rFonts w:ascii="Times New Roman" w:hAnsi="Times New Roman"/>
          <w:sz w:val="24"/>
          <w:szCs w:val="24"/>
          <w:lang w:eastAsia="en-GB"/>
        </w:rPr>
        <w:t xml:space="preserve">, G.M., Fox, R., </w:t>
      </w:r>
      <w:r w:rsidRPr="00D40FF1">
        <w:rPr>
          <w:rFonts w:ascii="Times New Roman" w:hAnsi="Times New Roman"/>
          <w:i/>
          <w:iCs/>
          <w:sz w:val="24"/>
          <w:szCs w:val="24"/>
          <w:lang w:eastAsia="en-GB"/>
        </w:rPr>
        <w:t>Atlas of Britain and Ireland’s larger moths</w:t>
      </w:r>
      <w:r w:rsidRPr="00D40FF1">
        <w:rPr>
          <w:rFonts w:ascii="Times New Roman" w:hAnsi="Times New Roman"/>
          <w:sz w:val="24"/>
          <w:szCs w:val="24"/>
          <w:lang w:eastAsia="en-GB"/>
        </w:rPr>
        <w:t>, Pisces Publications, Newbury , UK.</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Regan, E.C., Nelson, B., </w:t>
      </w:r>
      <w:proofErr w:type="spellStart"/>
      <w:r w:rsidRPr="00D40FF1">
        <w:rPr>
          <w:rFonts w:ascii="Times New Roman" w:hAnsi="Times New Roman"/>
          <w:sz w:val="24"/>
          <w:szCs w:val="24"/>
          <w:lang w:eastAsia="en-GB"/>
        </w:rPr>
        <w:t>Aldwell</w:t>
      </w:r>
      <w:proofErr w:type="spellEnd"/>
      <w:r w:rsidRPr="00D40FF1">
        <w:rPr>
          <w:rFonts w:ascii="Times New Roman" w:hAnsi="Times New Roman"/>
          <w:sz w:val="24"/>
          <w:szCs w:val="24"/>
          <w:lang w:eastAsia="en-GB"/>
        </w:rPr>
        <w:t xml:space="preserve">, B., Bertrand, C., Bond, K., Harding, J., Nash, D., Nixon, D., Wilson, C.J., 2010, </w:t>
      </w:r>
      <w:r w:rsidRPr="00D40FF1">
        <w:rPr>
          <w:rFonts w:ascii="Times New Roman" w:hAnsi="Times New Roman"/>
          <w:i/>
          <w:iCs/>
          <w:sz w:val="24"/>
          <w:szCs w:val="24"/>
          <w:lang w:eastAsia="en-GB"/>
        </w:rPr>
        <w:t>Ireland Red List No. 4 – Butterflies</w:t>
      </w:r>
      <w:r w:rsidRPr="00D40FF1">
        <w:rPr>
          <w:rFonts w:ascii="Times New Roman" w:hAnsi="Times New Roman"/>
          <w:sz w:val="24"/>
          <w:szCs w:val="24"/>
          <w:lang w:eastAsia="en-GB"/>
        </w:rPr>
        <w:t xml:space="preserve">. National Parks and Wildlife Service, Department of the Environment, Heritage and Local Government, Ireland. </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proofErr w:type="spellStart"/>
      <w:r w:rsidRPr="00D40FF1">
        <w:rPr>
          <w:rFonts w:ascii="Times New Roman" w:hAnsi="Times New Roman"/>
          <w:sz w:val="24"/>
          <w:szCs w:val="24"/>
          <w:lang w:eastAsia="en-GB"/>
        </w:rPr>
        <w:t>Rothamsted</w:t>
      </w:r>
      <w:proofErr w:type="spellEnd"/>
      <w:r w:rsidRPr="00D40FF1">
        <w:rPr>
          <w:rFonts w:ascii="Times New Roman" w:hAnsi="Times New Roman"/>
          <w:sz w:val="24"/>
          <w:szCs w:val="24"/>
          <w:lang w:eastAsia="en-GB"/>
        </w:rPr>
        <w:t xml:space="preserve"> Insect Survey., 2021, Insect Survey, </w:t>
      </w:r>
      <w:proofErr w:type="spellStart"/>
      <w:r w:rsidRPr="00D40FF1">
        <w:rPr>
          <w:rFonts w:ascii="Times New Roman" w:hAnsi="Times New Roman"/>
          <w:sz w:val="24"/>
          <w:szCs w:val="24"/>
          <w:lang w:eastAsia="en-GB"/>
        </w:rPr>
        <w:t>Rothamsted</w:t>
      </w:r>
      <w:proofErr w:type="spellEnd"/>
      <w:r w:rsidRPr="00D40FF1">
        <w:rPr>
          <w:rFonts w:ascii="Times New Roman" w:hAnsi="Times New Roman"/>
          <w:sz w:val="24"/>
          <w:szCs w:val="24"/>
          <w:lang w:eastAsia="en-GB"/>
        </w:rPr>
        <w:t xml:space="preserve"> Research, viewed 22.2.2021, &lt;https://insectsurvey.com/moth-data&gt;.</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proofErr w:type="spellStart"/>
      <w:r w:rsidRPr="00D40FF1">
        <w:rPr>
          <w:rFonts w:ascii="Times New Roman" w:hAnsi="Times New Roman"/>
          <w:sz w:val="24"/>
          <w:szCs w:val="24"/>
          <w:lang w:eastAsia="en-GB"/>
        </w:rPr>
        <w:t>Stace</w:t>
      </w:r>
      <w:proofErr w:type="spellEnd"/>
      <w:r w:rsidRPr="00D40FF1">
        <w:rPr>
          <w:rFonts w:ascii="Times New Roman" w:hAnsi="Times New Roman"/>
          <w:sz w:val="24"/>
          <w:szCs w:val="24"/>
          <w:lang w:eastAsia="en-GB"/>
        </w:rPr>
        <w:t xml:space="preserve">, C., 2019, </w:t>
      </w:r>
      <w:r w:rsidRPr="00D40FF1">
        <w:rPr>
          <w:rFonts w:ascii="Times New Roman" w:hAnsi="Times New Roman"/>
          <w:i/>
          <w:iCs/>
          <w:sz w:val="24"/>
          <w:szCs w:val="24"/>
          <w:lang w:eastAsia="en-GB"/>
        </w:rPr>
        <w:t>New flora of the British Isles</w:t>
      </w:r>
      <w:r w:rsidRPr="00D40FF1">
        <w:rPr>
          <w:rFonts w:ascii="Times New Roman" w:hAnsi="Times New Roman"/>
          <w:sz w:val="24"/>
          <w:szCs w:val="24"/>
          <w:lang w:eastAsia="en-GB"/>
        </w:rPr>
        <w:t>, Fourth Edition, C&amp;M Floristics.</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Thompson, R. and Nelson, B 2006 </w:t>
      </w:r>
      <w:proofErr w:type="gramStart"/>
      <w:r w:rsidRPr="00D40FF1">
        <w:rPr>
          <w:rFonts w:ascii="Times New Roman" w:hAnsi="Times New Roman"/>
          <w:i/>
          <w:iCs/>
          <w:sz w:val="24"/>
          <w:szCs w:val="24"/>
          <w:lang w:eastAsia="en-GB"/>
        </w:rPr>
        <w:t>The</w:t>
      </w:r>
      <w:proofErr w:type="gramEnd"/>
      <w:r w:rsidRPr="00D40FF1">
        <w:rPr>
          <w:rFonts w:ascii="Times New Roman" w:hAnsi="Times New Roman"/>
          <w:i/>
          <w:iCs/>
          <w:sz w:val="24"/>
          <w:szCs w:val="24"/>
          <w:lang w:eastAsia="en-GB"/>
        </w:rPr>
        <w:t xml:space="preserve"> Butterflies and Moths of Northern Ireland</w:t>
      </w:r>
      <w:r w:rsidRPr="00D40FF1">
        <w:rPr>
          <w:rFonts w:ascii="Times New Roman" w:hAnsi="Times New Roman"/>
          <w:sz w:val="24"/>
          <w:szCs w:val="24"/>
          <w:lang w:eastAsia="en-GB"/>
        </w:rPr>
        <w:t>. National Museums Northern Ireland, Belfast.</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Thomson, G., 1980. </w:t>
      </w:r>
      <w:r w:rsidRPr="00D40FF1">
        <w:rPr>
          <w:rFonts w:ascii="Times New Roman" w:hAnsi="Times New Roman"/>
          <w:i/>
          <w:iCs/>
          <w:sz w:val="24"/>
          <w:szCs w:val="24"/>
          <w:lang w:eastAsia="en-GB"/>
        </w:rPr>
        <w:t>The Butterflies of Scotland</w:t>
      </w:r>
      <w:r w:rsidRPr="00D40FF1">
        <w:rPr>
          <w:rFonts w:ascii="Times New Roman" w:hAnsi="Times New Roman"/>
          <w:sz w:val="24"/>
          <w:szCs w:val="24"/>
          <w:lang w:eastAsia="en-GB"/>
        </w:rPr>
        <w:t xml:space="preserve">, </w:t>
      </w:r>
      <w:proofErr w:type="spellStart"/>
      <w:r w:rsidRPr="00D40FF1">
        <w:rPr>
          <w:rFonts w:ascii="Times New Roman" w:hAnsi="Times New Roman"/>
          <w:sz w:val="24"/>
          <w:szCs w:val="24"/>
          <w:lang w:eastAsia="en-GB"/>
        </w:rPr>
        <w:t>Croom</w:t>
      </w:r>
      <w:proofErr w:type="spellEnd"/>
      <w:r w:rsidRPr="00D40FF1">
        <w:rPr>
          <w:rFonts w:ascii="Times New Roman" w:hAnsi="Times New Roman"/>
          <w:sz w:val="24"/>
          <w:szCs w:val="24"/>
          <w:lang w:eastAsia="en-GB"/>
        </w:rPr>
        <w:t xml:space="preserve"> Helm, United Kingdom.</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proofErr w:type="gramStart"/>
      <w:r w:rsidRPr="00D40FF1">
        <w:rPr>
          <w:rFonts w:ascii="Times New Roman" w:hAnsi="Times New Roman"/>
          <w:sz w:val="24"/>
          <w:szCs w:val="24"/>
          <w:lang w:eastAsia="en-GB"/>
        </w:rPr>
        <w:t>UKBMS.,</w:t>
      </w:r>
      <w:proofErr w:type="gramEnd"/>
      <w:r w:rsidRPr="00D40FF1">
        <w:rPr>
          <w:rFonts w:ascii="Times New Roman" w:hAnsi="Times New Roman"/>
          <w:sz w:val="24"/>
          <w:szCs w:val="24"/>
          <w:lang w:eastAsia="en-GB"/>
        </w:rPr>
        <w:t xml:space="preserve"> 2021. UK Butterfly Monitoring Scheme, UKBMS, viewed 22.2.2021, &lt;https://ukbms.org/&gt;.</w:t>
      </w:r>
    </w:p>
    <w:p w:rsidR="00D40FF1" w:rsidRPr="00D40FF1" w:rsidRDefault="00D40FF1" w:rsidP="00D40FF1">
      <w:pPr>
        <w:shd w:val="clear" w:color="auto" w:fill="FFFFFF"/>
        <w:spacing w:after="0" w:line="360" w:lineRule="atLeast"/>
        <w:ind w:left="720" w:hanging="720"/>
        <w:textAlignment w:val="baseline"/>
        <w:rPr>
          <w:rFonts w:ascii="Times New Roman" w:hAnsi="Times New Roman"/>
          <w:sz w:val="24"/>
          <w:szCs w:val="24"/>
          <w:lang w:eastAsia="en-GB"/>
        </w:rPr>
      </w:pPr>
      <w:r w:rsidRPr="00D40FF1">
        <w:rPr>
          <w:rFonts w:ascii="Times New Roman" w:hAnsi="Times New Roman"/>
          <w:sz w:val="24"/>
          <w:szCs w:val="24"/>
          <w:lang w:eastAsia="en-GB"/>
        </w:rPr>
        <w:t xml:space="preserve">Waring, P., Townsend, M., </w:t>
      </w:r>
      <w:proofErr w:type="spellStart"/>
      <w:r w:rsidRPr="00D40FF1">
        <w:rPr>
          <w:rFonts w:ascii="Times New Roman" w:hAnsi="Times New Roman"/>
          <w:sz w:val="24"/>
          <w:szCs w:val="24"/>
          <w:lang w:eastAsia="en-GB"/>
        </w:rPr>
        <w:t>Lewington</w:t>
      </w:r>
      <w:proofErr w:type="spellEnd"/>
      <w:r w:rsidRPr="00D40FF1">
        <w:rPr>
          <w:rFonts w:ascii="Times New Roman" w:hAnsi="Times New Roman"/>
          <w:sz w:val="24"/>
          <w:szCs w:val="24"/>
          <w:lang w:eastAsia="en-GB"/>
        </w:rPr>
        <w:t xml:space="preserve">, R., 2017, </w:t>
      </w:r>
      <w:r w:rsidRPr="00D40FF1">
        <w:rPr>
          <w:rFonts w:ascii="Times New Roman" w:hAnsi="Times New Roman"/>
          <w:i/>
          <w:iCs/>
          <w:sz w:val="24"/>
          <w:szCs w:val="24"/>
          <w:lang w:eastAsia="en-GB"/>
        </w:rPr>
        <w:t>Field guide to the Moths of Great Britain and Ireland</w:t>
      </w:r>
      <w:r w:rsidRPr="00D40FF1">
        <w:rPr>
          <w:rFonts w:ascii="Times New Roman" w:hAnsi="Times New Roman"/>
          <w:sz w:val="24"/>
          <w:szCs w:val="24"/>
          <w:lang w:eastAsia="en-GB"/>
        </w:rPr>
        <w:t>, Third Edition, Bloomsbury Wildlife, London.</w:t>
      </w:r>
    </w:p>
    <w:bookmarkEnd w:id="5"/>
    <w:bookmarkEnd w:id="6"/>
    <w:p w:rsidR="00BE329A" w:rsidRDefault="00BE329A"/>
    <w:sectPr w:rsidR="00BE3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B2004"/>
    <w:multiLevelType w:val="hybridMultilevel"/>
    <w:tmpl w:val="FFFFFFFF"/>
    <w:lvl w:ilvl="0" w:tplc="FFFFFFFF">
      <w:start w:val="1"/>
      <w:numFmt w:val="upperLetter"/>
      <w:lvlText w:val="%1."/>
      <w:lvlJc w:val="left"/>
      <w:pPr>
        <w:ind w:left="720" w:hanging="360"/>
      </w:pPr>
      <w:rPr>
        <w:rFonts w:cs="Times New Roman"/>
      </w:rPr>
    </w:lvl>
    <w:lvl w:ilvl="1" w:tplc="FFFFFFFF">
      <w:start w:val="1"/>
      <w:numFmt w:val="decimal"/>
      <w:lvlText w:val="%2."/>
      <w:lvlJc w:val="left"/>
      <w:pPr>
        <w:ind w:left="1440" w:hanging="360"/>
      </w:pPr>
      <w:rPr>
        <w:rFonts w:cs="Times New Roman"/>
      </w:rPr>
    </w:lvl>
    <w:lvl w:ilvl="2" w:tplc="FFFFFFFF">
      <w:start w:val="1"/>
      <w:numFmt w:val="lowerLetter"/>
      <w:lvlText w:val="%3."/>
      <w:lvlJc w:val="left"/>
      <w:pPr>
        <w:ind w:left="2160" w:hanging="180"/>
      </w:pPr>
      <w:rPr>
        <w:rFonts w:cs="Times New Roman"/>
      </w:rPr>
    </w:lvl>
    <w:lvl w:ilvl="3" w:tplc="F12CB7F4">
      <w:start w:val="1"/>
      <w:numFmt w:val="decimal"/>
      <w:lvlText w:val="%4."/>
      <w:lvlJc w:val="left"/>
      <w:pPr>
        <w:ind w:left="2880" w:hanging="360"/>
      </w:pPr>
      <w:rPr>
        <w:rFonts w:cs="Times New Roman"/>
      </w:rPr>
    </w:lvl>
    <w:lvl w:ilvl="4" w:tplc="791460FC">
      <w:start w:val="1"/>
      <w:numFmt w:val="lowerLetter"/>
      <w:lvlText w:val="%5."/>
      <w:lvlJc w:val="left"/>
      <w:pPr>
        <w:ind w:left="3600" w:hanging="360"/>
      </w:pPr>
      <w:rPr>
        <w:rFonts w:cs="Times New Roman"/>
      </w:rPr>
    </w:lvl>
    <w:lvl w:ilvl="5" w:tplc="1F685A78">
      <w:start w:val="1"/>
      <w:numFmt w:val="lowerRoman"/>
      <w:lvlText w:val="%6."/>
      <w:lvlJc w:val="right"/>
      <w:pPr>
        <w:ind w:left="4320" w:hanging="180"/>
      </w:pPr>
      <w:rPr>
        <w:rFonts w:cs="Times New Roman"/>
      </w:rPr>
    </w:lvl>
    <w:lvl w:ilvl="6" w:tplc="306E6F4E">
      <w:start w:val="1"/>
      <w:numFmt w:val="decimal"/>
      <w:lvlText w:val="%7."/>
      <w:lvlJc w:val="left"/>
      <w:pPr>
        <w:ind w:left="5040" w:hanging="360"/>
      </w:pPr>
      <w:rPr>
        <w:rFonts w:cs="Times New Roman"/>
      </w:rPr>
    </w:lvl>
    <w:lvl w:ilvl="7" w:tplc="A4C6CED4">
      <w:start w:val="1"/>
      <w:numFmt w:val="lowerLetter"/>
      <w:lvlText w:val="%8."/>
      <w:lvlJc w:val="left"/>
      <w:pPr>
        <w:ind w:left="5760" w:hanging="360"/>
      </w:pPr>
      <w:rPr>
        <w:rFonts w:cs="Times New Roman"/>
      </w:rPr>
    </w:lvl>
    <w:lvl w:ilvl="8" w:tplc="2A8A5176">
      <w:start w:val="1"/>
      <w:numFmt w:val="lowerRoman"/>
      <w:lvlText w:val="%9."/>
      <w:lvlJc w:val="right"/>
      <w:pPr>
        <w:ind w:left="6480" w:hanging="180"/>
      </w:pPr>
      <w:rPr>
        <w:rFonts w:cs="Times New Roman"/>
      </w:rPr>
    </w:lvl>
  </w:abstractNum>
  <w:abstractNum w:abstractNumId="1" w15:restartNumberingAfterBreak="0">
    <w:nsid w:val="17B94FFB"/>
    <w:multiLevelType w:val="hybridMultilevel"/>
    <w:tmpl w:val="D11A7E3C"/>
    <w:lvl w:ilvl="0" w:tplc="08090015">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29E50411"/>
    <w:multiLevelType w:val="hybridMultilevel"/>
    <w:tmpl w:val="78A4AE4C"/>
    <w:lvl w:ilvl="0" w:tplc="8E44510A">
      <w:start w:val="1"/>
      <w:numFmt w:val="decimal"/>
      <w:lvlText w:val="%1."/>
      <w:lvlJc w:val="left"/>
      <w:pPr>
        <w:ind w:left="1080" w:hanging="36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15:restartNumberingAfterBreak="0">
    <w:nsid w:val="54C43B1D"/>
    <w:multiLevelType w:val="hybridMultilevel"/>
    <w:tmpl w:val="FFFFFFFF"/>
    <w:lvl w:ilvl="0" w:tplc="FFFFFFFF">
      <w:start w:val="1"/>
      <w:numFmt w:val="upperLetter"/>
      <w:lvlText w:val="%1."/>
      <w:lvlJc w:val="left"/>
      <w:pPr>
        <w:ind w:left="720" w:hanging="360"/>
      </w:pPr>
      <w:rPr>
        <w:rFonts w:cs="Times New Roman"/>
      </w:rPr>
    </w:lvl>
    <w:lvl w:ilvl="1" w:tplc="FFFFFFFF">
      <w:start w:val="1"/>
      <w:numFmt w:val="decimal"/>
      <w:lvlText w:val="%2."/>
      <w:lvlJc w:val="left"/>
      <w:pPr>
        <w:ind w:left="1440" w:hanging="360"/>
      </w:pPr>
      <w:rPr>
        <w:rFonts w:cs="Times New Roman"/>
      </w:rPr>
    </w:lvl>
    <w:lvl w:ilvl="2" w:tplc="FFFFFFFF">
      <w:start w:val="1"/>
      <w:numFmt w:val="lowerLetter"/>
      <w:lvlText w:val="%3."/>
      <w:lvlJc w:val="left"/>
      <w:pPr>
        <w:ind w:left="2165" w:hanging="180"/>
      </w:pPr>
      <w:rPr>
        <w:rFonts w:cs="Times New Roman"/>
      </w:rPr>
    </w:lvl>
    <w:lvl w:ilvl="3" w:tplc="F0685EDC">
      <w:start w:val="1"/>
      <w:numFmt w:val="decimal"/>
      <w:lvlText w:val="%4."/>
      <w:lvlJc w:val="left"/>
      <w:pPr>
        <w:ind w:left="2880" w:hanging="360"/>
      </w:pPr>
      <w:rPr>
        <w:rFonts w:cs="Times New Roman"/>
      </w:rPr>
    </w:lvl>
    <w:lvl w:ilvl="4" w:tplc="9E1E893C">
      <w:start w:val="1"/>
      <w:numFmt w:val="lowerLetter"/>
      <w:lvlText w:val="%5."/>
      <w:lvlJc w:val="left"/>
      <w:pPr>
        <w:ind w:left="3600" w:hanging="360"/>
      </w:pPr>
      <w:rPr>
        <w:rFonts w:cs="Times New Roman"/>
      </w:rPr>
    </w:lvl>
    <w:lvl w:ilvl="5" w:tplc="35C428C0">
      <w:start w:val="1"/>
      <w:numFmt w:val="lowerRoman"/>
      <w:lvlText w:val="%6."/>
      <w:lvlJc w:val="right"/>
      <w:pPr>
        <w:ind w:left="4320" w:hanging="180"/>
      </w:pPr>
      <w:rPr>
        <w:rFonts w:cs="Times New Roman"/>
      </w:rPr>
    </w:lvl>
    <w:lvl w:ilvl="6" w:tplc="993ACEE6">
      <w:start w:val="1"/>
      <w:numFmt w:val="decimal"/>
      <w:lvlText w:val="%7."/>
      <w:lvlJc w:val="left"/>
      <w:pPr>
        <w:ind w:left="5040" w:hanging="360"/>
      </w:pPr>
      <w:rPr>
        <w:rFonts w:cs="Times New Roman"/>
      </w:rPr>
    </w:lvl>
    <w:lvl w:ilvl="7" w:tplc="CAE43B72">
      <w:start w:val="1"/>
      <w:numFmt w:val="lowerLetter"/>
      <w:lvlText w:val="%8."/>
      <w:lvlJc w:val="left"/>
      <w:pPr>
        <w:ind w:left="5760" w:hanging="360"/>
      </w:pPr>
      <w:rPr>
        <w:rFonts w:cs="Times New Roman"/>
      </w:rPr>
    </w:lvl>
    <w:lvl w:ilvl="8" w:tplc="E2E63130">
      <w:start w:val="1"/>
      <w:numFmt w:val="lowerRoman"/>
      <w:lvlText w:val="%9."/>
      <w:lvlJc w:val="right"/>
      <w:pPr>
        <w:ind w:left="6480" w:hanging="180"/>
      </w:pPr>
      <w:rPr>
        <w:rFonts w:cs="Times New Roman"/>
      </w:rPr>
    </w:lvl>
  </w:abstractNum>
  <w:abstractNum w:abstractNumId="4" w15:restartNumberingAfterBreak="0">
    <w:nsid w:val="740362C7"/>
    <w:multiLevelType w:val="hybridMultilevel"/>
    <w:tmpl w:val="FFFFFFFF"/>
    <w:lvl w:ilvl="0" w:tplc="FFFFFFFF">
      <w:start w:val="1"/>
      <w:numFmt w:val="upperLetter"/>
      <w:lvlText w:val="%1."/>
      <w:lvlJc w:val="left"/>
      <w:pPr>
        <w:ind w:left="720" w:hanging="360"/>
      </w:pPr>
      <w:rPr>
        <w:rFonts w:cs="Times New Roman"/>
      </w:rPr>
    </w:lvl>
    <w:lvl w:ilvl="1" w:tplc="FFFFFFFF">
      <w:start w:val="1"/>
      <w:numFmt w:val="decimal"/>
      <w:lvlText w:val="%2."/>
      <w:lvlJc w:val="left"/>
      <w:pPr>
        <w:ind w:left="1440" w:hanging="360"/>
      </w:pPr>
      <w:rPr>
        <w:rFonts w:cs="Times New Roman"/>
      </w:rPr>
    </w:lvl>
    <w:lvl w:ilvl="2" w:tplc="616834F6">
      <w:start w:val="1"/>
      <w:numFmt w:val="lowerRoman"/>
      <w:lvlText w:val="%3."/>
      <w:lvlJc w:val="right"/>
      <w:pPr>
        <w:ind w:left="2160" w:hanging="180"/>
      </w:pPr>
      <w:rPr>
        <w:rFonts w:cs="Times New Roman"/>
      </w:rPr>
    </w:lvl>
    <w:lvl w:ilvl="3" w:tplc="303E4878">
      <w:start w:val="1"/>
      <w:numFmt w:val="decimal"/>
      <w:lvlText w:val="%4."/>
      <w:lvlJc w:val="left"/>
      <w:pPr>
        <w:ind w:left="2880" w:hanging="360"/>
      </w:pPr>
      <w:rPr>
        <w:rFonts w:cs="Times New Roman"/>
      </w:rPr>
    </w:lvl>
    <w:lvl w:ilvl="4" w:tplc="99467F7A">
      <w:start w:val="1"/>
      <w:numFmt w:val="lowerLetter"/>
      <w:lvlText w:val="%5."/>
      <w:lvlJc w:val="left"/>
      <w:pPr>
        <w:ind w:left="3600" w:hanging="360"/>
      </w:pPr>
      <w:rPr>
        <w:rFonts w:cs="Times New Roman"/>
      </w:rPr>
    </w:lvl>
    <w:lvl w:ilvl="5" w:tplc="EC5C2528">
      <w:start w:val="1"/>
      <w:numFmt w:val="lowerRoman"/>
      <w:lvlText w:val="%6."/>
      <w:lvlJc w:val="right"/>
      <w:pPr>
        <w:ind w:left="4320" w:hanging="180"/>
      </w:pPr>
      <w:rPr>
        <w:rFonts w:cs="Times New Roman"/>
      </w:rPr>
    </w:lvl>
    <w:lvl w:ilvl="6" w:tplc="F188B24C">
      <w:start w:val="1"/>
      <w:numFmt w:val="decimal"/>
      <w:lvlText w:val="%7."/>
      <w:lvlJc w:val="left"/>
      <w:pPr>
        <w:ind w:left="5040" w:hanging="360"/>
      </w:pPr>
      <w:rPr>
        <w:rFonts w:cs="Times New Roman"/>
      </w:rPr>
    </w:lvl>
    <w:lvl w:ilvl="7" w:tplc="AD7A9280">
      <w:start w:val="1"/>
      <w:numFmt w:val="lowerLetter"/>
      <w:lvlText w:val="%8."/>
      <w:lvlJc w:val="left"/>
      <w:pPr>
        <w:ind w:left="5760" w:hanging="360"/>
      </w:pPr>
      <w:rPr>
        <w:rFonts w:cs="Times New Roman"/>
      </w:rPr>
    </w:lvl>
    <w:lvl w:ilvl="8" w:tplc="CF32611C">
      <w:start w:val="1"/>
      <w:numFmt w:val="lowerRoman"/>
      <w:lvlText w:val="%9."/>
      <w:lvlJc w:val="right"/>
      <w:pPr>
        <w:ind w:left="6480" w:hanging="180"/>
      </w:pPr>
      <w:rPr>
        <w:rFonts w:cs="Times New Roman"/>
      </w:rPr>
    </w:lvl>
  </w:abstractNum>
  <w:abstractNum w:abstractNumId="5" w15:restartNumberingAfterBreak="0">
    <w:nsid w:val="75C3062A"/>
    <w:multiLevelType w:val="hybridMultilevel"/>
    <w:tmpl w:val="FFFFFFFF"/>
    <w:lvl w:ilvl="0" w:tplc="FFFFFFFF">
      <w:start w:val="1"/>
      <w:numFmt w:val="upperLetter"/>
      <w:lvlText w:val="%1."/>
      <w:lvlJc w:val="left"/>
      <w:pPr>
        <w:ind w:left="720" w:hanging="360"/>
      </w:pPr>
      <w:rPr>
        <w:rFonts w:cs="Times New Roman"/>
      </w:rPr>
    </w:lvl>
    <w:lvl w:ilvl="1" w:tplc="FFFFFFFF">
      <w:start w:val="1"/>
      <w:numFmt w:val="decimal"/>
      <w:lvlText w:val="%2."/>
      <w:lvlJc w:val="left"/>
      <w:pPr>
        <w:ind w:left="1440" w:hanging="360"/>
      </w:pPr>
      <w:rPr>
        <w:rFonts w:cs="Times New Roman"/>
      </w:rPr>
    </w:lvl>
    <w:lvl w:ilvl="2" w:tplc="FFFFFFFF">
      <w:start w:val="1"/>
      <w:numFmt w:val="lowerLetter"/>
      <w:lvlText w:val="%3."/>
      <w:lvlJc w:val="left"/>
      <w:pPr>
        <w:ind w:left="2160" w:hanging="180"/>
      </w:pPr>
      <w:rPr>
        <w:rFonts w:cs="Times New Roman"/>
      </w:rPr>
    </w:lvl>
    <w:lvl w:ilvl="3" w:tplc="E582416C">
      <w:start w:val="1"/>
      <w:numFmt w:val="decimal"/>
      <w:lvlText w:val="%4."/>
      <w:lvlJc w:val="left"/>
      <w:pPr>
        <w:ind w:left="2880" w:hanging="360"/>
      </w:pPr>
      <w:rPr>
        <w:rFonts w:cs="Times New Roman"/>
      </w:rPr>
    </w:lvl>
    <w:lvl w:ilvl="4" w:tplc="1E7A8444">
      <w:start w:val="1"/>
      <w:numFmt w:val="lowerLetter"/>
      <w:lvlText w:val="%5."/>
      <w:lvlJc w:val="left"/>
      <w:pPr>
        <w:ind w:left="3600" w:hanging="360"/>
      </w:pPr>
      <w:rPr>
        <w:rFonts w:cs="Times New Roman"/>
      </w:rPr>
    </w:lvl>
    <w:lvl w:ilvl="5" w:tplc="89B43004">
      <w:start w:val="1"/>
      <w:numFmt w:val="lowerRoman"/>
      <w:lvlText w:val="%6."/>
      <w:lvlJc w:val="right"/>
      <w:pPr>
        <w:ind w:left="4320" w:hanging="180"/>
      </w:pPr>
      <w:rPr>
        <w:rFonts w:cs="Times New Roman"/>
      </w:rPr>
    </w:lvl>
    <w:lvl w:ilvl="6" w:tplc="6F6ACF8E">
      <w:start w:val="1"/>
      <w:numFmt w:val="decimal"/>
      <w:lvlText w:val="%7."/>
      <w:lvlJc w:val="left"/>
      <w:pPr>
        <w:ind w:left="5040" w:hanging="360"/>
      </w:pPr>
      <w:rPr>
        <w:rFonts w:cs="Times New Roman"/>
      </w:rPr>
    </w:lvl>
    <w:lvl w:ilvl="7" w:tplc="0A3AC7BA">
      <w:start w:val="1"/>
      <w:numFmt w:val="lowerLetter"/>
      <w:lvlText w:val="%8."/>
      <w:lvlJc w:val="left"/>
      <w:pPr>
        <w:ind w:left="5760" w:hanging="360"/>
      </w:pPr>
      <w:rPr>
        <w:rFonts w:cs="Times New Roman"/>
      </w:rPr>
    </w:lvl>
    <w:lvl w:ilvl="8" w:tplc="D95C45F0">
      <w:start w:val="1"/>
      <w:numFmt w:val="lowerRoman"/>
      <w:lvlText w:val="%9."/>
      <w:lvlJc w:val="right"/>
      <w:pPr>
        <w:ind w:left="6480" w:hanging="180"/>
      </w:pPr>
      <w:rPr>
        <w:rFonts w:cs="Times New Roman"/>
      </w:rPr>
    </w:lvl>
  </w:abstractNum>
  <w:abstractNum w:abstractNumId="6" w15:restartNumberingAfterBreak="0">
    <w:nsid w:val="7D0505F1"/>
    <w:multiLevelType w:val="hybridMultilevel"/>
    <w:tmpl w:val="FF5E469E"/>
    <w:lvl w:ilvl="0" w:tplc="F8CAECCC">
      <w:start w:val="1"/>
      <w:numFmt w:val="upperRoman"/>
      <w:lvlText w:val="%1."/>
      <w:lvlJc w:val="left"/>
      <w:pPr>
        <w:ind w:left="1440" w:hanging="720"/>
      </w:pPr>
      <w:rPr>
        <w:rFonts w:cs="Times New Roman" w:hint="default"/>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num w:numId="1">
    <w:abstractNumId w:val="4"/>
  </w:num>
  <w:num w:numId="2">
    <w:abstractNumId w:val="5"/>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F1"/>
    <w:rsid w:val="00403074"/>
    <w:rsid w:val="00460D93"/>
    <w:rsid w:val="004F6F55"/>
    <w:rsid w:val="006A2890"/>
    <w:rsid w:val="007A09DC"/>
    <w:rsid w:val="007E05DD"/>
    <w:rsid w:val="00840278"/>
    <w:rsid w:val="00962DD2"/>
    <w:rsid w:val="00BE329A"/>
    <w:rsid w:val="00C52420"/>
    <w:rsid w:val="00D40FF1"/>
    <w:rsid w:val="00D7470B"/>
    <w:rsid w:val="00DB3009"/>
    <w:rsid w:val="00F005EC"/>
    <w:rsid w:val="00F229B5"/>
    <w:rsid w:val="00FA7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EB7A8B"/>
  <w14:defaultImageDpi w14:val="0"/>
  <w15:docId w15:val="{16389E42-FE65-4CB0-9463-BCA9A715E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40FF1"/>
    <w:rPr>
      <w:rFonts w:cs="Times New Roman"/>
    </w:rPr>
  </w:style>
  <w:style w:type="paragraph" w:styleId="NormalWeb">
    <w:name w:val="Normal (Web)"/>
    <w:basedOn w:val="Normal"/>
    <w:uiPriority w:val="99"/>
    <w:unhideWhenUsed/>
    <w:rsid w:val="00D40FF1"/>
    <w:pPr>
      <w:spacing w:before="100" w:beforeAutospacing="1" w:after="100" w:afterAutospacing="1" w:line="240" w:lineRule="auto"/>
    </w:pPr>
    <w:rPr>
      <w:rFonts w:ascii="Times New Roman" w:hAnsi="Times New Roman"/>
      <w:sz w:val="24"/>
      <w:szCs w:val="24"/>
      <w:lang w:eastAsia="en-GB"/>
    </w:rPr>
  </w:style>
  <w:style w:type="character" w:styleId="Hyperlink">
    <w:name w:val="Hyperlink"/>
    <w:basedOn w:val="DefaultParagraphFont"/>
    <w:uiPriority w:val="99"/>
    <w:unhideWhenUsed/>
    <w:rsid w:val="00D40FF1"/>
    <w:rPr>
      <w:rFonts w:cs="Times New Roman"/>
      <w:color w:val="0000FF"/>
      <w:u w:val="single"/>
    </w:rPr>
  </w:style>
  <w:style w:type="character" w:customStyle="1" w:styleId="normaltextrun">
    <w:name w:val="normaltextrun"/>
    <w:basedOn w:val="DefaultParagraphFont"/>
    <w:rsid w:val="00D40FF1"/>
    <w:rPr>
      <w:rFonts w:cs="Times New Roman"/>
    </w:rPr>
  </w:style>
  <w:style w:type="character" w:customStyle="1" w:styleId="UnresolvedMention">
    <w:name w:val="Unresolved Mention"/>
    <w:basedOn w:val="DefaultParagraphFont"/>
    <w:uiPriority w:val="99"/>
    <w:semiHidden/>
    <w:unhideWhenUsed/>
    <w:rsid w:val="00D40FF1"/>
    <w:rPr>
      <w:rFonts w:cs="Times New Roman"/>
      <w:color w:val="605E5C"/>
      <w:shd w:val="clear" w:color="auto" w:fill="E1DFDD"/>
    </w:rPr>
  </w:style>
  <w:style w:type="character" w:styleId="FollowedHyperlink">
    <w:name w:val="FollowedHyperlink"/>
    <w:basedOn w:val="DefaultParagraphFont"/>
    <w:uiPriority w:val="99"/>
    <w:semiHidden/>
    <w:unhideWhenUsed/>
    <w:rsid w:val="00D40FF1"/>
    <w:rPr>
      <w:rFonts w:cs="Times New Roman"/>
      <w:color w:val="954F72" w:themeColor="followedHyperlink"/>
      <w:u w:val="single"/>
    </w:rPr>
  </w:style>
  <w:style w:type="character" w:styleId="CommentReference">
    <w:name w:val="annotation reference"/>
    <w:basedOn w:val="DefaultParagraphFont"/>
    <w:uiPriority w:val="99"/>
    <w:semiHidden/>
    <w:unhideWhenUsed/>
    <w:rsid w:val="00D40FF1"/>
    <w:rPr>
      <w:rFonts w:cs="Times New Roman"/>
      <w:sz w:val="16"/>
      <w:szCs w:val="16"/>
    </w:rPr>
  </w:style>
  <w:style w:type="paragraph" w:styleId="CommentText">
    <w:name w:val="annotation text"/>
    <w:basedOn w:val="Normal"/>
    <w:link w:val="CommentTextChar"/>
    <w:uiPriority w:val="99"/>
    <w:semiHidden/>
    <w:unhideWhenUsed/>
    <w:rsid w:val="00D40FF1"/>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40FF1"/>
    <w:rPr>
      <w:rFonts w:cs="Times New Roman"/>
      <w:sz w:val="20"/>
      <w:szCs w:val="20"/>
    </w:rPr>
  </w:style>
  <w:style w:type="paragraph" w:styleId="CommentSubject">
    <w:name w:val="annotation subject"/>
    <w:basedOn w:val="CommentText"/>
    <w:next w:val="CommentText"/>
    <w:link w:val="CommentSubjectChar"/>
    <w:uiPriority w:val="99"/>
    <w:semiHidden/>
    <w:unhideWhenUsed/>
    <w:rsid w:val="00D40FF1"/>
    <w:rPr>
      <w:b/>
      <w:bCs/>
    </w:rPr>
  </w:style>
  <w:style w:type="character" w:customStyle="1" w:styleId="CommentSubjectChar">
    <w:name w:val="Comment Subject Char"/>
    <w:basedOn w:val="CommentTextChar"/>
    <w:link w:val="CommentSubject"/>
    <w:uiPriority w:val="99"/>
    <w:semiHidden/>
    <w:locked/>
    <w:rsid w:val="00D40FF1"/>
    <w:rPr>
      <w:rFonts w:cs="Times New Roman"/>
      <w:b/>
      <w:bCs/>
      <w:sz w:val="20"/>
      <w:szCs w:val="20"/>
    </w:rPr>
  </w:style>
  <w:style w:type="paragraph" w:styleId="BalloonText">
    <w:name w:val="Balloon Text"/>
    <w:basedOn w:val="Normal"/>
    <w:link w:val="BalloonTextChar"/>
    <w:uiPriority w:val="99"/>
    <w:semiHidden/>
    <w:unhideWhenUsed/>
    <w:rsid w:val="00D4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D40FF1"/>
    <w:rPr>
      <w:rFonts w:ascii="Segoe UI" w:hAnsi="Segoe UI" w:cs="Segoe UI"/>
      <w:sz w:val="18"/>
      <w:szCs w:val="18"/>
    </w:rPr>
  </w:style>
  <w:style w:type="table" w:styleId="TableGrid">
    <w:name w:val="Table Grid"/>
    <w:basedOn w:val="TableNormal"/>
    <w:uiPriority w:val="39"/>
    <w:rsid w:val="00D40FF1"/>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0FF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40FF1"/>
    <w:rPr>
      <w:rFonts w:cs="Times New Roman"/>
    </w:rPr>
  </w:style>
  <w:style w:type="paragraph" w:styleId="Footer">
    <w:name w:val="footer"/>
    <w:basedOn w:val="Normal"/>
    <w:link w:val="FooterChar"/>
    <w:uiPriority w:val="99"/>
    <w:unhideWhenUsed/>
    <w:rsid w:val="00D40FF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40FF1"/>
    <w:rPr>
      <w:rFonts w:cs="Times New Roman"/>
    </w:rPr>
  </w:style>
  <w:style w:type="paragraph" w:styleId="Caption">
    <w:name w:val="caption"/>
    <w:basedOn w:val="Normal"/>
    <w:next w:val="Normal"/>
    <w:uiPriority w:val="35"/>
    <w:unhideWhenUsed/>
    <w:qFormat/>
    <w:rsid w:val="00D40FF1"/>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05EC"/>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5307</Words>
  <Characters>29775</Characters>
  <Application>Microsoft Office Word</Application>
  <DocSecurity>4</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Cook</dc:creator>
  <cp:keywords/>
  <dc:description/>
  <cp:lastModifiedBy>Jacky Chaplow</cp:lastModifiedBy>
  <cp:revision>2</cp:revision>
  <cp:lastPrinted>2021-05-25T14:50:00Z</cp:lastPrinted>
  <dcterms:created xsi:type="dcterms:W3CDTF">2022-09-06T08:48:00Z</dcterms:created>
  <dcterms:modified xsi:type="dcterms:W3CDTF">2022-09-06T08:48:00Z</dcterms:modified>
</cp:coreProperties>
</file>