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Key Words</w:t>
      </w:r>
    </w:p>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Safety</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Peace of mind</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Communication</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Geo-specific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Main features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Home page - Jmo</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reporting incident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viewing </w:t>
      </w:r>
      <w:r w:rsidDel="00000000" w:rsidR="00000000" w:rsidRPr="00000000">
        <w:rPr>
          <w:i w:val="1"/>
          <w:rtl w:val="0"/>
        </w:rPr>
        <w:t xml:space="preserve">active</w:t>
      </w:r>
      <w:r w:rsidDel="00000000" w:rsidR="00000000" w:rsidRPr="00000000">
        <w:rPr>
          <w:rtl w:val="0"/>
        </w:rPr>
        <w:t xml:space="preserve"> incidents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toggling POI</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View Incidents page - Amy</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filtering by category</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expanding rows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Incident Details page - Elaine</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setting status to inactive</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commenting</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Tableau data visual - Josiah</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map filtering</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shows all incidents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Chartjs data visual - Josiah</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bar chart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Pitch:</w:t>
      </w:r>
    </w:p>
    <w:p w:rsidR="00000000" w:rsidDel="00000000" w:rsidP="00000000" w:rsidRDefault="00000000" w:rsidRPr="00000000" w14:paraId="00000019">
      <w:pPr>
        <w:rPr/>
      </w:pPr>
      <w:r w:rsidDel="00000000" w:rsidR="00000000" w:rsidRPr="00000000">
        <w:rPr>
          <w:rtl w:val="0"/>
        </w:rPr>
        <w:t xml:space="preserve">A location-conscious tool to increase awareness and action in non-emergency incidents.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Value Proposition:</w:t>
      </w:r>
    </w:p>
    <w:p w:rsidR="00000000" w:rsidDel="00000000" w:rsidP="00000000" w:rsidRDefault="00000000" w:rsidRPr="00000000" w14:paraId="0000001C">
      <w:pPr>
        <w:rPr/>
      </w:pPr>
      <w:r w:rsidDel="00000000" w:rsidR="00000000" w:rsidRPr="00000000">
        <w:rPr>
          <w:rtl w:val="0"/>
        </w:rPr>
        <w:t xml:space="preserve">What happens when your car gets broken into? This is the dilemma one of our team members had experienced when he found himself in this specific scenario last quarter.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non-emergency situations (defined below), many are left confused as whether to call 911, as they do not feel the need to escalate a situation more than necessary. At the same time, some of these situations still need to be dealt with, and others could benefit from this information as well.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GoPolySafe addresses this issue through a location based web application that specifically targets a university campus like Cal Poly. Our value is defined through the two different customer segments for this platform: students and law enforcement (UPD).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project </w:t>
      </w:r>
      <w:r w:rsidDel="00000000" w:rsidR="00000000" w:rsidRPr="00000000">
        <w:rPr>
          <w:rtl w:val="0"/>
        </w:rPr>
        <w:t xml:space="preserve">integrates</w:t>
      </w:r>
      <w:r w:rsidDel="00000000" w:rsidR="00000000" w:rsidRPr="00000000">
        <w:rPr>
          <w:rtl w:val="0"/>
        </w:rPr>
        <w:t xml:space="preserve"> safety, communication, and gives students a peace of mind around their campus community. Students have the ability to add reports about non-emergency incidents they experience around their immediate area. The geotagged location would include a description about the incident with enough information to be acted upon. In addition, others not experiencing a non-emergency situation can also use the tool to quickly view current developments around their area to potentially avoid problems. Further, Tableau integrations allow them to quickly visualize trends in a particular area over time.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Law enforcement, or University Police in our case, make up the other half of our customer segment. They have the ability to log into a more detailed dashboard of non-emergency reports and respond appropriately. This enables immediate communication between UPD and students regarding active incidents.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Further Development</w:t>
      </w:r>
    </w:p>
    <w:p w:rsidR="00000000" w:rsidDel="00000000" w:rsidP="00000000" w:rsidRDefault="00000000" w:rsidRPr="00000000" w14:paraId="00000027">
      <w:pPr>
        <w:rPr/>
      </w:pPr>
      <w:r w:rsidDel="00000000" w:rsidR="00000000" w:rsidRPr="00000000">
        <w:rPr>
          <w:rtl w:val="0"/>
        </w:rPr>
        <w:t xml:space="preserve">We recognize a platform like GoPolySafe has the potential for wide adoption across a variety of contexts, not just university campuses. Growth and further development in our project would mean initiating partnerships with other residential and educational communities while adding increased functionality to leverage our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Emergency vs Non-Emergency Situations</w:t>
      </w:r>
      <w:r w:rsidDel="00000000" w:rsidR="00000000" w:rsidRPr="00000000">
        <w:rPr>
          <w:rtl w:val="0"/>
        </w:rPr>
        <w:t xml:space="preserve"> </w:t>
      </w:r>
      <w:hyperlink r:id="rId6">
        <w:r w:rsidDel="00000000" w:rsidR="00000000" w:rsidRPr="00000000">
          <w:rPr>
            <w:color w:val="1155cc"/>
            <w:u w:val="single"/>
            <w:rtl w:val="0"/>
          </w:rPr>
          <w:t xml:space="preserve">(University of Southern Indiana)</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Emergency situations are those that require immediate intervention. Someone could get hurt, injured, or worse if something is not done immediately.  </w:t>
      </w:r>
    </w:p>
    <w:p w:rsidR="00000000" w:rsidDel="00000000" w:rsidP="00000000" w:rsidRDefault="00000000" w:rsidRPr="00000000" w14:paraId="0000002D">
      <w:pPr>
        <w:rPr/>
      </w:pPr>
      <w:r w:rsidDel="00000000" w:rsidR="00000000" w:rsidRPr="00000000">
        <w:rPr>
          <w:rtl w:val="0"/>
        </w:rPr>
        <w:t xml:space="preserve">Examples: a drunk friend walking out to his car with keys in hand, a drunk couple heading into a bedroom at a party, or a fight brewing between two people.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Non-emergency situations are those that may not require immediate intervention, but you still need to do something. </w:t>
      </w:r>
    </w:p>
    <w:p w:rsidR="00000000" w:rsidDel="00000000" w:rsidP="00000000" w:rsidRDefault="00000000" w:rsidRPr="00000000" w14:paraId="00000030">
      <w:pPr>
        <w:rPr/>
      </w:pPr>
      <w:r w:rsidDel="00000000" w:rsidR="00000000" w:rsidRPr="00000000">
        <w:rPr>
          <w:rtl w:val="0"/>
        </w:rPr>
        <w:t xml:space="preserve">Examples: Home or business burglaries in which the suspect has fled more than 15 minutes ago, auto theft and vandalism, disturbing the peace, etc.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Non-Emergency Situations </w:t>
      </w:r>
    </w:p>
    <w:p w:rsidR="00000000" w:rsidDel="00000000" w:rsidP="00000000" w:rsidRDefault="00000000" w:rsidRPr="00000000" w14:paraId="00000034">
      <w:pPr>
        <w:rPr/>
      </w:pPr>
      <w:hyperlink r:id="rId7">
        <w:r w:rsidDel="00000000" w:rsidR="00000000" w:rsidRPr="00000000">
          <w:rPr>
            <w:color w:val="1155cc"/>
            <w:u w:val="single"/>
            <w:rtl w:val="0"/>
          </w:rPr>
          <w:t xml:space="preserve">http://www.elkgrovepd.org/community/community_programs/reporting_non-emergencies</w:t>
        </w:r>
      </w:hyperlink>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Home or business burglaries in which the suspect has fled more than 15 minutes ago</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Open or broken doors or windows in closed businesses or homes where it is know the resident is gone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Stolen checks or credit cards. Call your financial institutions to have them stop payments of checks and verification of credit card charges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Identity theft, impersonation or fraud (unless in progress)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Auto theft and vandalism</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Hit and run accidents with no injuries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Minors violating curfew</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Loud parties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Road hazards that do not require immediate attention</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Graffiti</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Past incidents of child or elder abuse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Runaway juveniles or missing adults who are not in need of medications, have Alzheimer's or other mental disorder or are suicidal</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Car or building alarms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Underage drinking (unless they are driving)</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Disturbing the peace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Loitering near a business or home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Loitering near schools or parks after hours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Looking into parked cars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Entering and leaving property on a daily or regular basis or in large numbers, especially at night</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Drunk in public but not in any immediate danger</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Exhibiting unusual mental or physical symptoms but not a danger to themselves or others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Going door-to-door or into side or back yards in residential areas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si.edu/rfw/make-the-first-move/how-to-make-the-first-move/emergency-vs-non-emergency-situations/" TargetMode="External"/><Relationship Id="rId7" Type="http://schemas.openxmlformats.org/officeDocument/2006/relationships/hyperlink" Target="http://www.elkgrovepd.org/community/community_programs/reporting_non-emerg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