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4DF854" w14:textId="10C3E9ED" w:rsidR="00370F15" w:rsidRPr="004C1616" w:rsidRDefault="004C1616" w:rsidP="00ED739C">
      <w:pPr>
        <w:spacing w:line="360" w:lineRule="auto"/>
        <w:jc w:val="center"/>
        <w:rPr>
          <w:sz w:val="40"/>
          <w:szCs w:val="40"/>
        </w:rPr>
      </w:pPr>
      <w:r w:rsidRPr="004C1616">
        <w:rPr>
          <w:sz w:val="40"/>
          <w:szCs w:val="40"/>
        </w:rPr>
        <w:t>MECH 455 Course Project</w:t>
      </w:r>
    </w:p>
    <w:p w14:paraId="46F1E258" w14:textId="5EFA9058" w:rsidR="004C1616" w:rsidRDefault="004C1616" w:rsidP="00ED739C">
      <w:pPr>
        <w:spacing w:line="360" w:lineRule="auto"/>
        <w:jc w:val="center"/>
        <w:rPr>
          <w:sz w:val="40"/>
          <w:szCs w:val="40"/>
        </w:rPr>
      </w:pPr>
      <w:r w:rsidRPr="004C1616">
        <w:rPr>
          <w:sz w:val="40"/>
          <w:szCs w:val="40"/>
        </w:rPr>
        <w:t>2022 Fall</w:t>
      </w:r>
    </w:p>
    <w:p w14:paraId="4D806A4B" w14:textId="527A8F6B" w:rsidR="004C1616" w:rsidRDefault="004C1616" w:rsidP="00ED739C">
      <w:pPr>
        <w:spacing w:line="360" w:lineRule="auto"/>
        <w:jc w:val="center"/>
        <w:rPr>
          <w:sz w:val="40"/>
          <w:szCs w:val="40"/>
        </w:rPr>
      </w:pPr>
    </w:p>
    <w:p w14:paraId="42DCE359" w14:textId="2F0AA141" w:rsidR="004C1616" w:rsidRDefault="004C1616" w:rsidP="00ED739C">
      <w:pPr>
        <w:spacing w:line="360" w:lineRule="auto"/>
        <w:jc w:val="center"/>
        <w:rPr>
          <w:sz w:val="40"/>
          <w:szCs w:val="40"/>
        </w:rPr>
      </w:pPr>
    </w:p>
    <w:p w14:paraId="45D8FEDF" w14:textId="30B69D0F" w:rsidR="004C1616" w:rsidRDefault="004C1616" w:rsidP="00ED739C">
      <w:pPr>
        <w:spacing w:line="360" w:lineRule="auto"/>
        <w:jc w:val="center"/>
        <w:rPr>
          <w:sz w:val="40"/>
          <w:szCs w:val="40"/>
        </w:rPr>
      </w:pPr>
    </w:p>
    <w:p w14:paraId="68B41F70" w14:textId="6FD353F4" w:rsidR="004C1616" w:rsidRDefault="004C1616" w:rsidP="00ED739C">
      <w:pPr>
        <w:pStyle w:val="Title"/>
        <w:spacing w:line="360" w:lineRule="auto"/>
        <w:jc w:val="center"/>
      </w:pPr>
      <w:r>
        <w:t>Basic Elevator Scene</w:t>
      </w:r>
    </w:p>
    <w:p w14:paraId="1948BAC5" w14:textId="1631C640" w:rsidR="004C1616" w:rsidRDefault="004C1616" w:rsidP="00ED739C">
      <w:pPr>
        <w:spacing w:line="360" w:lineRule="auto"/>
      </w:pPr>
    </w:p>
    <w:p w14:paraId="0E8F3EF3" w14:textId="286E9E83" w:rsidR="004C1616" w:rsidRDefault="004C1616" w:rsidP="00ED739C">
      <w:pPr>
        <w:spacing w:line="360" w:lineRule="auto"/>
      </w:pPr>
    </w:p>
    <w:p w14:paraId="1545B5EC" w14:textId="77777777" w:rsidR="0028283A" w:rsidRDefault="0028283A" w:rsidP="00ED739C">
      <w:pPr>
        <w:spacing w:line="360" w:lineRule="auto"/>
        <w:jc w:val="center"/>
        <w:rPr>
          <w:sz w:val="30"/>
          <w:szCs w:val="30"/>
        </w:rPr>
      </w:pPr>
    </w:p>
    <w:p w14:paraId="1463621F" w14:textId="27702B9C" w:rsidR="004C1616" w:rsidRPr="004C1616" w:rsidRDefault="004C1616" w:rsidP="00ED739C">
      <w:pPr>
        <w:spacing w:line="360" w:lineRule="auto"/>
        <w:jc w:val="center"/>
        <w:rPr>
          <w:sz w:val="30"/>
          <w:szCs w:val="30"/>
        </w:rPr>
      </w:pPr>
      <w:r w:rsidRPr="004C1616">
        <w:rPr>
          <w:sz w:val="30"/>
          <w:szCs w:val="30"/>
        </w:rPr>
        <w:t>Group Member</w:t>
      </w:r>
    </w:p>
    <w:p w14:paraId="208653BC" w14:textId="320F9235" w:rsidR="004C1616" w:rsidRPr="004C1616" w:rsidRDefault="004C1616" w:rsidP="00ED739C">
      <w:pPr>
        <w:spacing w:line="360" w:lineRule="auto"/>
        <w:jc w:val="center"/>
        <w:rPr>
          <w:sz w:val="30"/>
          <w:szCs w:val="30"/>
        </w:rPr>
      </w:pPr>
      <w:r w:rsidRPr="004C1616">
        <w:rPr>
          <w:sz w:val="30"/>
          <w:szCs w:val="30"/>
        </w:rPr>
        <w:t xml:space="preserve">Hao </w:t>
      </w:r>
      <w:proofErr w:type="spellStart"/>
      <w:r w:rsidRPr="004C1616">
        <w:rPr>
          <w:sz w:val="30"/>
          <w:szCs w:val="30"/>
        </w:rPr>
        <w:t>Xue</w:t>
      </w:r>
      <w:proofErr w:type="spellEnd"/>
      <w:r w:rsidRPr="004C1616">
        <w:rPr>
          <w:sz w:val="30"/>
          <w:szCs w:val="30"/>
        </w:rPr>
        <w:t xml:space="preserve"> (20127037)</w:t>
      </w:r>
    </w:p>
    <w:p w14:paraId="1A68CD74" w14:textId="3F07D627" w:rsidR="004C1616" w:rsidRPr="004C1616" w:rsidRDefault="004C1616" w:rsidP="00ED739C">
      <w:pPr>
        <w:spacing w:line="360" w:lineRule="auto"/>
        <w:jc w:val="center"/>
        <w:rPr>
          <w:sz w:val="30"/>
          <w:szCs w:val="30"/>
        </w:rPr>
      </w:pPr>
      <w:r w:rsidRPr="004C1616">
        <w:rPr>
          <w:sz w:val="30"/>
          <w:szCs w:val="30"/>
        </w:rPr>
        <w:t>Ethan Hsiao (</w:t>
      </w:r>
      <w:r w:rsidR="006A1FA0">
        <w:rPr>
          <w:sz w:val="30"/>
          <w:szCs w:val="30"/>
        </w:rPr>
        <w:t>20103333)</w:t>
      </w:r>
    </w:p>
    <w:p w14:paraId="487DF1E9" w14:textId="0AD6B2F6" w:rsidR="004C1616" w:rsidRPr="004C1616" w:rsidRDefault="004C1616" w:rsidP="00ED739C">
      <w:pPr>
        <w:spacing w:line="360" w:lineRule="auto"/>
        <w:jc w:val="center"/>
        <w:rPr>
          <w:sz w:val="30"/>
          <w:szCs w:val="30"/>
        </w:rPr>
      </w:pPr>
      <w:r w:rsidRPr="004C1616">
        <w:rPr>
          <w:sz w:val="30"/>
          <w:szCs w:val="30"/>
        </w:rPr>
        <w:t>Yan Zhou (20095060)</w:t>
      </w:r>
    </w:p>
    <w:p w14:paraId="699C2C61" w14:textId="275F7B1A" w:rsidR="004C1616" w:rsidRDefault="004C1616" w:rsidP="00ED739C">
      <w:pPr>
        <w:spacing w:line="360" w:lineRule="auto"/>
        <w:jc w:val="center"/>
      </w:pPr>
    </w:p>
    <w:p w14:paraId="15026393" w14:textId="17B2AAB0" w:rsidR="004C1616" w:rsidRDefault="004C1616" w:rsidP="00ED739C">
      <w:pPr>
        <w:spacing w:line="360" w:lineRule="auto"/>
        <w:jc w:val="center"/>
      </w:pPr>
    </w:p>
    <w:p w14:paraId="6A00C749" w14:textId="4F8A8310" w:rsidR="004C1616" w:rsidRDefault="004C1616" w:rsidP="00ED739C">
      <w:pPr>
        <w:spacing w:line="360" w:lineRule="auto"/>
        <w:jc w:val="center"/>
      </w:pPr>
    </w:p>
    <w:p w14:paraId="0DFB19E7" w14:textId="751D7287" w:rsidR="004C1616" w:rsidRPr="004C1616" w:rsidRDefault="004C1616" w:rsidP="00ED739C">
      <w:pPr>
        <w:spacing w:line="360" w:lineRule="auto"/>
        <w:rPr>
          <w:sz w:val="30"/>
          <w:szCs w:val="30"/>
        </w:rPr>
      </w:pPr>
    </w:p>
    <w:p w14:paraId="4F48E46C" w14:textId="73D437E8" w:rsidR="004C1616" w:rsidRPr="004C1616" w:rsidRDefault="004C1616" w:rsidP="00ED739C">
      <w:pPr>
        <w:spacing w:line="360" w:lineRule="auto"/>
        <w:jc w:val="center"/>
        <w:rPr>
          <w:sz w:val="30"/>
          <w:szCs w:val="30"/>
        </w:rPr>
      </w:pPr>
      <w:r w:rsidRPr="004C1616">
        <w:rPr>
          <w:sz w:val="30"/>
          <w:szCs w:val="30"/>
        </w:rPr>
        <w:t>Submitted to Prof. Zak</w:t>
      </w:r>
    </w:p>
    <w:p w14:paraId="298DBFD7" w14:textId="6DDAEDD5" w:rsidR="004C1616" w:rsidRDefault="004C1616" w:rsidP="00ED739C">
      <w:pPr>
        <w:spacing w:line="360" w:lineRule="auto"/>
        <w:jc w:val="center"/>
        <w:rPr>
          <w:sz w:val="30"/>
          <w:szCs w:val="30"/>
        </w:rPr>
      </w:pPr>
      <w:r w:rsidRPr="004C1616">
        <w:rPr>
          <w:sz w:val="30"/>
          <w:szCs w:val="30"/>
        </w:rPr>
        <w:t>Dec 6, 2022</w:t>
      </w:r>
    </w:p>
    <w:p w14:paraId="02E2ED0F" w14:textId="0DABF6EA" w:rsidR="004C1616" w:rsidRDefault="004C1616" w:rsidP="00ED739C">
      <w:pPr>
        <w:pStyle w:val="Heading1"/>
        <w:numPr>
          <w:ilvl w:val="0"/>
          <w:numId w:val="2"/>
        </w:numPr>
        <w:spacing w:line="360" w:lineRule="auto"/>
      </w:pPr>
      <w:r>
        <w:lastRenderedPageBreak/>
        <w:t>Scene Design</w:t>
      </w:r>
    </w:p>
    <w:p w14:paraId="192C3658" w14:textId="0C4DD478" w:rsidR="004C1616" w:rsidRPr="004C1616" w:rsidRDefault="006A1FA0" w:rsidP="00ED739C">
      <w:pPr>
        <w:spacing w:line="360" w:lineRule="auto"/>
      </w:pPr>
      <w:r>
        <w:t xml:space="preserve">The scene selected was the basic elevator using code ELB. The objective is to categorize and transport different sizes of boxes such small, </w:t>
      </w:r>
      <w:r w:rsidR="00C55FA5">
        <w:t>medium,</w:t>
      </w:r>
      <w:r>
        <w:t xml:space="preserve"> and large items through different levels using two elevators</w:t>
      </w:r>
      <w:r w:rsidR="00684BCF">
        <w:t xml:space="preserve">. The working principle is </w:t>
      </w:r>
      <w:r w:rsidR="00C55FA5">
        <w:t xml:space="preserve">that the largest boxes were assigned to the third floor as sensor read the dimensions and transported to the exit on the first floor using the elevator. When the object is ascending or descending via elevator, the lights on both elevators will be on. The elevator can only be activated for the next pallet after receiving one pallet on the exit for safety. </w:t>
      </w:r>
      <w:r>
        <w:t xml:space="preserve">Minor changes were adopted to the </w:t>
      </w:r>
      <w:r w:rsidR="00684BCF">
        <w:t xml:space="preserve">original </w:t>
      </w:r>
      <w:r>
        <w:t xml:space="preserve">scene expect the longer conveyor on the bottom and an exit </w:t>
      </w:r>
      <w:r w:rsidR="00684BCF">
        <w:t>slide</w:t>
      </w:r>
      <w:r>
        <w:t xml:space="preserve"> to receive boxes. </w:t>
      </w:r>
      <w:r w:rsidR="006131DD">
        <w:t xml:space="preserve">In order to achieve smoother and safety transportation of items, those two elements were added in the elevator scene. </w:t>
      </w:r>
      <w:r>
        <w:t xml:space="preserve">A detailed illustration of the elevator scene is provided in </w:t>
      </w:r>
      <w:r>
        <w:fldChar w:fldCharType="begin"/>
      </w:r>
      <w:r>
        <w:instrText xml:space="preserve"> REF _Ref121230306 \h </w:instrText>
      </w:r>
      <w:r w:rsidR="0028283A">
        <w:instrText xml:space="preserve"> \* MERGEFORMAT </w:instrText>
      </w:r>
      <w:r>
        <w:fldChar w:fldCharType="separate"/>
      </w:r>
      <w:r>
        <w:t xml:space="preserve">Figure </w:t>
      </w:r>
      <w:r>
        <w:rPr>
          <w:noProof/>
        </w:rPr>
        <w:t>1</w:t>
      </w:r>
      <w:r>
        <w:t>.</w:t>
      </w:r>
      <w:r>
        <w:fldChar w:fldCharType="end"/>
      </w:r>
    </w:p>
    <w:p w14:paraId="5D05E605" w14:textId="18F736A0" w:rsidR="004C1616" w:rsidRPr="004C1616" w:rsidRDefault="004C1616" w:rsidP="00ED739C">
      <w:pPr>
        <w:spacing w:line="360" w:lineRule="auto"/>
      </w:pPr>
      <w:r>
        <w:rPr>
          <w:noProof/>
        </w:rPr>
        <w:drawing>
          <wp:inline distT="0" distB="0" distL="0" distR="0" wp14:anchorId="5EF767EC" wp14:editId="5077595C">
            <wp:extent cx="5274310" cy="2666365"/>
            <wp:effectExtent l="0" t="0" r="0" b="0"/>
            <wp:docPr id="1" name="Picture 1" descr="A picture containing indoor, met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indoor, metal&#10;&#10;Description automatically generated"/>
                    <pic:cNvPicPr/>
                  </pic:nvPicPr>
                  <pic:blipFill>
                    <a:blip r:embed="rId8"/>
                    <a:stretch>
                      <a:fillRect/>
                    </a:stretch>
                  </pic:blipFill>
                  <pic:spPr>
                    <a:xfrm>
                      <a:off x="0" y="0"/>
                      <a:ext cx="5274310" cy="2666365"/>
                    </a:xfrm>
                    <a:prstGeom prst="rect">
                      <a:avLst/>
                    </a:prstGeom>
                  </pic:spPr>
                </pic:pic>
              </a:graphicData>
            </a:graphic>
          </wp:inline>
        </w:drawing>
      </w:r>
    </w:p>
    <w:p w14:paraId="1EC02E24" w14:textId="16A81A4B" w:rsidR="004C1616" w:rsidRDefault="006A1FA0" w:rsidP="00ED739C">
      <w:pPr>
        <w:pStyle w:val="Caption"/>
        <w:spacing w:line="360" w:lineRule="auto"/>
      </w:pPr>
      <w:bookmarkStart w:id="0" w:name="_Ref121230306"/>
      <w:r>
        <w:t xml:space="preserve">Figure </w:t>
      </w:r>
      <w:fldSimple w:instr=" SEQ Figure \* ARABIC ">
        <w:r w:rsidR="004863F7">
          <w:rPr>
            <w:noProof/>
          </w:rPr>
          <w:t>1</w:t>
        </w:r>
      </w:fldSimple>
      <w:r>
        <w:t>: The elevator scene shown in Factory IO.</w:t>
      </w:r>
      <w:bookmarkEnd w:id="0"/>
    </w:p>
    <w:p w14:paraId="4A055DB4" w14:textId="77777777" w:rsidR="004863F7" w:rsidRPr="004863F7" w:rsidRDefault="004863F7" w:rsidP="004863F7"/>
    <w:p w14:paraId="6DB81C31" w14:textId="620593EC" w:rsidR="006131DD" w:rsidRDefault="006131DD" w:rsidP="004863F7">
      <w:pPr>
        <w:pStyle w:val="Heading1"/>
        <w:numPr>
          <w:ilvl w:val="0"/>
          <w:numId w:val="2"/>
        </w:numPr>
        <w:spacing w:line="360" w:lineRule="auto"/>
      </w:pPr>
      <w:r w:rsidRPr="006131DD">
        <w:t>Control Design</w:t>
      </w:r>
    </w:p>
    <w:p w14:paraId="65ADE06E" w14:textId="556C6CCF" w:rsidR="0028283A" w:rsidRDefault="0028283A" w:rsidP="00ED739C">
      <w:pPr>
        <w:pStyle w:val="Heading2"/>
        <w:spacing w:line="360" w:lineRule="auto"/>
      </w:pPr>
      <w:r>
        <w:t xml:space="preserve">2.1 </w:t>
      </w:r>
      <w:r w:rsidR="008B01BC">
        <w:t>Entrance Conveyor Control</w:t>
      </w:r>
    </w:p>
    <w:p w14:paraId="4B9D8671" w14:textId="2498AE92" w:rsidR="00ED739C" w:rsidRDefault="00132421" w:rsidP="00ED739C">
      <w:pPr>
        <w:spacing w:line="360" w:lineRule="auto"/>
      </w:pPr>
      <w:r>
        <w:t>Th</w:t>
      </w:r>
      <w:r w:rsidR="008B01BC">
        <w:t>i</w:t>
      </w:r>
      <w:r>
        <w:t>s</w:t>
      </w:r>
      <w:r w:rsidR="008B01BC">
        <w:t xml:space="preserve"> section of code was created to trigger the entrance conveyor when the start button is pressed. It also integrates the stop button and emergency stop, both of which will shut down the conveyor movement. It can only be restarted once the emergency stop has been reset.</w:t>
      </w:r>
    </w:p>
    <w:p w14:paraId="106DE9D7" w14:textId="77777777" w:rsidR="00ED739C" w:rsidRDefault="00ED739C" w:rsidP="00ED739C">
      <w:pPr>
        <w:spacing w:line="360" w:lineRule="auto"/>
      </w:pPr>
    </w:p>
    <w:p w14:paraId="061BD131" w14:textId="77777777" w:rsidR="00ED739C" w:rsidRDefault="00ED739C" w:rsidP="00ED739C">
      <w:pPr>
        <w:spacing w:line="360" w:lineRule="auto"/>
        <w:rPr>
          <w:noProof/>
        </w:rPr>
      </w:pPr>
    </w:p>
    <w:p w14:paraId="02EB2E01" w14:textId="2390BA4F" w:rsidR="00132421" w:rsidRPr="00132421" w:rsidRDefault="008B01BC" w:rsidP="00ED739C">
      <w:pPr>
        <w:spacing w:line="360" w:lineRule="auto"/>
      </w:pPr>
      <w:r>
        <w:rPr>
          <w:noProof/>
        </w:rPr>
        <w:lastRenderedPageBreak/>
        <w:drawing>
          <wp:inline distT="0" distB="0" distL="0" distR="0" wp14:anchorId="4BABCC63" wp14:editId="07379633">
            <wp:extent cx="5274310" cy="2298065"/>
            <wp:effectExtent l="0" t="0" r="2540" b="6985"/>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9"/>
                    <a:stretch>
                      <a:fillRect/>
                    </a:stretch>
                  </pic:blipFill>
                  <pic:spPr>
                    <a:xfrm>
                      <a:off x="0" y="0"/>
                      <a:ext cx="5274310" cy="2298065"/>
                    </a:xfrm>
                    <a:prstGeom prst="rect">
                      <a:avLst/>
                    </a:prstGeom>
                  </pic:spPr>
                </pic:pic>
              </a:graphicData>
            </a:graphic>
          </wp:inline>
        </w:drawing>
      </w:r>
    </w:p>
    <w:p w14:paraId="6DA17B89" w14:textId="422F6B55" w:rsidR="00684BCF" w:rsidRDefault="00ED739C" w:rsidP="00ED739C">
      <w:pPr>
        <w:pStyle w:val="Caption"/>
      </w:pPr>
      <w:r>
        <w:t xml:space="preserve">Figure </w:t>
      </w:r>
      <w:fldSimple w:instr=" SEQ Figure \* ARABIC ">
        <w:r w:rsidR="004863F7">
          <w:rPr>
            <w:noProof/>
          </w:rPr>
          <w:t>2</w:t>
        </w:r>
      </w:fldSimple>
      <w:r>
        <w:t>: Logic for initiating and ending conveyor.</w:t>
      </w:r>
    </w:p>
    <w:p w14:paraId="7114C5DD" w14:textId="7A89D1CE" w:rsidR="00684BCF" w:rsidRDefault="00684BCF" w:rsidP="00ED739C">
      <w:pPr>
        <w:pStyle w:val="Heading2"/>
        <w:spacing w:line="360" w:lineRule="auto"/>
      </w:pPr>
      <w:r>
        <w:t>2.2 Box Size Identification</w:t>
      </w:r>
    </w:p>
    <w:p w14:paraId="43955E49" w14:textId="6EAB92DC" w:rsidR="00684BCF" w:rsidRDefault="00586609" w:rsidP="004863F7">
      <w:pPr>
        <w:spacing w:line="360" w:lineRule="auto"/>
        <w:jc w:val="left"/>
        <w:rPr>
          <w:noProof/>
        </w:rPr>
      </w:pPr>
      <w:r>
        <w:t>Light array emitters are used to read the height of boxes entering the system from the entrance conveyor. It is used to differentiate between large, medium, and palletizing boxes which are separated by one beam in height. The control code then assigns a memory to the respective box size, used to identify the box type throughout the movement process.</w:t>
      </w:r>
      <w:r w:rsidR="00ED739C" w:rsidRPr="00ED739C">
        <w:rPr>
          <w:noProof/>
        </w:rPr>
        <w:t xml:space="preserve"> </w:t>
      </w:r>
      <w:r w:rsidR="00ED739C">
        <w:rPr>
          <w:noProof/>
        </w:rPr>
        <w:drawing>
          <wp:inline distT="0" distB="0" distL="0" distR="0" wp14:anchorId="2BE641A3" wp14:editId="304BCA0E">
            <wp:extent cx="4611756" cy="4579288"/>
            <wp:effectExtent l="0" t="0" r="0" b="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4617553" cy="4585045"/>
                    </a:xfrm>
                    <a:prstGeom prst="rect">
                      <a:avLst/>
                    </a:prstGeom>
                  </pic:spPr>
                </pic:pic>
              </a:graphicData>
            </a:graphic>
          </wp:inline>
        </w:drawing>
      </w:r>
    </w:p>
    <w:p w14:paraId="472E0113" w14:textId="3E3E186F" w:rsidR="004863F7" w:rsidRDefault="004863F7" w:rsidP="004863F7">
      <w:pPr>
        <w:pStyle w:val="Caption"/>
        <w:rPr>
          <w:noProof/>
        </w:rPr>
      </w:pPr>
      <w:r>
        <w:lastRenderedPageBreak/>
        <w:t xml:space="preserve">Figure </w:t>
      </w:r>
      <w:fldSimple w:instr=" SEQ Figure \* ARABIC ">
        <w:r>
          <w:rPr>
            <w:noProof/>
          </w:rPr>
          <w:t>3</w:t>
        </w:r>
      </w:fldSimple>
      <w:r>
        <w:t>: Logic for identifying the box sizes.</w:t>
      </w:r>
    </w:p>
    <w:p w14:paraId="44ACB365" w14:textId="46BDDC7D" w:rsidR="00BA2106" w:rsidRPr="00A256CE" w:rsidRDefault="00132421" w:rsidP="00ED739C">
      <w:pPr>
        <w:pStyle w:val="Heading2"/>
        <w:spacing w:line="360" w:lineRule="auto"/>
      </w:pPr>
      <w:r>
        <w:t>2.</w:t>
      </w:r>
      <w:r w:rsidR="00684BCF">
        <w:t>3</w:t>
      </w:r>
      <w:r w:rsidR="00387E9C">
        <w:t xml:space="preserve"> </w:t>
      </w:r>
      <w:r w:rsidR="00A256CE" w:rsidRPr="00A256CE">
        <w:t>Elevator Ascent Control &amp; Left Right Transfer Initiation</w:t>
      </w:r>
    </w:p>
    <w:p w14:paraId="2454A995" w14:textId="3B6A6059" w:rsidR="004C1616" w:rsidRDefault="003D3A5C" w:rsidP="00ED739C">
      <w:pPr>
        <w:spacing w:line="360" w:lineRule="auto"/>
        <w:rPr>
          <w:noProof/>
        </w:rPr>
      </w:pPr>
      <w:r>
        <w:rPr>
          <w:noProof/>
        </w:rPr>
        <w:t>Based on the identification assignments from the light array sensor, elevators are actualed upon the arrival of boxes to the edge of the left loading platform. Once height has been reached this control code also</w:t>
      </w:r>
      <w:r w:rsidR="00B27B9F">
        <w:rPr>
          <w:noProof/>
        </w:rPr>
        <w:t xml:space="preserve"> stops the elevators and</w:t>
      </w:r>
      <w:r>
        <w:rPr>
          <w:noProof/>
        </w:rPr>
        <w:t xml:space="preserve"> triggers the transfer of boxes from the left elevator to the right. Exceptions made for palletizing boxes to be transferred on ground level.</w:t>
      </w:r>
      <w:r w:rsidR="00387E9C" w:rsidRPr="00387E9C">
        <w:rPr>
          <w:noProof/>
        </w:rPr>
        <w:t xml:space="preserve"> </w:t>
      </w:r>
    </w:p>
    <w:p w14:paraId="7D159C09" w14:textId="2CADFAB4" w:rsidR="00B27B9F" w:rsidRDefault="00387E9C" w:rsidP="00ED739C">
      <w:pPr>
        <w:spacing w:line="360" w:lineRule="auto"/>
        <w:rPr>
          <w:rFonts w:ascii="Arial" w:hAnsi="Arial" w:cs="Arial"/>
          <w:sz w:val="28"/>
          <w:szCs w:val="28"/>
          <w:shd w:val="clear" w:color="auto" w:fill="FFFFFF"/>
        </w:rPr>
      </w:pPr>
      <w:r>
        <w:rPr>
          <w:rFonts w:ascii="Arial" w:hAnsi="Arial" w:cs="Arial"/>
          <w:noProof/>
          <w:sz w:val="28"/>
          <w:szCs w:val="28"/>
          <w:shd w:val="clear" w:color="auto" w:fill="FFFFFF"/>
        </w:rPr>
        <w:drawing>
          <wp:inline distT="0" distB="0" distL="0" distR="0" wp14:anchorId="584F7BB0" wp14:editId="04F7B802">
            <wp:extent cx="5274310" cy="5363210"/>
            <wp:effectExtent l="0" t="0" r="2540" b="889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274310" cy="5363210"/>
                    </a:xfrm>
                    <a:prstGeom prst="rect">
                      <a:avLst/>
                    </a:prstGeom>
                  </pic:spPr>
                </pic:pic>
              </a:graphicData>
            </a:graphic>
          </wp:inline>
        </w:drawing>
      </w:r>
    </w:p>
    <w:p w14:paraId="2977A96D" w14:textId="4065E438" w:rsidR="004863F7" w:rsidRDefault="004863F7" w:rsidP="004863F7">
      <w:pPr>
        <w:pStyle w:val="Caption"/>
        <w:rPr>
          <w:rFonts w:ascii="Arial" w:hAnsi="Arial" w:cs="Arial"/>
          <w:sz w:val="28"/>
          <w:szCs w:val="28"/>
          <w:shd w:val="clear" w:color="auto" w:fill="FFFFFF"/>
        </w:rPr>
      </w:pPr>
      <w:r>
        <w:t xml:space="preserve">Figure </w:t>
      </w:r>
      <w:fldSimple w:instr=" SEQ Figure \* ARABIC ">
        <w:r>
          <w:rPr>
            <w:noProof/>
          </w:rPr>
          <w:t>4</w:t>
        </w:r>
      </w:fldSimple>
      <w:r>
        <w:t>: Logic for controlling elevator ascent and initiation of left to right transfer</w:t>
      </w:r>
    </w:p>
    <w:p w14:paraId="31083A1C" w14:textId="57972354" w:rsidR="00B27B9F" w:rsidRDefault="00B27B9F" w:rsidP="00ED739C">
      <w:pPr>
        <w:pStyle w:val="Heading2"/>
        <w:spacing w:line="360" w:lineRule="auto"/>
        <w:rPr>
          <w:shd w:val="clear" w:color="auto" w:fill="FFFFFF"/>
        </w:rPr>
      </w:pPr>
      <w:r>
        <w:rPr>
          <w:shd w:val="clear" w:color="auto" w:fill="FFFFFF"/>
        </w:rPr>
        <w:t>2.4 Middle Conveyor and Exit Conveyor Control</w:t>
      </w:r>
    </w:p>
    <w:p w14:paraId="5C334014" w14:textId="59F7299C" w:rsidR="00B27B9F" w:rsidRPr="00B27B9F" w:rsidRDefault="00B27B9F" w:rsidP="00ED739C">
      <w:pPr>
        <w:spacing w:line="360" w:lineRule="auto"/>
      </w:pPr>
      <w:r>
        <w:t>This section of the control code is triggered when the central conveyors are needed to transfer a box from the left elevator to the right or when a box needs to be transferred out of the system.</w:t>
      </w:r>
    </w:p>
    <w:p w14:paraId="3A34239A" w14:textId="7D469160" w:rsidR="00B27B9F" w:rsidRDefault="00B27B9F" w:rsidP="00ED739C">
      <w:pPr>
        <w:spacing w:line="360" w:lineRule="auto"/>
        <w:rPr>
          <w:rFonts w:ascii="Arial" w:hAnsi="Arial" w:cs="Arial"/>
          <w:sz w:val="28"/>
          <w:szCs w:val="28"/>
          <w:shd w:val="clear" w:color="auto" w:fill="FFFFFF"/>
        </w:rPr>
      </w:pPr>
    </w:p>
    <w:p w14:paraId="17440631" w14:textId="468313ED" w:rsidR="00B27B9F" w:rsidRDefault="00B27B9F" w:rsidP="00ED739C">
      <w:pPr>
        <w:spacing w:line="360" w:lineRule="auto"/>
        <w:rPr>
          <w:rFonts w:ascii="Arial" w:hAnsi="Arial" w:cs="Arial"/>
          <w:sz w:val="28"/>
          <w:szCs w:val="28"/>
          <w:shd w:val="clear" w:color="auto" w:fill="FFFFFF"/>
        </w:rPr>
      </w:pPr>
      <w:r>
        <w:rPr>
          <w:noProof/>
        </w:rPr>
        <w:drawing>
          <wp:inline distT="0" distB="0" distL="0" distR="0" wp14:anchorId="45EF532A" wp14:editId="5F452FF1">
            <wp:extent cx="5274310" cy="2842895"/>
            <wp:effectExtent l="0" t="0" r="2540" b="0"/>
            <wp:docPr id="10" name="Picture 1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low confidence"/>
                    <pic:cNvPicPr/>
                  </pic:nvPicPr>
                  <pic:blipFill>
                    <a:blip r:embed="rId12"/>
                    <a:stretch>
                      <a:fillRect/>
                    </a:stretch>
                  </pic:blipFill>
                  <pic:spPr>
                    <a:xfrm>
                      <a:off x="0" y="0"/>
                      <a:ext cx="5274310" cy="2842895"/>
                    </a:xfrm>
                    <a:prstGeom prst="rect">
                      <a:avLst/>
                    </a:prstGeom>
                  </pic:spPr>
                </pic:pic>
              </a:graphicData>
            </a:graphic>
          </wp:inline>
        </w:drawing>
      </w:r>
    </w:p>
    <w:p w14:paraId="2DA032E1" w14:textId="3E2A5AD1" w:rsidR="004863F7" w:rsidRDefault="004863F7" w:rsidP="004863F7">
      <w:pPr>
        <w:pStyle w:val="Caption"/>
        <w:rPr>
          <w:rFonts w:ascii="Arial" w:hAnsi="Arial" w:cs="Arial"/>
          <w:sz w:val="28"/>
          <w:szCs w:val="28"/>
          <w:shd w:val="clear" w:color="auto" w:fill="FFFFFF"/>
        </w:rPr>
      </w:pPr>
      <w:r>
        <w:t xml:space="preserve">Figure </w:t>
      </w:r>
      <w:fldSimple w:instr=" SEQ Figure \* ARABIC ">
        <w:r>
          <w:rPr>
            <w:noProof/>
          </w:rPr>
          <w:t>5</w:t>
        </w:r>
      </w:fldSimple>
      <w:r>
        <w:t>: Logic of initiating middle and exit conveyor.</w:t>
      </w:r>
    </w:p>
    <w:p w14:paraId="60C436E1" w14:textId="4EBB574F" w:rsidR="00B27B9F" w:rsidRDefault="00B27B9F" w:rsidP="00ED739C">
      <w:pPr>
        <w:pStyle w:val="Heading2"/>
        <w:spacing w:line="360" w:lineRule="auto"/>
        <w:rPr>
          <w:shd w:val="clear" w:color="auto" w:fill="FFFFFF"/>
        </w:rPr>
      </w:pPr>
      <w:r>
        <w:rPr>
          <w:shd w:val="clear" w:color="auto" w:fill="FFFFFF"/>
        </w:rPr>
        <w:t>2.5 Elevator Descent Control</w:t>
      </w:r>
    </w:p>
    <w:p w14:paraId="063ABE86" w14:textId="5A3721E2" w:rsidR="00B27B9F" w:rsidRDefault="00B27B9F" w:rsidP="00ED739C">
      <w:pPr>
        <w:spacing w:line="360" w:lineRule="auto"/>
        <w:rPr>
          <w:rFonts w:ascii="Arial" w:hAnsi="Arial" w:cs="Arial"/>
          <w:sz w:val="28"/>
          <w:szCs w:val="28"/>
          <w:shd w:val="clear" w:color="auto" w:fill="FFFFFF"/>
        </w:rPr>
      </w:pPr>
      <w:r>
        <w:t>Once boxes have been transferred from the left to the right elevator, the descent control code stops the boxes when they are loaded onto the right elevator and brings them down to ground level for removal from the system.</w:t>
      </w:r>
    </w:p>
    <w:p w14:paraId="3B86F09D" w14:textId="198A6707" w:rsidR="00B27B9F" w:rsidRDefault="00B27B9F" w:rsidP="00ED739C">
      <w:pPr>
        <w:spacing w:line="360" w:lineRule="auto"/>
        <w:rPr>
          <w:rFonts w:ascii="Arial" w:hAnsi="Arial" w:cs="Arial"/>
          <w:sz w:val="28"/>
          <w:szCs w:val="28"/>
          <w:shd w:val="clear" w:color="auto" w:fill="FFFFFF"/>
        </w:rPr>
      </w:pPr>
      <w:r>
        <w:rPr>
          <w:noProof/>
        </w:rPr>
        <w:drawing>
          <wp:inline distT="0" distB="0" distL="0" distR="0" wp14:anchorId="1640C8D8" wp14:editId="6694543D">
            <wp:extent cx="5274310" cy="2672715"/>
            <wp:effectExtent l="0" t="0" r="2540" b="0"/>
            <wp:docPr id="12" name="Picture 1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eams&#10;&#10;Description automatically generated"/>
                    <pic:cNvPicPr/>
                  </pic:nvPicPr>
                  <pic:blipFill>
                    <a:blip r:embed="rId13"/>
                    <a:stretch>
                      <a:fillRect/>
                    </a:stretch>
                  </pic:blipFill>
                  <pic:spPr>
                    <a:xfrm>
                      <a:off x="0" y="0"/>
                      <a:ext cx="5274310" cy="2672715"/>
                    </a:xfrm>
                    <a:prstGeom prst="rect">
                      <a:avLst/>
                    </a:prstGeom>
                  </pic:spPr>
                </pic:pic>
              </a:graphicData>
            </a:graphic>
          </wp:inline>
        </w:drawing>
      </w:r>
    </w:p>
    <w:p w14:paraId="6D9F452B" w14:textId="76EDE554" w:rsidR="004863F7" w:rsidRDefault="004863F7" w:rsidP="004863F7">
      <w:pPr>
        <w:pStyle w:val="Caption"/>
        <w:rPr>
          <w:rFonts w:ascii="Arial" w:hAnsi="Arial" w:cs="Arial"/>
          <w:sz w:val="28"/>
          <w:szCs w:val="28"/>
          <w:shd w:val="clear" w:color="auto" w:fill="FFFFFF"/>
        </w:rPr>
      </w:pPr>
      <w:r>
        <w:t xml:space="preserve">Figure </w:t>
      </w:r>
      <w:fldSimple w:instr=" SEQ Figure \* ARABIC ">
        <w:r>
          <w:rPr>
            <w:noProof/>
          </w:rPr>
          <w:t>6</w:t>
        </w:r>
      </w:fldSimple>
      <w:r>
        <w:t>: Logic for elevator descent control.</w:t>
      </w:r>
    </w:p>
    <w:p w14:paraId="41B9A255" w14:textId="6234F7C9" w:rsidR="00B27B9F" w:rsidRDefault="00B27B9F" w:rsidP="00ED739C">
      <w:pPr>
        <w:pStyle w:val="Heading2"/>
        <w:spacing w:line="360" w:lineRule="auto"/>
        <w:rPr>
          <w:shd w:val="clear" w:color="auto" w:fill="FFFFFF"/>
        </w:rPr>
      </w:pPr>
      <w:r>
        <w:rPr>
          <w:shd w:val="clear" w:color="auto" w:fill="FFFFFF"/>
        </w:rPr>
        <w:t>2.6 Box Size Reset</w:t>
      </w:r>
    </w:p>
    <w:p w14:paraId="2512CE63" w14:textId="5FAA0161" w:rsidR="00B27B9F" w:rsidRPr="00B27B9F" w:rsidRDefault="00B27B9F" w:rsidP="00ED739C">
      <w:pPr>
        <w:spacing w:line="360" w:lineRule="auto"/>
      </w:pPr>
      <w:r>
        <w:t>As the boxes leave the system and go down the chute, they trigger a box size reset that allows the control code to correctly assign a box size to the next box.</w:t>
      </w:r>
    </w:p>
    <w:p w14:paraId="4BD1EB87" w14:textId="2D395C8F" w:rsidR="003D3A5C" w:rsidRDefault="00B27B9F" w:rsidP="00ED739C">
      <w:pPr>
        <w:spacing w:line="360" w:lineRule="auto"/>
        <w:rPr>
          <w:rFonts w:ascii="Arial" w:hAnsi="Arial" w:cs="Arial"/>
          <w:sz w:val="28"/>
          <w:szCs w:val="28"/>
          <w:shd w:val="clear" w:color="auto" w:fill="FFFFFF"/>
        </w:rPr>
      </w:pPr>
      <w:r>
        <w:rPr>
          <w:noProof/>
        </w:rPr>
        <w:lastRenderedPageBreak/>
        <w:drawing>
          <wp:inline distT="0" distB="0" distL="0" distR="0" wp14:anchorId="6F05CF82" wp14:editId="6BCBDEC8">
            <wp:extent cx="5274310" cy="1274445"/>
            <wp:effectExtent l="0" t="0" r="2540" b="1905"/>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14"/>
                    <a:stretch>
                      <a:fillRect/>
                    </a:stretch>
                  </pic:blipFill>
                  <pic:spPr>
                    <a:xfrm>
                      <a:off x="0" y="0"/>
                      <a:ext cx="5274310" cy="1274445"/>
                    </a:xfrm>
                    <a:prstGeom prst="rect">
                      <a:avLst/>
                    </a:prstGeom>
                  </pic:spPr>
                </pic:pic>
              </a:graphicData>
            </a:graphic>
          </wp:inline>
        </w:drawing>
      </w:r>
    </w:p>
    <w:p w14:paraId="0CA0AC13" w14:textId="0686FFB8" w:rsidR="004863F7" w:rsidRPr="00684BCF" w:rsidRDefault="004863F7" w:rsidP="004863F7">
      <w:pPr>
        <w:pStyle w:val="Caption"/>
        <w:rPr>
          <w:rFonts w:ascii="Arial" w:hAnsi="Arial" w:cs="Arial"/>
          <w:sz w:val="28"/>
          <w:szCs w:val="28"/>
          <w:shd w:val="clear" w:color="auto" w:fill="FFFFFF"/>
        </w:rPr>
      </w:pPr>
      <w:r>
        <w:t xml:space="preserve">Figure </w:t>
      </w:r>
      <w:fldSimple w:instr=" SEQ Figure \* ARABIC ">
        <w:r>
          <w:rPr>
            <w:noProof/>
          </w:rPr>
          <w:t>7</w:t>
        </w:r>
      </w:fldSimple>
      <w:r>
        <w:t>: Logic for resetting the box size.</w:t>
      </w:r>
    </w:p>
    <w:sectPr w:rsidR="004863F7" w:rsidRPr="00684BCF" w:rsidSect="00684BCF">
      <w:footerReference w:type="even" r:id="rId15"/>
      <w:footerReference w:type="default" r:id="rId16"/>
      <w:pgSz w:w="11906" w:h="16838"/>
      <w:pgMar w:top="1440" w:right="1800" w:bottom="1440" w:left="1800" w:header="851" w:footer="992" w:gutter="0"/>
      <w:pgNumType w:start="1"/>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68491F" w14:textId="77777777" w:rsidR="00157693" w:rsidRDefault="00157693" w:rsidP="004C1616">
      <w:pPr>
        <w:spacing w:after="0" w:line="240" w:lineRule="auto"/>
      </w:pPr>
      <w:r>
        <w:separator/>
      </w:r>
    </w:p>
  </w:endnote>
  <w:endnote w:type="continuationSeparator" w:id="0">
    <w:p w14:paraId="2734C054" w14:textId="77777777" w:rsidR="00157693" w:rsidRDefault="00157693" w:rsidP="004C16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D28D0" w14:textId="56B9DB1B" w:rsidR="00A256CE" w:rsidRDefault="00A256CE">
    <w:pPr>
      <w:pStyle w:val="Footer"/>
    </w:pPr>
    <w:r>
      <w:t>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9688F" w14:textId="01774ADA" w:rsidR="004C1616" w:rsidRDefault="004C16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DDBD80" w14:textId="77777777" w:rsidR="00157693" w:rsidRDefault="00157693" w:rsidP="004C1616">
      <w:pPr>
        <w:spacing w:after="0" w:line="240" w:lineRule="auto"/>
      </w:pPr>
      <w:r>
        <w:separator/>
      </w:r>
    </w:p>
  </w:footnote>
  <w:footnote w:type="continuationSeparator" w:id="0">
    <w:p w14:paraId="1644149F" w14:textId="77777777" w:rsidR="00157693" w:rsidRDefault="00157693" w:rsidP="004C16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FD109F"/>
    <w:multiLevelType w:val="hybridMultilevel"/>
    <w:tmpl w:val="2090A8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1B5341A"/>
    <w:multiLevelType w:val="multilevel"/>
    <w:tmpl w:val="F1481C8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num w:numId="1" w16cid:durableId="1181819315">
    <w:abstractNumId w:val="0"/>
  </w:num>
  <w:num w:numId="2" w16cid:durableId="8966715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1616"/>
    <w:rsid w:val="000D6531"/>
    <w:rsid w:val="00132421"/>
    <w:rsid w:val="00157693"/>
    <w:rsid w:val="00187C92"/>
    <w:rsid w:val="00224278"/>
    <w:rsid w:val="0028283A"/>
    <w:rsid w:val="00357EB4"/>
    <w:rsid w:val="00370F15"/>
    <w:rsid w:val="00387E9C"/>
    <w:rsid w:val="003D3A5C"/>
    <w:rsid w:val="004863F7"/>
    <w:rsid w:val="004C1616"/>
    <w:rsid w:val="0052604F"/>
    <w:rsid w:val="00586609"/>
    <w:rsid w:val="006129FD"/>
    <w:rsid w:val="006131DD"/>
    <w:rsid w:val="00684BCF"/>
    <w:rsid w:val="006A1FA0"/>
    <w:rsid w:val="006E03F4"/>
    <w:rsid w:val="008B01BC"/>
    <w:rsid w:val="0092566C"/>
    <w:rsid w:val="00A256CE"/>
    <w:rsid w:val="00A93108"/>
    <w:rsid w:val="00AA36E1"/>
    <w:rsid w:val="00B27B9F"/>
    <w:rsid w:val="00B76870"/>
    <w:rsid w:val="00BA2106"/>
    <w:rsid w:val="00C55FA5"/>
    <w:rsid w:val="00CF7EAD"/>
    <w:rsid w:val="00D4198D"/>
    <w:rsid w:val="00E71BAC"/>
    <w:rsid w:val="00ED739C"/>
    <w:rsid w:val="00EE2A67"/>
    <w:rsid w:val="00FF5F81"/>
  </w:rsids>
  <m:mathPr>
    <m:mathFont m:val="Cambria Math"/>
    <m:brkBin m:val="before"/>
    <m:brkBinSub m:val="--"/>
    <m:smallFrac/>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C19C5D"/>
  <w15:chartTrackingRefBased/>
  <w15:docId w15:val="{5D30D5CF-F4BB-48AA-A05E-1BDF49F2C2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宋体"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6531"/>
    <w:pPr>
      <w:widowControl w:val="0"/>
      <w:jc w:val="both"/>
    </w:pPr>
  </w:style>
  <w:style w:type="paragraph" w:styleId="Heading1">
    <w:name w:val="heading 1"/>
    <w:basedOn w:val="Normal"/>
    <w:next w:val="Normal"/>
    <w:link w:val="Heading1Char"/>
    <w:uiPriority w:val="9"/>
    <w:qFormat/>
    <w:rsid w:val="004C161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C161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C161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1616"/>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4C1616"/>
    <w:pPr>
      <w:tabs>
        <w:tab w:val="center" w:pos="4320"/>
        <w:tab w:val="right" w:pos="8640"/>
      </w:tabs>
      <w:spacing w:after="0" w:line="240" w:lineRule="auto"/>
    </w:pPr>
  </w:style>
  <w:style w:type="character" w:customStyle="1" w:styleId="HeaderChar">
    <w:name w:val="Header Char"/>
    <w:basedOn w:val="DefaultParagraphFont"/>
    <w:link w:val="Header"/>
    <w:uiPriority w:val="99"/>
    <w:rsid w:val="004C1616"/>
  </w:style>
  <w:style w:type="paragraph" w:styleId="Footer">
    <w:name w:val="footer"/>
    <w:basedOn w:val="Normal"/>
    <w:link w:val="FooterChar"/>
    <w:uiPriority w:val="99"/>
    <w:unhideWhenUsed/>
    <w:rsid w:val="004C1616"/>
    <w:pPr>
      <w:tabs>
        <w:tab w:val="center" w:pos="4320"/>
        <w:tab w:val="right" w:pos="8640"/>
      </w:tabs>
      <w:spacing w:after="0" w:line="240" w:lineRule="auto"/>
    </w:pPr>
  </w:style>
  <w:style w:type="character" w:customStyle="1" w:styleId="FooterChar">
    <w:name w:val="Footer Char"/>
    <w:basedOn w:val="DefaultParagraphFont"/>
    <w:link w:val="Footer"/>
    <w:uiPriority w:val="99"/>
    <w:rsid w:val="004C1616"/>
  </w:style>
  <w:style w:type="character" w:customStyle="1" w:styleId="markedcontent">
    <w:name w:val="markedcontent"/>
    <w:basedOn w:val="DefaultParagraphFont"/>
    <w:rsid w:val="004C1616"/>
  </w:style>
  <w:style w:type="character" w:customStyle="1" w:styleId="Heading2Char">
    <w:name w:val="Heading 2 Char"/>
    <w:basedOn w:val="DefaultParagraphFont"/>
    <w:link w:val="Heading2"/>
    <w:uiPriority w:val="9"/>
    <w:rsid w:val="004C1616"/>
    <w:rPr>
      <w:rFonts w:asciiTheme="majorHAnsi" w:eastAsiaTheme="majorEastAsia" w:hAnsiTheme="majorHAnsi" w:cstheme="majorBidi"/>
      <w:color w:val="365F91" w:themeColor="accent1" w:themeShade="BF"/>
      <w:sz w:val="26"/>
      <w:szCs w:val="26"/>
    </w:rPr>
  </w:style>
  <w:style w:type="character" w:customStyle="1" w:styleId="Heading1Char">
    <w:name w:val="Heading 1 Char"/>
    <w:basedOn w:val="DefaultParagraphFont"/>
    <w:link w:val="Heading1"/>
    <w:uiPriority w:val="9"/>
    <w:rsid w:val="004C1616"/>
    <w:rPr>
      <w:rFonts w:asciiTheme="majorHAnsi" w:eastAsiaTheme="majorEastAsia" w:hAnsiTheme="majorHAnsi" w:cstheme="majorBidi"/>
      <w:color w:val="365F91" w:themeColor="accent1" w:themeShade="BF"/>
      <w:sz w:val="32"/>
      <w:szCs w:val="32"/>
    </w:rPr>
  </w:style>
  <w:style w:type="paragraph" w:styleId="Caption">
    <w:name w:val="caption"/>
    <w:basedOn w:val="Normal"/>
    <w:next w:val="Normal"/>
    <w:uiPriority w:val="35"/>
    <w:unhideWhenUsed/>
    <w:qFormat/>
    <w:rsid w:val="006A1FA0"/>
    <w:pPr>
      <w:spacing w:after="200" w:line="240" w:lineRule="auto"/>
    </w:pPr>
    <w:rPr>
      <w:i/>
      <w:iCs/>
      <w:color w:val="1F497D" w:themeColor="text2"/>
      <w:sz w:val="18"/>
      <w:szCs w:val="18"/>
    </w:rPr>
  </w:style>
  <w:style w:type="paragraph" w:styleId="ListParagraph">
    <w:name w:val="List Paragraph"/>
    <w:basedOn w:val="Normal"/>
    <w:uiPriority w:val="34"/>
    <w:qFormat/>
    <w:rsid w:val="002828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SimHei"/>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SimSun"/>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BA67D07-2866-46BE-8824-2EB4ED30ED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6</Pages>
  <Words>525</Words>
  <Characters>2996</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昊 薛</dc:creator>
  <cp:keywords/>
  <dc:description/>
  <cp:lastModifiedBy>昊 薛</cp:lastModifiedBy>
  <cp:revision>2</cp:revision>
  <dcterms:created xsi:type="dcterms:W3CDTF">2022-12-06T23:40:00Z</dcterms:created>
  <dcterms:modified xsi:type="dcterms:W3CDTF">2022-12-06T23:40:00Z</dcterms:modified>
</cp:coreProperties>
</file>