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003E85" w14:textId="77777777" w:rsidR="004F47E5" w:rsidRDefault="004F47E5" w:rsidP="00EF6B0B">
      <w:pPr>
        <w:jc w:val="center"/>
        <w:rPr>
          <w:sz w:val="36"/>
          <w:szCs w:val="36"/>
        </w:rPr>
      </w:pPr>
    </w:p>
    <w:p w14:paraId="7A6B5293" w14:textId="77777777" w:rsidR="001D633F" w:rsidRPr="001D633F" w:rsidRDefault="00EF6B0B" w:rsidP="00EF6B0B">
      <w:pPr>
        <w:jc w:val="center"/>
        <w:rPr>
          <w:b/>
          <w:sz w:val="44"/>
          <w:szCs w:val="44"/>
        </w:rPr>
      </w:pPr>
      <w:r w:rsidRPr="001D633F">
        <w:rPr>
          <w:b/>
          <w:sz w:val="44"/>
          <w:szCs w:val="44"/>
        </w:rPr>
        <w:t>Logbook</w:t>
      </w:r>
    </w:p>
    <w:p w14:paraId="024BBE94" w14:textId="77777777" w:rsidR="004717B1" w:rsidRPr="001D633F" w:rsidRDefault="001D633F" w:rsidP="00EF6B0B">
      <w:pPr>
        <w:jc w:val="center"/>
        <w:rPr>
          <w:sz w:val="32"/>
          <w:szCs w:val="32"/>
        </w:rPr>
      </w:pPr>
      <w:r>
        <w:rPr>
          <w:rFonts w:ascii="Arial" w:hAnsi="Arial" w:eastAsia="Arial"/>
          <w:b/>
          <w:sz w:val="20"/>
        </w:rPr>
        <w:t>From: 01/10/2026   To: 30/10/2026   |   Draft started 01/10/2026</w:t>
      </w:r>
    </w:p>
    <w:p w14:paraId="2EDAD9E8" w14:textId="77777777" w:rsidR="00EF6B0B" w:rsidRDefault="00EF6B0B" w:rsidP="00EF6B0B">
      <w:pPr>
        <w:rPr>
          <w:sz w:val="28"/>
          <w:szCs w:val="28"/>
        </w:rPr>
      </w:pPr>
    </w:p>
    <w:tbl>
      <w:tblPr>
        <w:tblStyle w:val="a3"/>
        <w:tblW w:w="0" w:type="auto"/>
        <w:tblLook w:val="04A0" w:firstRow="1" w:lastRow="0" w:firstColumn="1" w:lastColumn="0" w:noHBand="0" w:noVBand="1"/>
      </w:tblPr>
      <w:tblGrid>
        <w:gridCol w:w="1088"/>
        <w:gridCol w:w="2553"/>
        <w:gridCol w:w="1265"/>
        <w:gridCol w:w="1734"/>
        <w:gridCol w:w="1515"/>
        <w:gridCol w:w="2280"/>
      </w:tblGrid>
      <w:tr w:rsidR="000869C1" w14:paraId="07633A4F" w14:textId="77777777" w:rsidTr="00A21E06">
        <w:tc>
          <w:tcPr>
            <w:tcW w:w="1088" w:type="dxa"/>
            <w:vMerge w:val="restart"/>
          </w:tcPr>
          <w:p w14:paraId="1CE65E38" w14:textId="77777777" w:rsidR="000869C1" w:rsidRPr="000869C1" w:rsidRDefault="000869C1" w:rsidP="00EF6B0B">
            <w:pPr>
              <w:rPr>
                <w:b/>
                <w:sz w:val="28"/>
                <w:szCs w:val="28"/>
              </w:rPr>
            </w:pPr>
            <w:r w:rsidRPr="000869C1">
              <w:rPr>
                <w:b/>
                <w:sz w:val="28"/>
                <w:szCs w:val="28"/>
              </w:rPr>
              <w:t>Month</w:t>
            </w:r>
          </w:p>
        </w:tc>
        <w:tc>
          <w:tcPr>
            <w:tcW w:w="2553" w:type="dxa"/>
            <w:vMerge w:val="restart"/>
          </w:tcPr>
          <w:p w14:paraId="4CB95905" w14:textId="77777777" w:rsidR="000869C1" w:rsidRDefault="000869C1" w:rsidP="00EF6B0B">
            <w:pPr>
              <w:rPr>
                <w:sz w:val="28"/>
                <w:szCs w:val="28"/>
              </w:rPr>
            </w:pPr>
            <w:r w:rsidRPr="000869C1">
              <w:rPr>
                <w:b/>
                <w:sz w:val="28"/>
                <w:szCs w:val="28"/>
              </w:rPr>
              <w:t xml:space="preserve">List the </w:t>
            </w:r>
            <w:r>
              <w:rPr>
                <w:b/>
                <w:sz w:val="28"/>
                <w:szCs w:val="28"/>
              </w:rPr>
              <w:t xml:space="preserve">main </w:t>
            </w:r>
            <w:r w:rsidRPr="000869C1">
              <w:rPr>
                <w:b/>
                <w:sz w:val="28"/>
                <w:szCs w:val="28"/>
              </w:rPr>
              <w:t>activities</w:t>
            </w:r>
            <w:r>
              <w:rPr>
                <w:sz w:val="28"/>
                <w:szCs w:val="28"/>
              </w:rPr>
              <w:t xml:space="preserve"> (only few words per activity)</w:t>
            </w:r>
          </w:p>
        </w:tc>
        <w:tc>
          <w:tcPr>
            <w:tcW w:w="4514" w:type="dxa"/>
            <w:gridSpan w:val="3"/>
          </w:tcPr>
          <w:p w14:paraId="7D98E403" w14:textId="77777777" w:rsidR="000869C1" w:rsidRPr="000869C1" w:rsidRDefault="000869C1" w:rsidP="000869C1">
            <w:pPr>
              <w:jc w:val="center"/>
              <w:rPr>
                <w:b/>
                <w:sz w:val="28"/>
                <w:szCs w:val="28"/>
              </w:rPr>
            </w:pPr>
            <w:r w:rsidRPr="000869C1">
              <w:rPr>
                <w:b/>
                <w:sz w:val="28"/>
                <w:szCs w:val="28"/>
              </w:rPr>
              <w:t>Interaction with</w:t>
            </w:r>
            <w:r>
              <w:rPr>
                <w:b/>
                <w:sz w:val="28"/>
                <w:szCs w:val="28"/>
              </w:rPr>
              <w:t xml:space="preserve"> the</w:t>
            </w:r>
            <w:r w:rsidRPr="000869C1">
              <w:rPr>
                <w:b/>
                <w:sz w:val="28"/>
                <w:szCs w:val="28"/>
              </w:rPr>
              <w:t xml:space="preserve"> supervisor</w:t>
            </w:r>
          </w:p>
        </w:tc>
        <w:tc>
          <w:tcPr>
            <w:tcW w:w="2280" w:type="dxa"/>
            <w:vMerge w:val="restart"/>
          </w:tcPr>
          <w:p w14:paraId="6D704711" w14:textId="77777777" w:rsidR="000869C1" w:rsidRPr="000869C1" w:rsidRDefault="000869C1" w:rsidP="000869C1">
            <w:pPr>
              <w:jc w:val="center"/>
              <w:rPr>
                <w:b/>
                <w:sz w:val="28"/>
                <w:szCs w:val="28"/>
              </w:rPr>
            </w:pPr>
            <w:r>
              <w:rPr>
                <w:b/>
                <w:sz w:val="28"/>
                <w:szCs w:val="28"/>
              </w:rPr>
              <w:t xml:space="preserve">Any other form of supervisory interaction </w:t>
            </w:r>
            <w:r w:rsidRPr="000869C1">
              <w:rPr>
                <w:sz w:val="28"/>
                <w:szCs w:val="28"/>
              </w:rPr>
              <w:t>(second supervisor, industry, fellows etc.)</w:t>
            </w:r>
          </w:p>
        </w:tc>
      </w:tr>
      <w:tr w:rsidR="000869C1" w14:paraId="112C41A2" w14:textId="77777777" w:rsidTr="00A21E06">
        <w:tc>
          <w:tcPr>
            <w:tcW w:w="1088" w:type="dxa"/>
            <w:vMerge/>
          </w:tcPr>
          <w:p w14:paraId="04C0A82B" w14:textId="77777777" w:rsidR="000869C1" w:rsidRPr="000869C1" w:rsidRDefault="000869C1" w:rsidP="00EF6B0B">
            <w:pPr>
              <w:rPr>
                <w:b/>
                <w:sz w:val="28"/>
                <w:szCs w:val="28"/>
              </w:rPr>
            </w:pPr>
          </w:p>
        </w:tc>
        <w:tc>
          <w:tcPr>
            <w:tcW w:w="2553" w:type="dxa"/>
            <w:vMerge/>
          </w:tcPr>
          <w:p w14:paraId="6E002753" w14:textId="77777777" w:rsidR="000869C1" w:rsidRPr="000869C1" w:rsidRDefault="000869C1" w:rsidP="00EF6B0B">
            <w:pPr>
              <w:rPr>
                <w:b/>
                <w:sz w:val="28"/>
                <w:szCs w:val="28"/>
              </w:rPr>
            </w:pPr>
          </w:p>
        </w:tc>
        <w:tc>
          <w:tcPr>
            <w:tcW w:w="1265" w:type="dxa"/>
          </w:tcPr>
          <w:p w14:paraId="16F193B7" w14:textId="77777777" w:rsidR="000869C1" w:rsidRDefault="000869C1" w:rsidP="00EF6B0B">
            <w:pPr>
              <w:rPr>
                <w:sz w:val="28"/>
                <w:szCs w:val="28"/>
              </w:rPr>
            </w:pPr>
            <w:r>
              <w:rPr>
                <w:sz w:val="28"/>
                <w:szCs w:val="28"/>
              </w:rPr>
              <w:t>Number of meetings</w:t>
            </w:r>
          </w:p>
        </w:tc>
        <w:tc>
          <w:tcPr>
            <w:tcW w:w="1734" w:type="dxa"/>
          </w:tcPr>
          <w:p w14:paraId="4CBC90FF" w14:textId="77777777" w:rsidR="000869C1" w:rsidRDefault="000869C1" w:rsidP="00A21E06">
            <w:pPr>
              <w:rPr>
                <w:sz w:val="28"/>
                <w:szCs w:val="28"/>
              </w:rPr>
            </w:pPr>
            <w:r>
              <w:rPr>
                <w:sz w:val="28"/>
                <w:szCs w:val="28"/>
              </w:rPr>
              <w:t>Mode of meeting (face</w:t>
            </w:r>
            <w:r w:rsidR="00A21E06">
              <w:rPr>
                <w:sz w:val="28"/>
                <w:szCs w:val="28"/>
              </w:rPr>
              <w:t>-</w:t>
            </w:r>
            <w:r>
              <w:rPr>
                <w:sz w:val="28"/>
                <w:szCs w:val="28"/>
              </w:rPr>
              <w:t xml:space="preserve"> to</w:t>
            </w:r>
            <w:r w:rsidR="00A21E06">
              <w:rPr>
                <w:sz w:val="28"/>
                <w:szCs w:val="28"/>
              </w:rPr>
              <w:t>-</w:t>
            </w:r>
            <w:r>
              <w:rPr>
                <w:sz w:val="28"/>
                <w:szCs w:val="28"/>
              </w:rPr>
              <w:t>face, online e.g., Skype, WeChat etc.)</w:t>
            </w:r>
          </w:p>
        </w:tc>
        <w:tc>
          <w:tcPr>
            <w:tcW w:w="1515" w:type="dxa"/>
          </w:tcPr>
          <w:p w14:paraId="79136558" w14:textId="77777777" w:rsidR="000869C1" w:rsidRDefault="000869C1" w:rsidP="00EF6B0B">
            <w:pPr>
              <w:rPr>
                <w:sz w:val="28"/>
                <w:szCs w:val="28"/>
              </w:rPr>
            </w:pPr>
            <w:r>
              <w:rPr>
                <w:sz w:val="28"/>
                <w:szCs w:val="28"/>
              </w:rPr>
              <w:t>Number of emails exchanged</w:t>
            </w:r>
          </w:p>
        </w:tc>
        <w:tc>
          <w:tcPr>
            <w:tcW w:w="2280" w:type="dxa"/>
            <w:vMerge/>
          </w:tcPr>
          <w:p w14:paraId="7823D195" w14:textId="77777777" w:rsidR="000869C1" w:rsidRDefault="000869C1" w:rsidP="00EF6B0B">
            <w:pPr>
              <w:rPr>
                <w:sz w:val="28"/>
                <w:szCs w:val="28"/>
              </w:rPr>
            </w:pPr>
          </w:p>
        </w:tc>
      </w:tr>
      <w:tr w:rsidR="000869C1" w14:paraId="37EEF633" w14:textId="77777777" w:rsidTr="00A21E06">
        <w:tc>
          <w:tcPr>
            <w:tcW w:w="1088" w:type="dxa"/>
            <w:vAlign w:val="center"/>
            <w:tcMar>
              <w:top w:w="80" w:type="dxa"/>
              <w:start w:w="90" w:type="dxa"/>
              <w:bottom w:w="80" w:type="dxa"/>
              <w:end w:w="90" w:type="dxa"/>
            </w:tcMar>
          </w:tcPr>
          <w:p>
            <w:r/>
            <w:r>
              <w:rPr>
                <w:rFonts w:ascii="Arial" w:hAnsi="Arial" w:eastAsia="Arial"/>
                <w:b w:val="0"/>
                <w:sz w:val="17"/>
              </w:rPr>
              <w:t>October 2026</w:t>
            </w:r>
          </w:p>
        </w:tc>
        <w:tc>
          <w:tcPr>
            <w:tcW w:w="2553" w:type="dxa"/>
            <w:vAlign w:val="center"/>
            <w:tcMar>
              <w:top w:w="80" w:type="dxa"/>
              <w:start w:w="90" w:type="dxa"/>
              <w:bottom w:w="80" w:type="dxa"/>
              <w:end w:w="90" w:type="dxa"/>
            </w:tcMar>
          </w:tcPr>
          <w:p>
            <w:r/>
            <w:r>
              <w:rPr>
                <w:rFonts w:ascii="Arial" w:hAnsi="Arial" w:eastAsia="Arial"/>
                <w:b w:val="0"/>
                <w:sz w:val="17"/>
              </w:rPr>
              <w:t>1. FYP guidance and deadline review</w:t>
              <w:br/>
              <w:t>2. Project scope and literature plan</w:t>
              <w:br/>
              <w:t>3. Risk/ethics drafts</w:t>
              <w:br/>
              <w:t>4. Preliminary report draft</w:t>
              <w:br/>
              <w:t>5. Reproducibility and annotation plan</w:t>
            </w:r>
          </w:p>
        </w:tc>
        <w:tc>
          <w:tcPr>
            <w:tcW w:w="1265" w:type="dxa"/>
            <w:vAlign w:val="center"/>
            <w:tcMar>
              <w:top w:w="80" w:type="dxa"/>
              <w:start w:w="90" w:type="dxa"/>
              <w:bottom w:w="80" w:type="dxa"/>
              <w:end w:w="90" w:type="dxa"/>
            </w:tcMar>
          </w:tcPr>
          <w:p>
            <w:r/>
            <w:r>
              <w:rPr>
                <w:rFonts w:ascii="Arial" w:hAnsi="Arial" w:eastAsia="Arial"/>
                <w:b w:val="0"/>
                <w:sz w:val="17"/>
              </w:rPr>
              <w:t>[TO CONFIRM]</w:t>
            </w:r>
          </w:p>
        </w:tc>
        <w:tc>
          <w:tcPr>
            <w:tcW w:w="1734" w:type="dxa"/>
            <w:vAlign w:val="center"/>
            <w:tcMar>
              <w:top w:w="80" w:type="dxa"/>
              <w:start w:w="90" w:type="dxa"/>
              <w:bottom w:w="80" w:type="dxa"/>
              <w:end w:w="90" w:type="dxa"/>
            </w:tcMar>
          </w:tcPr>
          <w:p>
            <w:r/>
            <w:r>
              <w:rPr>
                <w:rFonts w:ascii="Arial" w:hAnsi="Arial" w:eastAsia="Arial"/>
                <w:b w:val="0"/>
                <w:sz w:val="17"/>
              </w:rPr>
              <w:t>[TO CONFIRM]</w:t>
            </w:r>
          </w:p>
        </w:tc>
        <w:tc>
          <w:tcPr>
            <w:tcW w:w="1515" w:type="dxa"/>
            <w:vAlign w:val="center"/>
            <w:tcMar>
              <w:top w:w="80" w:type="dxa"/>
              <w:start w:w="90" w:type="dxa"/>
              <w:bottom w:w="80" w:type="dxa"/>
              <w:end w:w="90" w:type="dxa"/>
            </w:tcMar>
          </w:tcPr>
          <w:p>
            <w:r/>
            <w:r>
              <w:rPr>
                <w:rFonts w:ascii="Arial" w:hAnsi="Arial" w:eastAsia="Arial"/>
                <w:b w:val="0"/>
                <w:sz w:val="17"/>
              </w:rPr>
              <w:t>[TO CONFIRM]</w:t>
            </w:r>
          </w:p>
        </w:tc>
        <w:tc>
          <w:tcPr>
            <w:tcW w:w="2280" w:type="dxa"/>
            <w:vAlign w:val="center"/>
            <w:tcMar>
              <w:top w:w="80" w:type="dxa"/>
              <w:start w:w="90" w:type="dxa"/>
              <w:bottom w:w="80" w:type="dxa"/>
              <w:end w:w="90" w:type="dxa"/>
            </w:tcMar>
          </w:tcPr>
          <w:p>
            <w:r/>
            <w:r>
              <w:rPr>
                <w:rFonts w:ascii="Arial" w:hAnsi="Arial" w:eastAsia="Arial"/>
                <w:b w:val="0"/>
                <w:sz w:val="17"/>
              </w:rPr>
              <w:t>[TO CONFIRM — do not invent meetings or emails]</w:t>
            </w:r>
          </w:p>
        </w:tc>
      </w:tr>
      <w:tr w:rsidR="000869C1" w14:paraId="6D6390FE" w14:textId="77777777" w:rsidTr="00A21E06">
        <w:tc>
          <w:tcPr>
            <w:tcW w:w="1088" w:type="dxa"/>
            <w:vAlign w:val="center"/>
            <w:tcMar>
              <w:top w:w="80" w:type="dxa"/>
              <w:start w:w="90" w:type="dxa"/>
              <w:bottom w:w="80" w:type="dxa"/>
              <w:end w:w="90" w:type="dxa"/>
            </w:tcMar>
          </w:tcPr>
          <w:p>
            <w:r/>
            <w:r>
              <w:rPr>
                <w:rFonts w:ascii="Arial" w:hAnsi="Arial" w:eastAsia="Arial"/>
                <w:b w:val="0"/>
                <w:sz w:val="16"/>
              </w:rPr>
            </w:r>
          </w:p>
        </w:tc>
        <w:tc>
          <w:tcPr>
            <w:tcW w:w="2553" w:type="dxa"/>
            <w:vAlign w:val="center"/>
            <w:tcMar>
              <w:top w:w="80" w:type="dxa"/>
              <w:start w:w="90" w:type="dxa"/>
              <w:bottom w:w="80" w:type="dxa"/>
              <w:end w:w="90" w:type="dxa"/>
            </w:tcMar>
          </w:tcPr>
          <w:p>
            <w:r/>
            <w:r>
              <w:rPr>
                <w:rFonts w:ascii="Arial" w:hAnsi="Arial" w:eastAsia="Arial"/>
                <w:b w:val="0"/>
                <w:sz w:val="16"/>
              </w:rPr>
            </w:r>
          </w:p>
        </w:tc>
        <w:tc>
          <w:tcPr>
            <w:tcW w:w="1265" w:type="dxa"/>
            <w:vAlign w:val="center"/>
            <w:tcMar>
              <w:top w:w="80" w:type="dxa"/>
              <w:start w:w="90" w:type="dxa"/>
              <w:bottom w:w="80" w:type="dxa"/>
              <w:end w:w="90" w:type="dxa"/>
            </w:tcMar>
          </w:tcPr>
          <w:p>
            <w:r/>
            <w:r>
              <w:rPr>
                <w:rFonts w:ascii="Arial" w:hAnsi="Arial" w:eastAsia="Arial"/>
                <w:b w:val="0"/>
                <w:sz w:val="16"/>
              </w:rPr>
            </w:r>
          </w:p>
        </w:tc>
        <w:tc>
          <w:tcPr>
            <w:tcW w:w="1734" w:type="dxa"/>
            <w:vAlign w:val="center"/>
            <w:tcMar>
              <w:top w:w="80" w:type="dxa"/>
              <w:start w:w="90" w:type="dxa"/>
              <w:bottom w:w="80" w:type="dxa"/>
              <w:end w:w="90" w:type="dxa"/>
            </w:tcMar>
          </w:tcPr>
          <w:p>
            <w:r/>
            <w:r>
              <w:rPr>
                <w:rFonts w:ascii="Arial" w:hAnsi="Arial" w:eastAsia="Arial"/>
                <w:b w:val="0"/>
                <w:sz w:val="16"/>
              </w:rPr>
            </w:r>
          </w:p>
        </w:tc>
        <w:tc>
          <w:tcPr>
            <w:tcW w:w="1515" w:type="dxa"/>
            <w:vAlign w:val="center"/>
            <w:tcMar>
              <w:top w:w="80" w:type="dxa"/>
              <w:start w:w="90" w:type="dxa"/>
              <w:bottom w:w="80" w:type="dxa"/>
              <w:end w:w="90" w:type="dxa"/>
            </w:tcMar>
          </w:tcPr>
          <w:p>
            <w:r/>
            <w:r>
              <w:rPr>
                <w:rFonts w:ascii="Arial" w:hAnsi="Arial" w:eastAsia="Arial"/>
                <w:b w:val="0"/>
                <w:sz w:val="16"/>
              </w:rPr>
            </w:r>
          </w:p>
        </w:tc>
        <w:tc>
          <w:tcPr>
            <w:tcW w:w="2280" w:type="dxa"/>
            <w:vAlign w:val="center"/>
            <w:tcMar>
              <w:top w:w="80" w:type="dxa"/>
              <w:start w:w="90" w:type="dxa"/>
              <w:bottom w:w="80" w:type="dxa"/>
              <w:end w:w="90" w:type="dxa"/>
            </w:tcMar>
          </w:tcPr>
          <w:p>
            <w:r/>
            <w:r>
              <w:rPr>
                <w:rFonts w:ascii="Arial" w:hAnsi="Arial" w:eastAsia="Arial"/>
                <w:b w:val="0"/>
                <w:sz w:val="16"/>
              </w:rPr>
            </w:r>
          </w:p>
        </w:tc>
      </w:tr>
      <w:tr w:rsidR="000869C1" w14:paraId="241EACE6" w14:textId="77777777" w:rsidTr="00A21E06">
        <w:tc>
          <w:tcPr>
            <w:tcW w:w="1088" w:type="dxa"/>
            <w:vAlign w:val="center"/>
            <w:tcMar>
              <w:top w:w="80" w:type="dxa"/>
              <w:start w:w="90" w:type="dxa"/>
              <w:bottom w:w="80" w:type="dxa"/>
              <w:end w:w="90" w:type="dxa"/>
            </w:tcMar>
          </w:tcPr>
          <w:p>
            <w:r/>
            <w:r>
              <w:rPr>
                <w:rFonts w:ascii="Arial" w:hAnsi="Arial" w:eastAsia="Arial"/>
                <w:b w:val="0"/>
                <w:sz w:val="16"/>
              </w:rPr>
            </w:r>
          </w:p>
        </w:tc>
        <w:tc>
          <w:tcPr>
            <w:tcW w:w="2553" w:type="dxa"/>
            <w:vAlign w:val="center"/>
            <w:tcMar>
              <w:top w:w="80" w:type="dxa"/>
              <w:start w:w="90" w:type="dxa"/>
              <w:bottom w:w="80" w:type="dxa"/>
              <w:end w:w="90" w:type="dxa"/>
            </w:tcMar>
          </w:tcPr>
          <w:p>
            <w:r/>
            <w:r>
              <w:rPr>
                <w:rFonts w:ascii="Arial" w:hAnsi="Arial" w:eastAsia="Arial"/>
                <w:b w:val="0"/>
                <w:sz w:val="16"/>
              </w:rPr>
            </w:r>
          </w:p>
        </w:tc>
        <w:tc>
          <w:tcPr>
            <w:tcW w:w="1265" w:type="dxa"/>
            <w:vAlign w:val="center"/>
            <w:tcMar>
              <w:top w:w="80" w:type="dxa"/>
              <w:start w:w="90" w:type="dxa"/>
              <w:bottom w:w="80" w:type="dxa"/>
              <w:end w:w="90" w:type="dxa"/>
            </w:tcMar>
          </w:tcPr>
          <w:p>
            <w:r/>
            <w:r>
              <w:rPr>
                <w:rFonts w:ascii="Arial" w:hAnsi="Arial" w:eastAsia="Arial"/>
                <w:b w:val="0"/>
                <w:sz w:val="16"/>
              </w:rPr>
            </w:r>
          </w:p>
        </w:tc>
        <w:tc>
          <w:tcPr>
            <w:tcW w:w="1734" w:type="dxa"/>
            <w:vAlign w:val="center"/>
            <w:tcMar>
              <w:top w:w="80" w:type="dxa"/>
              <w:start w:w="90" w:type="dxa"/>
              <w:bottom w:w="80" w:type="dxa"/>
              <w:end w:w="90" w:type="dxa"/>
            </w:tcMar>
          </w:tcPr>
          <w:p>
            <w:r/>
            <w:r>
              <w:rPr>
                <w:rFonts w:ascii="Arial" w:hAnsi="Arial" w:eastAsia="Arial"/>
                <w:b w:val="0"/>
                <w:sz w:val="16"/>
              </w:rPr>
            </w:r>
          </w:p>
        </w:tc>
        <w:tc>
          <w:tcPr>
            <w:tcW w:w="1515" w:type="dxa"/>
            <w:vAlign w:val="center"/>
            <w:tcMar>
              <w:top w:w="80" w:type="dxa"/>
              <w:start w:w="90" w:type="dxa"/>
              <w:bottom w:w="80" w:type="dxa"/>
              <w:end w:w="90" w:type="dxa"/>
            </w:tcMar>
          </w:tcPr>
          <w:p>
            <w:r/>
            <w:r>
              <w:rPr>
                <w:rFonts w:ascii="Arial" w:hAnsi="Arial" w:eastAsia="Arial"/>
                <w:b w:val="0"/>
                <w:sz w:val="16"/>
              </w:rPr>
            </w:r>
          </w:p>
        </w:tc>
        <w:tc>
          <w:tcPr>
            <w:tcW w:w="2280" w:type="dxa"/>
            <w:vAlign w:val="center"/>
            <w:tcMar>
              <w:top w:w="80" w:type="dxa"/>
              <w:start w:w="90" w:type="dxa"/>
              <w:bottom w:w="80" w:type="dxa"/>
              <w:end w:w="90" w:type="dxa"/>
            </w:tcMar>
          </w:tcPr>
          <w:p>
            <w:r/>
            <w:r>
              <w:rPr>
                <w:rFonts w:ascii="Arial" w:hAnsi="Arial" w:eastAsia="Arial"/>
                <w:b w:val="0"/>
                <w:sz w:val="16"/>
              </w:rPr>
            </w:r>
          </w:p>
        </w:tc>
      </w:tr>
    </w:tbl>
    <w:p w14:paraId="47DBB7F7" w14:textId="77777777" w:rsidR="00BF28DF" w:rsidRDefault="00BF28DF" w:rsidP="00EF6B0B">
      <w:pPr>
        <w:rPr>
          <w:sz w:val="28"/>
          <w:szCs w:val="28"/>
        </w:rPr>
      </w:pPr>
    </w:p>
    <w:p w14:paraId="532D5259" w14:textId="77777777" w:rsidR="00EF6B0B" w:rsidRDefault="00EF6B0B" w:rsidP="00EF6B0B">
      <w:pPr>
        <w:rPr>
          <w:sz w:val="28"/>
          <w:szCs w:val="28"/>
        </w:rPr>
      </w:pPr>
    </w:p>
    <w:p>
      <w:r>
        <w:br w:type="page"/>
      </w:r>
    </w:p>
    <w:p>
      <w:pPr>
        <w:pStyle w:val="Heading1"/>
      </w:pPr>
      <w:r>
        <w:t>How to maintain this logbook</w:t>
      </w:r>
    </w:p>
    <w:tbl>
      <w:tblPr>
        <w:tblW w:type="auto" w:w="0"/>
        <w:jc w:val="center"/>
        <w:tblLook w:firstColumn="1" w:firstRow="1" w:lastColumn="0" w:lastRow="0" w:noHBand="0" w:noVBand="1" w:val="04A0"/>
      </w:tblPr>
      <w:tblGrid>
        <w:gridCol w:w="10318"/>
      </w:tblGrid>
      <w:tr>
        <w:tc>
          <w:tcPr>
            <w:tcW w:type="dxa" w:w="10318"/>
            <w:shd w:fill="FCE4D6"/>
            <w:tcMar>
              <w:top w:w="90" w:type="dxa"/>
              <w:start w:w="90" w:type="dxa"/>
              <w:bottom w:w="90" w:type="dxa"/>
              <w:end w:w="90" w:type="dxa"/>
            </w:tcMar>
          </w:tcPr>
          <w:p>
            <w:pPr>
              <w:jc w:val="center"/>
            </w:pPr>
            <w:r>
              <w:rPr>
                <w:rFonts w:ascii="Arial" w:hAnsi="Arial" w:eastAsia="Arial"/>
                <w:b/>
                <w:color w:val="9C3F1C"/>
                <w:sz w:val="20"/>
              </w:rPr>
              <w:t>This starter records only work actually completed on 1 October 2026. Future prompts are plans and must be replaced by genuine contemporaneous entries.</w:t>
            </w:r>
          </w:p>
        </w:tc>
      </w:tr>
    </w:tbl>
    <w:p>
      <w:pPr>
        <w:spacing w:after="40"/>
        <w:ind w:left="312" w:hanging="198"/>
      </w:pPr>
      <w:r>
        <w:rPr>
          <w:rFonts w:ascii="Arial" w:hAnsi="Arial" w:eastAsia="Arial"/>
          <w:b w:val="0"/>
          <w:sz w:val="20"/>
        </w:rPr>
        <w:t>• Start each working session with date, page number, start time, objective and intended output; record finish time and next action.</w:t>
      </w:r>
    </w:p>
    <w:p>
      <w:pPr>
        <w:spacing w:after="40"/>
        <w:ind w:left="312" w:hanging="198"/>
      </w:pPr>
      <w:r>
        <w:rPr>
          <w:rFonts w:ascii="Arial" w:hAnsi="Arial" w:eastAsia="Arial"/>
          <w:b w:val="0"/>
          <w:sz w:val="20"/>
        </w:rPr>
        <w:t>• Record commands, versions, parameters, input/output paths, counts, hashes, screenshots, diagrams and links to source material. Paste or reference long outputs rather than copying them without interpretation.</w:t>
      </w:r>
    </w:p>
    <w:p>
      <w:pPr>
        <w:spacing w:after="40"/>
        <w:ind w:left="312" w:hanging="198"/>
      </w:pPr>
      <w:r>
        <w:rPr>
          <w:rFonts w:ascii="Arial" w:hAnsi="Arial" w:eastAsia="Arial"/>
          <w:b w:val="0"/>
          <w:sz w:val="20"/>
        </w:rPr>
        <w:t>• Write hypotheses, observations, mistakes, failed attempts and reasons for decisions. Do not rewrite the narrative later to make the project look linear.</w:t>
      </w:r>
    </w:p>
    <w:p>
      <w:pPr>
        <w:spacing w:after="40"/>
        <w:ind w:left="312" w:hanging="198"/>
      </w:pPr>
      <w:r>
        <w:rPr>
          <w:rFonts w:ascii="Arial" w:hAnsi="Arial" w:eastAsia="Arial"/>
          <w:b w:val="0"/>
          <w:sz w:val="20"/>
        </w:rPr>
        <w:t>• For meetings: write agenda before the meeting; then decisions, questions, action owner and due date. Do not record a meeting that did not occur.</w:t>
      </w:r>
    </w:p>
    <w:p>
      <w:pPr>
        <w:spacing w:after="40"/>
        <w:ind w:left="312" w:hanging="198"/>
      </w:pPr>
      <w:r>
        <w:rPr>
          <w:rFonts w:ascii="Arial" w:hAnsi="Arial" w:eastAsia="Arial"/>
          <w:b w:val="0"/>
          <w:sz w:val="20"/>
        </w:rPr>
        <w:t>• For literature: record search terms, databases, screening decisions and what changed in the project design. Cite enough detail to retrieve the source.</w:t>
      </w:r>
    </w:p>
    <w:p>
      <w:pPr>
        <w:spacing w:after="40"/>
        <w:ind w:left="312" w:hanging="198"/>
      </w:pPr>
      <w:r>
        <w:rPr>
          <w:rFonts w:ascii="Arial" w:hAnsi="Arial" w:eastAsia="Arial"/>
          <w:b w:val="0"/>
          <w:sz w:val="20"/>
        </w:rPr>
        <w:t>• For results: distinguish raw observation from interpretation. Include units, sample size, metric definition and limitations.</w:t>
      </w:r>
    </w:p>
    <w:p>
      <w:pPr>
        <w:spacing w:after="40"/>
        <w:ind w:left="312" w:hanging="198"/>
      </w:pPr>
      <w:r>
        <w:rPr>
          <w:rFonts w:ascii="Arial" w:hAnsi="Arial" w:eastAsia="Arial"/>
          <w:b w:val="0"/>
          <w:sz w:val="20"/>
        </w:rPr>
        <w:t>• Use ink in the physical logbook, sign/date pages, do not remove pages, and correct errors with a single line. The monthly cover sheet is only a summary of the attached pages.</w:t>
      </w:r>
    </w:p>
    <w:p>
      <w:pPr>
        <w:pStyle w:val="Heading1"/>
      </w:pPr>
      <w:r>
        <w:t>Entry 001 — Guidance review and project initiation</w:t>
      </w:r>
    </w:p>
    <w:tbl>
      <w:tblPr>
        <w:tblStyle w:val="a3"/>
        <w:tblW w:type="auto" w:w="0"/>
        <w:jc w:val="center"/>
        <w:tblLook w:firstColumn="1" w:firstRow="1" w:lastColumn="0" w:lastRow="0" w:noHBand="0" w:noVBand="1" w:val="04A0"/>
      </w:tblPr>
      <w:tblGrid>
        <w:gridCol w:w="5159"/>
        <w:gridCol w:w="5159"/>
      </w:tblGrid>
      <w:tr>
        <w:trPr>
          <w:tblHeader w:val="true"/>
        </w:trPr>
        <w:tc>
          <w:tcPr>
            <w:tcW w:type="dxa" w:w="1814"/>
            <w:shd w:fill="2F5E85"/>
            <w:vAlign w:val="center"/>
          </w:tcPr>
          <w:p>
            <w:pPr>
              <w:jc w:val="center"/>
            </w:pPr>
            <w:r>
              <w:rPr>
                <w:rFonts w:ascii="Arial" w:hAnsi="Arial" w:eastAsia="Arial"/>
                <w:b/>
                <w:color w:val="FFFFFF"/>
                <w:sz w:val="18"/>
              </w:rPr>
              <w:t>Field</w:t>
            </w:r>
          </w:p>
        </w:tc>
        <w:tc>
          <w:tcPr>
            <w:tcW w:type="dxa" w:w="8277"/>
            <w:shd w:fill="2F5E85"/>
            <w:vAlign w:val="center"/>
          </w:tcPr>
          <w:p>
            <w:pPr>
              <w:jc w:val="center"/>
            </w:pPr>
            <w:r>
              <w:rPr>
                <w:rFonts w:ascii="Arial" w:hAnsi="Arial" w:eastAsia="Arial"/>
                <w:b/>
                <w:color w:val="FFFFFF"/>
                <w:sz w:val="18"/>
              </w:rPr>
              <w:t>Contemporaneous record</w:t>
            </w:r>
          </w:p>
        </w:tc>
      </w:tr>
      <w:tr>
        <w:tc>
          <w:tcPr>
            <w:tcW w:type="dxa" w:w="1814"/>
            <w:vAlign w:val="center"/>
            <w:tcMar>
              <w:top w:w="80" w:type="dxa"/>
              <w:start w:w="90" w:type="dxa"/>
              <w:bottom w:w="80" w:type="dxa"/>
              <w:end w:w="90" w:type="dxa"/>
            </w:tcMar>
          </w:tcPr>
          <w:p>
            <w:r>
              <w:rPr>
                <w:rFonts w:ascii="Arial" w:hAnsi="Arial" w:eastAsia="Arial"/>
                <w:b w:val="0"/>
                <w:sz w:val="18"/>
              </w:rPr>
              <w:t>Date / time</w:t>
            </w:r>
          </w:p>
        </w:tc>
        <w:tc>
          <w:tcPr>
            <w:tcW w:type="dxa" w:w="8277"/>
            <w:vAlign w:val="center"/>
            <w:tcMar>
              <w:top w:w="80" w:type="dxa"/>
              <w:start w:w="90" w:type="dxa"/>
              <w:bottom w:w="80" w:type="dxa"/>
              <w:end w:w="90" w:type="dxa"/>
            </w:tcMar>
          </w:tcPr>
          <w:p>
            <w:r>
              <w:rPr>
                <w:rFonts w:ascii="Arial" w:hAnsi="Arial" w:eastAsia="Arial"/>
                <w:b w:val="0"/>
                <w:sz w:val="18"/>
              </w:rPr>
              <w:t>01/10/2026. Start and finish times: [student to enter from actual work session].</w:t>
            </w:r>
          </w:p>
        </w:tc>
      </w:tr>
      <w:tr>
        <w:tc>
          <w:tcPr>
            <w:tcW w:type="dxa" w:w="1814"/>
            <w:vAlign w:val="center"/>
            <w:shd w:fill="F3F6F8"/>
            <w:tcMar>
              <w:top w:w="80" w:type="dxa"/>
              <w:start w:w="90" w:type="dxa"/>
              <w:bottom w:w="80" w:type="dxa"/>
              <w:end w:w="90" w:type="dxa"/>
            </w:tcMar>
          </w:tcPr>
          <w:p>
            <w:r>
              <w:rPr>
                <w:rFonts w:ascii="Arial" w:hAnsi="Arial" w:eastAsia="Arial"/>
                <w:b w:val="0"/>
                <w:sz w:val="18"/>
              </w:rPr>
              <w:t>Objective</w:t>
            </w:r>
          </w:p>
        </w:tc>
        <w:tc>
          <w:tcPr>
            <w:tcW w:type="dxa" w:w="8277"/>
            <w:vAlign w:val="center"/>
            <w:shd w:fill="F3F6F8"/>
            <w:tcMar>
              <w:top w:w="80" w:type="dxa"/>
              <w:start w:w="90" w:type="dxa"/>
              <w:bottom w:w="80" w:type="dxa"/>
              <w:end w:w="90" w:type="dxa"/>
            </w:tcMar>
          </w:tcPr>
          <w:p>
            <w:r>
              <w:rPr>
                <w:rFonts w:ascii="Arial" w:hAnsi="Arial" w:eastAsia="Arial"/>
                <w:b w:val="0"/>
                <w:sz w:val="18"/>
              </w:rPr>
              <w:t>Understand the 2026/27 FYP submission rules and convert the SMA knowledge-graph blueprint into a truthful future work plan.</w:t>
            </w:r>
          </w:p>
        </w:tc>
      </w:tr>
      <w:tr>
        <w:tc>
          <w:tcPr>
            <w:tcW w:type="dxa" w:w="1814"/>
            <w:vAlign w:val="center"/>
            <w:tcMar>
              <w:top w:w="80" w:type="dxa"/>
              <w:start w:w="90" w:type="dxa"/>
              <w:bottom w:w="80" w:type="dxa"/>
              <w:end w:w="90" w:type="dxa"/>
            </w:tcMar>
          </w:tcPr>
          <w:p>
            <w:r>
              <w:rPr>
                <w:rFonts w:ascii="Arial" w:hAnsi="Arial" w:eastAsia="Arial"/>
                <w:b w:val="0"/>
                <w:sz w:val="18"/>
              </w:rPr>
              <w:t>Sources reviewed</w:t>
            </w:r>
          </w:p>
        </w:tc>
        <w:tc>
          <w:tcPr>
            <w:tcW w:type="dxa" w:w="8277"/>
            <w:vAlign w:val="center"/>
            <w:tcMar>
              <w:top w:w="80" w:type="dxa"/>
              <w:start w:w="90" w:type="dxa"/>
              <w:bottom w:w="80" w:type="dxa"/>
              <w:end w:w="90" w:type="dxa"/>
            </w:tcMar>
          </w:tcPr>
          <w:p>
            <w:r>
              <w:rPr>
                <w:rFonts w:ascii="Arial" w:hAnsi="Arial" w:eastAsia="Arial"/>
                <w:b w:val="0"/>
                <w:sz w:val="18"/>
              </w:rPr>
              <w:t>A Guide to FYP Logbook; Student Handbook FYP 2026–27; FYP_timeline.png; Project writing and plagiarism printing 2017; risk, ethics, cover-sheet and preliminary-report templates; project blueprint PDF; repository handoff and reproduction notes.</w:t>
            </w:r>
          </w:p>
        </w:tc>
      </w:tr>
      <w:tr>
        <w:tc>
          <w:tcPr>
            <w:tcW w:type="dxa" w:w="1814"/>
            <w:vAlign w:val="center"/>
            <w:shd w:fill="F3F6F8"/>
            <w:tcMar>
              <w:top w:w="80" w:type="dxa"/>
              <w:start w:w="90" w:type="dxa"/>
              <w:bottom w:w="80" w:type="dxa"/>
              <w:end w:w="90" w:type="dxa"/>
            </w:tcMar>
          </w:tcPr>
          <w:p>
            <w:r>
              <w:rPr>
                <w:rFonts w:ascii="Arial" w:hAnsi="Arial" w:eastAsia="Arial"/>
                <w:b w:val="0"/>
                <w:sz w:val="18"/>
              </w:rPr>
              <w:t>Work completed</w:t>
            </w:r>
          </w:p>
        </w:tc>
        <w:tc>
          <w:tcPr>
            <w:tcW w:type="dxa" w:w="8277"/>
            <w:vAlign w:val="center"/>
            <w:shd w:fill="F3F6F8"/>
            <w:tcMar>
              <w:top w:w="80" w:type="dxa"/>
              <w:start w:w="90" w:type="dxa"/>
              <w:bottom w:w="80" w:type="dxa"/>
              <w:end w:w="90" w:type="dxa"/>
            </w:tcMar>
          </w:tcPr>
          <w:p>
            <w:r>
              <w:rPr>
                <w:rFonts w:ascii="Arial" w:hAnsi="Arial" w:eastAsia="Arial"/>
                <w:b w:val="0"/>
                <w:sz w:val="18"/>
              </w:rPr>
              <w:t>Confirmed the preliminary/interim/poster/final deliverables and their weightings. Identified the 28/30 April deadline conflict. Reviewed template fields and page limits. Audited the proposed pipeline against repository evidence. Classified the four red modules as planned innovations rather than completed work. Drafted risk and ethical controls and a forward project schedule.</w:t>
            </w:r>
          </w:p>
        </w:tc>
      </w:tr>
      <w:tr>
        <w:tc>
          <w:tcPr>
            <w:tcW w:type="dxa" w:w="1814"/>
            <w:vAlign w:val="center"/>
            <w:tcMar>
              <w:top w:w="80" w:type="dxa"/>
              <w:start w:w="90" w:type="dxa"/>
              <w:bottom w:w="80" w:type="dxa"/>
              <w:end w:w="90" w:type="dxa"/>
            </w:tcMar>
          </w:tcPr>
          <w:p>
            <w:r>
              <w:rPr>
                <w:rFonts w:ascii="Arial" w:hAnsi="Arial" w:eastAsia="Arial"/>
                <w:b w:val="0"/>
                <w:sz w:val="18"/>
              </w:rPr>
              <w:t>Key decision</w:t>
            </w:r>
          </w:p>
        </w:tc>
        <w:tc>
          <w:tcPr>
            <w:tcW w:type="dxa" w:w="8277"/>
            <w:vAlign w:val="center"/>
            <w:tcMar>
              <w:top w:w="80" w:type="dxa"/>
              <w:start w:w="90" w:type="dxa"/>
              <w:bottom w:w="80" w:type="dxa"/>
              <w:end w:w="90" w:type="dxa"/>
            </w:tcMar>
          </w:tcPr>
          <w:p>
            <w:r>
              <w:rPr>
                <w:rFonts w:ascii="Arial" w:hAnsi="Arial" w:eastAsia="Arial"/>
                <w:b w:val="0"/>
                <w:sz w:val="18"/>
              </w:rPr>
              <w:t>No retrospective weekly entries will be created. Existing project materials are treated as a technical blueprint/baseline; from today onward, only tasks actually performed by the student will be recorded as completed.</w:t>
            </w:r>
          </w:p>
        </w:tc>
      </w:tr>
      <w:tr>
        <w:tc>
          <w:tcPr>
            <w:tcW w:type="dxa" w:w="1814"/>
            <w:vAlign w:val="center"/>
            <w:shd w:fill="F3F6F8"/>
            <w:tcMar>
              <w:top w:w="80" w:type="dxa"/>
              <w:start w:w="90" w:type="dxa"/>
              <w:bottom w:w="80" w:type="dxa"/>
              <w:end w:w="90" w:type="dxa"/>
            </w:tcMar>
          </w:tcPr>
          <w:p>
            <w:r>
              <w:rPr>
                <w:rFonts w:ascii="Arial" w:hAnsi="Arial" w:eastAsia="Arial"/>
                <w:b w:val="0"/>
                <w:sz w:val="18"/>
              </w:rPr>
              <w:t>Open questions</w:t>
            </w:r>
          </w:p>
        </w:tc>
        <w:tc>
          <w:tcPr>
            <w:tcW w:type="dxa" w:w="8277"/>
            <w:vAlign w:val="center"/>
            <w:shd w:fill="F3F6F8"/>
            <w:tcMar>
              <w:top w:w="80" w:type="dxa"/>
              <w:start w:w="90" w:type="dxa"/>
              <w:bottom w:w="80" w:type="dxa"/>
              <w:end w:w="90" w:type="dxa"/>
            </w:tcMar>
          </w:tcPr>
          <w:p>
            <w:r>
              <w:rPr>
                <w:rFonts w:ascii="Arial" w:hAnsi="Arial" w:eastAsia="Arial"/>
                <w:b w:val="0"/>
                <w:sz w:val="18"/>
              </w:rPr>
              <w:t>Confirm official English name, both student IDs, degree programme, course code, first supervisor, signature process, allowed GenAI declaration, and the authoritative final deadline on Moodle/FYP System.</w:t>
            </w:r>
          </w:p>
        </w:tc>
      </w:tr>
      <w:tr>
        <w:tc>
          <w:tcPr>
            <w:tcW w:type="dxa" w:w="1814"/>
            <w:vAlign w:val="center"/>
            <w:tcMar>
              <w:top w:w="80" w:type="dxa"/>
              <w:start w:w="90" w:type="dxa"/>
              <w:bottom w:w="80" w:type="dxa"/>
              <w:end w:w="90" w:type="dxa"/>
            </w:tcMar>
          </w:tcPr>
          <w:p>
            <w:r>
              <w:rPr>
                <w:rFonts w:ascii="Arial" w:hAnsi="Arial" w:eastAsia="Arial"/>
                <w:b w:val="0"/>
                <w:sz w:val="18"/>
              </w:rPr>
              <w:t>Next action</w:t>
            </w:r>
          </w:p>
        </w:tc>
        <w:tc>
          <w:tcPr>
            <w:tcW w:type="dxa" w:w="8277"/>
            <w:vAlign w:val="center"/>
            <w:tcMar>
              <w:top w:w="80" w:type="dxa"/>
              <w:start w:w="90" w:type="dxa"/>
              <w:bottom w:w="80" w:type="dxa"/>
              <w:end w:w="90" w:type="dxa"/>
            </w:tcMar>
          </w:tcPr>
          <w:p>
            <w:r>
              <w:rPr>
                <w:rFonts w:ascii="Arial" w:hAnsi="Arial" w:eastAsia="Arial"/>
                <w:b w:val="0"/>
                <w:sz w:val="18"/>
              </w:rPr>
              <w:t>Create a literature matrix and define the biomedical entity/relation schema; arrange the first real supervisor meeting; update this logbook after each session.</w:t>
            </w:r>
          </w:p>
        </w:tc>
      </w:tr>
    </w:tbl>
    <w:p>
      <w:r>
        <w:br w:type="page"/>
      </w:r>
    </w:p>
    <w:p>
      <w:pPr>
        <w:pStyle w:val="Heading2"/>
      </w:pPr>
      <w:r>
        <w:t>Technical planning notes recorded on 01/10/2026</w:t>
      </w:r>
    </w:p>
    <w:p>
      <w:pPr>
        <w:spacing w:after="80"/>
      </w:pPr>
      <w:r>
        <w:rPr>
          <w:rFonts w:ascii="Arial" w:hAnsi="Arial" w:eastAsia="Arial"/>
          <w:b w:val="0"/>
          <w:sz w:val="20"/>
        </w:rPr>
        <w:t>Proposed pipeline: PubMed/Open Targets acquisition → BERTopic + PubMedBERT topic analysis → LLM entity/relation extraction → biomedical schema validation → dictionary mapping and embedding-based entity alignment → triple aggregation and conflict detection → Neo4j import/visualisation → GraphRAG and evidence evaluation.</w:t>
      </w:r>
    </w:p>
    <w:p>
      <w:pPr>
        <w:spacing w:after="80"/>
      </w:pPr>
      <w:r>
        <w:rPr>
          <w:rFonts w:ascii="Arial" w:hAnsi="Arial" w:eastAsia="Arial"/>
          <w:b w:val="0"/>
          <w:sz w:val="20"/>
        </w:rPr>
        <w:t>Innovation classification from the red markings in the project blueprint:</w:t>
      </w:r>
    </w:p>
    <w:p>
      <w:pPr>
        <w:spacing w:after="40"/>
        <w:ind w:left="340" w:hanging="255"/>
      </w:pPr>
      <w:r>
        <w:rPr>
          <w:rFonts w:ascii="Arial" w:hAnsi="Arial" w:eastAsia="Arial"/>
          <w:b w:val="0"/>
          <w:sz w:val="19"/>
        </w:rPr>
        <w:t>1. Evidence validation: align generated evidence spans back to the PubMed title/abstract and route weak matches to review.</w:t>
      </w:r>
    </w:p>
    <w:p>
      <w:pPr>
        <w:spacing w:after="40"/>
        <w:ind w:left="340" w:hanging="255"/>
      </w:pPr>
      <w:r>
        <w:rPr>
          <w:rFonts w:ascii="Arial" w:hAnsi="Arial" w:eastAsia="Arial"/>
          <w:b w:val="0"/>
          <w:sz w:val="19"/>
        </w:rPr>
        <w:t>2. GraphRAG: retrieve Neo4j neighbourhoods and PMID-backed evidence to build a structured, grounded answer context.</w:t>
      </w:r>
    </w:p>
    <w:p>
      <w:pPr>
        <w:spacing w:after="40"/>
        <w:ind w:left="340" w:hanging="255"/>
      </w:pPr>
      <w:r>
        <w:rPr>
          <w:rFonts w:ascii="Arial" w:hAnsi="Arial" w:eastAsia="Arial"/>
          <w:b w:val="0"/>
          <w:sz w:val="19"/>
        </w:rPr>
        <w:t>3. Citation validation: check that every generated citation is a real identifier that was actually retrieved.</w:t>
      </w:r>
    </w:p>
    <w:p>
      <w:pPr>
        <w:spacing w:after="40"/>
        <w:ind w:left="340" w:hanging="255"/>
      </w:pPr>
      <w:r>
        <w:rPr>
          <w:rFonts w:ascii="Arial" w:hAnsi="Arial" w:eastAsia="Arial"/>
          <w:b w:val="0"/>
          <w:sz w:val="19"/>
        </w:rPr>
        <w:t>4. Claim–evidence validation: decompose an answer into claims and judge whether the cited evidence supports each claim.</w:t>
      </w:r>
    </w:p>
    <w:p>
      <w:pPr>
        <w:spacing w:after="80"/>
      </w:pPr>
      <w:r>
        <w:rPr>
          <w:rFonts w:ascii="Arial" w:hAnsi="Arial" w:eastAsia="Arial"/>
          <w:b w:val="0"/>
          <w:sz w:val="20"/>
        </w:rPr>
        <w:t>Evaluation decision: create a 400-item human-reviewed set (300 random + 100 challenge), with 80 independently double-reviewed items. Use the random set for the main precision/support estimate; report challenge analysis separately. Do not claim recall from a prediction-sampled set.</w:t>
      </w:r>
    </w:p>
    <w:p>
      <w:pPr>
        <w:pStyle w:val="Heading1"/>
      </w:pPr>
      <w:r>
        <w:t>Planned prompts for future entries — not evidence of completed work</w:t>
      </w:r>
    </w:p>
    <w:tbl>
      <w:tblPr>
        <w:tblW w:type="auto" w:w="0"/>
        <w:jc w:val="center"/>
        <w:tblLook w:firstColumn="1" w:firstRow="1" w:lastColumn="0" w:lastRow="0" w:noHBand="0" w:noVBand="1" w:val="04A0"/>
      </w:tblPr>
      <w:tblGrid>
        <w:gridCol w:w="10318"/>
      </w:tblGrid>
      <w:tr>
        <w:tc>
          <w:tcPr>
            <w:tcW w:type="dxa" w:w="10318"/>
            <w:shd w:fill="FFF2CC"/>
            <w:tcMar>
              <w:top w:w="90" w:type="dxa"/>
              <w:start w:w="90" w:type="dxa"/>
              <w:bottom w:w="90" w:type="dxa"/>
              <w:end w:w="90" w:type="dxa"/>
            </w:tcMar>
          </w:tcPr>
          <w:p>
            <w:pPr>
              <w:jc w:val="center"/>
            </w:pPr>
            <w:r>
              <w:rPr>
                <w:rFonts w:ascii="Arial" w:hAnsi="Arial" w:eastAsia="Arial"/>
                <w:b/>
                <w:color w:val="7F6000"/>
                <w:sz w:val="20"/>
              </w:rPr>
              <w:t>Delete each prompt only after replacing it with what actually happened. If a task is postponed or fails, record that honestly.</w:t>
            </w:r>
          </w:p>
        </w:tc>
      </w:tr>
    </w:tbl>
    <w:tbl>
      <w:tblPr>
        <w:tblStyle w:val="a3"/>
        <w:tblW w:type="auto" w:w="0"/>
        <w:jc w:val="center"/>
        <w:tblLook w:firstColumn="1" w:firstRow="1" w:lastColumn="0" w:lastRow="0" w:noHBand="0" w:noVBand="1" w:val="04A0"/>
      </w:tblPr>
      <w:tblGrid>
        <w:gridCol w:w="5159"/>
        <w:gridCol w:w="5159"/>
      </w:tblGrid>
      <w:tr>
        <w:trPr>
          <w:tblHeader w:val="true"/>
        </w:trPr>
        <w:tc>
          <w:tcPr>
            <w:tcW w:type="dxa" w:w="1814"/>
            <w:shd w:fill="2F5E85"/>
            <w:vAlign w:val="center"/>
          </w:tcPr>
          <w:p>
            <w:pPr>
              <w:jc w:val="center"/>
            </w:pPr>
            <w:r>
              <w:rPr>
                <w:rFonts w:ascii="Arial" w:hAnsi="Arial" w:eastAsia="Arial"/>
                <w:b/>
                <w:color w:val="FFFFFF"/>
                <w:sz w:val="18"/>
              </w:rPr>
              <w:t>Window</w:t>
            </w:r>
          </w:p>
        </w:tc>
        <w:tc>
          <w:tcPr>
            <w:tcW w:type="dxa" w:w="8277"/>
            <w:shd w:fill="2F5E85"/>
            <w:vAlign w:val="center"/>
          </w:tcPr>
          <w:p>
            <w:pPr>
              <w:jc w:val="center"/>
            </w:pPr>
            <w:r>
              <w:rPr>
                <w:rFonts w:ascii="Arial" w:hAnsi="Arial" w:eastAsia="Arial"/>
                <w:b/>
                <w:color w:val="FFFFFF"/>
                <w:sz w:val="18"/>
              </w:rPr>
              <w:t>What the actual entry should capture</w:t>
            </w:r>
          </w:p>
        </w:tc>
      </w:tr>
      <w:tr>
        <w:tc>
          <w:tcPr>
            <w:tcW w:type="dxa" w:w="1814"/>
            <w:vAlign w:val="center"/>
            <w:tcMar>
              <w:top w:w="80" w:type="dxa"/>
              <w:start w:w="90" w:type="dxa"/>
              <w:bottom w:w="80" w:type="dxa"/>
              <w:end w:w="90" w:type="dxa"/>
            </w:tcMar>
          </w:tcPr>
          <w:p>
            <w:r>
              <w:rPr>
                <w:rFonts w:ascii="Arial" w:hAnsi="Arial" w:eastAsia="Arial"/>
                <w:b w:val="0"/>
                <w:sz w:val="18"/>
              </w:rPr>
              <w:t>02–04 Oct</w:t>
            </w:r>
          </w:p>
        </w:tc>
        <w:tc>
          <w:tcPr>
            <w:tcW w:type="dxa" w:w="8277"/>
            <w:vAlign w:val="center"/>
            <w:tcMar>
              <w:top w:w="80" w:type="dxa"/>
              <w:start w:w="90" w:type="dxa"/>
              <w:bottom w:w="80" w:type="dxa"/>
              <w:end w:w="90" w:type="dxa"/>
            </w:tcMar>
          </w:tcPr>
          <w:p>
            <w:r>
              <w:rPr>
                <w:rFonts w:ascii="Arial" w:hAnsi="Arial" w:eastAsia="Arial"/>
                <w:b w:val="0"/>
                <w:sz w:val="18"/>
              </w:rPr>
              <w:t>Confirm identifiers, supervisor/signature process and official deadline; document actual contact and response.</w:t>
            </w:r>
          </w:p>
        </w:tc>
      </w:tr>
      <w:tr>
        <w:tc>
          <w:tcPr>
            <w:tcW w:type="dxa" w:w="1814"/>
            <w:vAlign w:val="center"/>
            <w:shd w:fill="F3F6F8"/>
            <w:tcMar>
              <w:top w:w="80" w:type="dxa"/>
              <w:start w:w="90" w:type="dxa"/>
              <w:bottom w:w="80" w:type="dxa"/>
              <w:end w:w="90" w:type="dxa"/>
            </w:tcMar>
          </w:tcPr>
          <w:p>
            <w:r>
              <w:rPr>
                <w:rFonts w:ascii="Arial" w:hAnsi="Arial" w:eastAsia="Arial"/>
                <w:b w:val="0"/>
                <w:sz w:val="18"/>
              </w:rPr>
              <w:t>05–11 Oct</w:t>
            </w:r>
          </w:p>
        </w:tc>
        <w:tc>
          <w:tcPr>
            <w:tcW w:type="dxa" w:w="8277"/>
            <w:vAlign w:val="center"/>
            <w:shd w:fill="F3F6F8"/>
            <w:tcMar>
              <w:top w:w="80" w:type="dxa"/>
              <w:start w:w="90" w:type="dxa"/>
              <w:bottom w:w="80" w:type="dxa"/>
              <w:end w:w="90" w:type="dxa"/>
            </w:tcMar>
          </w:tcPr>
          <w:p>
            <w:r>
              <w:rPr>
                <w:rFonts w:ascii="Arial" w:hAnsi="Arial" w:eastAsia="Arial"/>
                <w:b w:val="0"/>
                <w:sz w:val="18"/>
              </w:rPr>
              <w:t>Record PubMed/Open Targets/SMA/KG/biomedical NLP search strings, papers read, critique and resulting schema decisions.</w:t>
            </w:r>
          </w:p>
        </w:tc>
      </w:tr>
      <w:tr>
        <w:tc>
          <w:tcPr>
            <w:tcW w:type="dxa" w:w="1814"/>
            <w:vAlign w:val="center"/>
            <w:tcMar>
              <w:top w:w="80" w:type="dxa"/>
              <w:start w:w="90" w:type="dxa"/>
              <w:bottom w:w="80" w:type="dxa"/>
              <w:end w:w="90" w:type="dxa"/>
            </w:tcMar>
          </w:tcPr>
          <w:p>
            <w:r>
              <w:rPr>
                <w:rFonts w:ascii="Arial" w:hAnsi="Arial" w:eastAsia="Arial"/>
                <w:b w:val="0"/>
                <w:sz w:val="18"/>
              </w:rPr>
              <w:t>12–18 Oct</w:t>
            </w:r>
          </w:p>
        </w:tc>
        <w:tc>
          <w:tcPr>
            <w:tcW w:type="dxa" w:w="8277"/>
            <w:vAlign w:val="center"/>
            <w:tcMar>
              <w:top w:w="80" w:type="dxa"/>
              <w:start w:w="90" w:type="dxa"/>
              <w:bottom w:w="80" w:type="dxa"/>
              <w:end w:w="90" w:type="dxa"/>
            </w:tcMar>
          </w:tcPr>
          <w:p>
            <w:r>
              <w:rPr>
                <w:rFonts w:ascii="Arial" w:hAnsi="Arial" w:eastAsia="Arial"/>
                <w:b w:val="0"/>
                <w:sz w:val="18"/>
              </w:rPr>
              <w:t>Record environment setup, acquisition commands, data counts, hashes, errors, fixes and validation results.</w:t>
            </w:r>
          </w:p>
        </w:tc>
      </w:tr>
      <w:tr>
        <w:tc>
          <w:tcPr>
            <w:tcW w:type="dxa" w:w="1814"/>
            <w:vAlign w:val="center"/>
            <w:shd w:fill="F3F6F8"/>
            <w:tcMar>
              <w:top w:w="80" w:type="dxa"/>
              <w:start w:w="90" w:type="dxa"/>
              <w:bottom w:w="80" w:type="dxa"/>
              <w:end w:w="90" w:type="dxa"/>
            </w:tcMar>
          </w:tcPr>
          <w:p>
            <w:r>
              <w:rPr>
                <w:rFonts w:ascii="Arial" w:hAnsi="Arial" w:eastAsia="Arial"/>
                <w:b w:val="0"/>
                <w:sz w:val="18"/>
              </w:rPr>
              <w:t>19–25 Oct</w:t>
            </w:r>
          </w:p>
        </w:tc>
        <w:tc>
          <w:tcPr>
            <w:tcW w:type="dxa" w:w="8277"/>
            <w:vAlign w:val="center"/>
            <w:shd w:fill="F3F6F8"/>
            <w:tcMar>
              <w:top w:w="80" w:type="dxa"/>
              <w:start w:w="90" w:type="dxa"/>
              <w:bottom w:w="80" w:type="dxa"/>
              <w:end w:w="90" w:type="dxa"/>
            </w:tcMar>
          </w:tcPr>
          <w:p>
            <w:r>
              <w:rPr>
                <w:rFonts w:ascii="Arial" w:hAnsi="Arial" w:eastAsia="Arial"/>
                <w:b w:val="0"/>
                <w:sz w:val="18"/>
              </w:rPr>
              <w:t>Record BERTopic/PubMedBERT setup, parameter choices, cluster interpretation, LLM pilot design and error cases.</w:t>
            </w:r>
          </w:p>
        </w:tc>
      </w:tr>
      <w:tr>
        <w:tc>
          <w:tcPr>
            <w:tcW w:type="dxa" w:w="1814"/>
            <w:vAlign w:val="center"/>
            <w:tcMar>
              <w:top w:w="80" w:type="dxa"/>
              <w:start w:w="90" w:type="dxa"/>
              <w:bottom w:w="80" w:type="dxa"/>
              <w:end w:w="90" w:type="dxa"/>
            </w:tcMar>
          </w:tcPr>
          <w:p>
            <w:r>
              <w:rPr>
                <w:rFonts w:ascii="Arial" w:hAnsi="Arial" w:eastAsia="Arial"/>
                <w:b w:val="0"/>
                <w:sz w:val="18"/>
              </w:rPr>
              <w:t>26–30 Oct</w:t>
            </w:r>
          </w:p>
        </w:tc>
        <w:tc>
          <w:tcPr>
            <w:tcW w:type="dxa" w:w="8277"/>
            <w:vAlign w:val="center"/>
            <w:tcMar>
              <w:top w:w="80" w:type="dxa"/>
              <w:start w:w="90" w:type="dxa"/>
              <w:bottom w:w="80" w:type="dxa"/>
              <w:end w:w="90" w:type="dxa"/>
            </w:tcMar>
          </w:tcPr>
          <w:p>
            <w:r>
              <w:rPr>
                <w:rFonts w:ascii="Arial" w:hAnsi="Arial" w:eastAsia="Arial"/>
                <w:b w:val="0"/>
                <w:sz w:val="18"/>
              </w:rPr>
              <w:t>Record report revisions, supervisor feedback, signatures, page/format checks, plagiarism check and upload receipts.</w:t>
            </w:r>
          </w:p>
        </w:tc>
      </w:tr>
    </w:tbl>
    <w:p>
      <w:pPr>
        <w:pStyle w:val="Heading2"/>
      </w:pPr>
      <w:r>
        <w:t>Reusable daily entry template</w:t>
      </w:r>
    </w:p>
    <w:tbl>
      <w:tblPr>
        <w:tblStyle w:val="a3"/>
        <w:tblW w:type="auto" w:w="0"/>
        <w:jc w:val="center"/>
        <w:tblLook w:firstColumn="1" w:firstRow="1" w:lastColumn="0" w:lastRow="0" w:noHBand="0" w:noVBand="1" w:val="04A0"/>
      </w:tblPr>
      <w:tblGrid>
        <w:gridCol w:w="5159"/>
        <w:gridCol w:w="5159"/>
      </w:tblGrid>
      <w:tr>
        <w:trPr>
          <w:tblHeader w:val="true"/>
        </w:trPr>
        <w:tc>
          <w:tcPr>
            <w:tcW w:type="dxa" w:w="1814"/>
            <w:shd w:fill="2F5E85"/>
            <w:vAlign w:val="center"/>
          </w:tcPr>
          <w:p>
            <w:pPr>
              <w:jc w:val="center"/>
            </w:pPr>
            <w:r>
              <w:rPr>
                <w:rFonts w:ascii="Arial" w:hAnsi="Arial" w:eastAsia="Arial"/>
                <w:b/>
                <w:color w:val="FFFFFF"/>
                <w:sz w:val="18"/>
              </w:rPr>
              <w:t>Section</w:t>
            </w:r>
          </w:p>
        </w:tc>
        <w:tc>
          <w:tcPr>
            <w:tcW w:type="dxa" w:w="8277"/>
            <w:shd w:fill="2F5E85"/>
            <w:vAlign w:val="center"/>
          </w:tcPr>
          <w:p>
            <w:pPr>
              <w:jc w:val="center"/>
            </w:pPr>
            <w:r>
              <w:rPr>
                <w:rFonts w:ascii="Arial" w:hAnsi="Arial" w:eastAsia="Arial"/>
                <w:b/>
                <w:color w:val="FFFFFF"/>
                <w:sz w:val="18"/>
              </w:rPr>
              <w:t>Write during or immediately after the work</w:t>
            </w:r>
          </w:p>
        </w:tc>
      </w:tr>
      <w:tr>
        <w:tc>
          <w:tcPr>
            <w:tcW w:type="dxa" w:w="1814"/>
            <w:vAlign w:val="center"/>
            <w:tcMar>
              <w:top w:w="80" w:type="dxa"/>
              <w:start w:w="90" w:type="dxa"/>
              <w:bottom w:w="80" w:type="dxa"/>
              <w:end w:w="90" w:type="dxa"/>
            </w:tcMar>
          </w:tcPr>
          <w:p>
            <w:r>
              <w:rPr>
                <w:rFonts w:ascii="Arial" w:hAnsi="Arial" w:eastAsia="Arial"/>
                <w:b w:val="0"/>
                <w:sz w:val="18"/>
              </w:rPr>
              <w:t>Date / page / time</w:t>
            </w:r>
          </w:p>
        </w:tc>
        <w:tc>
          <w:tcPr>
            <w:tcW w:type="dxa" w:w="8277"/>
            <w:vAlign w:val="center"/>
            <w:tcMar>
              <w:top w:w="80" w:type="dxa"/>
              <w:start w:w="90" w:type="dxa"/>
              <w:bottom w:w="80" w:type="dxa"/>
              <w:end w:w="90" w:type="dxa"/>
            </w:tcMar>
          </w:tcPr>
          <w:p>
            <w:r>
              <w:rPr>
                <w:rFonts w:ascii="Arial" w:hAnsi="Arial" w:eastAsia="Arial"/>
                <w:b w:val="0"/>
                <w:sz w:val="18"/>
              </w:rPr>
              <w:t>Date: ____  Page: ____  Start: ____  Finish: ____  Total: ____</w:t>
            </w:r>
          </w:p>
        </w:tc>
      </w:tr>
      <w:tr>
        <w:tc>
          <w:tcPr>
            <w:tcW w:type="dxa" w:w="1814"/>
            <w:vAlign w:val="center"/>
            <w:shd w:fill="F3F6F8"/>
            <w:tcMar>
              <w:top w:w="80" w:type="dxa"/>
              <w:start w:w="90" w:type="dxa"/>
              <w:bottom w:w="80" w:type="dxa"/>
              <w:end w:w="90" w:type="dxa"/>
            </w:tcMar>
          </w:tcPr>
          <w:p>
            <w:r>
              <w:rPr>
                <w:rFonts w:ascii="Arial" w:hAnsi="Arial" w:eastAsia="Arial"/>
                <w:b w:val="0"/>
                <w:sz w:val="18"/>
              </w:rPr>
              <w:t>Objective</w:t>
            </w:r>
          </w:p>
        </w:tc>
        <w:tc>
          <w:tcPr>
            <w:tcW w:type="dxa" w:w="8277"/>
            <w:vAlign w:val="center"/>
            <w:shd w:fill="F3F6F8"/>
            <w:tcMar>
              <w:top w:w="80" w:type="dxa"/>
              <w:start w:w="90" w:type="dxa"/>
              <w:bottom w:w="80" w:type="dxa"/>
              <w:end w:w="90" w:type="dxa"/>
            </w:tcMar>
          </w:tcPr>
          <w:p>
            <w:r>
              <w:rPr>
                <w:rFonts w:ascii="Arial" w:hAnsi="Arial" w:eastAsia="Arial"/>
                <w:b w:val="0"/>
                <w:sz w:val="18"/>
              </w:rPr>
              <w:t>What specific question or output will be completed?</w:t>
            </w:r>
          </w:p>
        </w:tc>
      </w:tr>
      <w:tr>
        <w:tc>
          <w:tcPr>
            <w:tcW w:type="dxa" w:w="1814"/>
            <w:vAlign w:val="center"/>
            <w:tcMar>
              <w:top w:w="80" w:type="dxa"/>
              <w:start w:w="90" w:type="dxa"/>
              <w:bottom w:w="80" w:type="dxa"/>
              <w:end w:w="90" w:type="dxa"/>
            </w:tcMar>
          </w:tcPr>
          <w:p>
            <w:r>
              <w:rPr>
                <w:rFonts w:ascii="Arial" w:hAnsi="Arial" w:eastAsia="Arial"/>
                <w:b w:val="0"/>
                <w:sz w:val="18"/>
              </w:rPr>
              <w:t>Inputs / setup</w:t>
            </w:r>
          </w:p>
        </w:tc>
        <w:tc>
          <w:tcPr>
            <w:tcW w:type="dxa" w:w="8277"/>
            <w:vAlign w:val="center"/>
            <w:tcMar>
              <w:top w:w="80" w:type="dxa"/>
              <w:start w:w="90" w:type="dxa"/>
              <w:bottom w:w="80" w:type="dxa"/>
              <w:end w:w="90" w:type="dxa"/>
            </w:tcMar>
          </w:tcPr>
          <w:p>
            <w:r>
              <w:rPr>
                <w:rFonts w:ascii="Arial" w:hAnsi="Arial" w:eastAsia="Arial"/>
                <w:b w:val="0"/>
                <w:sz w:val="18"/>
              </w:rPr>
              <w:t>Files, data version/hash, environment, software/model version, command/parameters.</w:t>
            </w:r>
          </w:p>
        </w:tc>
      </w:tr>
      <w:tr>
        <w:tc>
          <w:tcPr>
            <w:tcW w:type="dxa" w:w="1814"/>
            <w:vAlign w:val="center"/>
            <w:shd w:fill="F3F6F8"/>
            <w:tcMar>
              <w:top w:w="80" w:type="dxa"/>
              <w:start w:w="90" w:type="dxa"/>
              <w:bottom w:w="80" w:type="dxa"/>
              <w:end w:w="90" w:type="dxa"/>
            </w:tcMar>
          </w:tcPr>
          <w:p>
            <w:r>
              <w:rPr>
                <w:rFonts w:ascii="Arial" w:hAnsi="Arial" w:eastAsia="Arial"/>
                <w:b w:val="0"/>
                <w:sz w:val="18"/>
              </w:rPr>
              <w:t>Actions</w:t>
            </w:r>
          </w:p>
        </w:tc>
        <w:tc>
          <w:tcPr>
            <w:tcW w:type="dxa" w:w="8277"/>
            <w:vAlign w:val="center"/>
            <w:shd w:fill="F3F6F8"/>
            <w:tcMar>
              <w:top w:w="80" w:type="dxa"/>
              <w:start w:w="90" w:type="dxa"/>
              <w:bottom w:w="80" w:type="dxa"/>
              <w:end w:w="90" w:type="dxa"/>
            </w:tcMar>
          </w:tcPr>
          <w:p>
            <w:r>
              <w:rPr>
                <w:rFonts w:ascii="Arial" w:hAnsi="Arial" w:eastAsia="Arial"/>
                <w:b w:val="0"/>
                <w:sz w:val="18"/>
              </w:rPr>
              <w:t>Chronological steps. Include failures and changes rather than only the final successful command.</w:t>
            </w:r>
          </w:p>
        </w:tc>
      </w:tr>
      <w:tr>
        <w:tc>
          <w:tcPr>
            <w:tcW w:type="dxa" w:w="1814"/>
            <w:vAlign w:val="center"/>
            <w:tcMar>
              <w:top w:w="80" w:type="dxa"/>
              <w:start w:w="90" w:type="dxa"/>
              <w:bottom w:w="80" w:type="dxa"/>
              <w:end w:w="90" w:type="dxa"/>
            </w:tcMar>
          </w:tcPr>
          <w:p>
            <w:r>
              <w:rPr>
                <w:rFonts w:ascii="Arial" w:hAnsi="Arial" w:eastAsia="Arial"/>
                <w:b w:val="0"/>
                <w:sz w:val="18"/>
              </w:rPr>
              <w:t>Observations</w:t>
            </w:r>
          </w:p>
        </w:tc>
        <w:tc>
          <w:tcPr>
            <w:tcW w:type="dxa" w:w="8277"/>
            <w:vAlign w:val="center"/>
            <w:tcMar>
              <w:top w:w="80" w:type="dxa"/>
              <w:start w:w="90" w:type="dxa"/>
              <w:bottom w:w="80" w:type="dxa"/>
              <w:end w:w="90" w:type="dxa"/>
            </w:tcMar>
          </w:tcPr>
          <w:p>
            <w:r>
              <w:rPr>
                <w:rFonts w:ascii="Arial" w:hAnsi="Arial" w:eastAsia="Arial"/>
                <w:b w:val="0"/>
                <w:sz w:val="18"/>
              </w:rPr>
              <w:t>Counts, tables, plots, examples, unexpected behaviour, uncertainty.</w:t>
            </w:r>
          </w:p>
        </w:tc>
      </w:tr>
      <w:tr>
        <w:tc>
          <w:tcPr>
            <w:tcW w:type="dxa" w:w="1814"/>
            <w:vAlign w:val="center"/>
            <w:shd w:fill="F3F6F8"/>
            <w:tcMar>
              <w:top w:w="80" w:type="dxa"/>
              <w:start w:w="90" w:type="dxa"/>
              <w:bottom w:w="80" w:type="dxa"/>
              <w:end w:w="90" w:type="dxa"/>
            </w:tcMar>
          </w:tcPr>
          <w:p>
            <w:r>
              <w:rPr>
                <w:rFonts w:ascii="Arial" w:hAnsi="Arial" w:eastAsia="Arial"/>
                <w:b w:val="0"/>
                <w:sz w:val="18"/>
              </w:rPr>
              <w:t>Interpretation / decision</w:t>
            </w:r>
          </w:p>
        </w:tc>
        <w:tc>
          <w:tcPr>
            <w:tcW w:type="dxa" w:w="8277"/>
            <w:vAlign w:val="center"/>
            <w:shd w:fill="F3F6F8"/>
            <w:tcMar>
              <w:top w:w="80" w:type="dxa"/>
              <w:start w:w="90" w:type="dxa"/>
              <w:bottom w:w="80" w:type="dxa"/>
              <w:end w:w="90" w:type="dxa"/>
            </w:tcMar>
          </w:tcPr>
          <w:p>
            <w:r>
              <w:rPr>
                <w:rFonts w:ascii="Arial" w:hAnsi="Arial" w:eastAsia="Arial"/>
                <w:b w:val="0"/>
                <w:sz w:val="18"/>
              </w:rPr>
              <w:t>What does the evidence mean? What options were considered and why was one selected?</w:t>
            </w:r>
          </w:p>
        </w:tc>
      </w:tr>
      <w:tr>
        <w:tc>
          <w:tcPr>
            <w:tcW w:type="dxa" w:w="1814"/>
            <w:vAlign w:val="center"/>
            <w:tcMar>
              <w:top w:w="80" w:type="dxa"/>
              <w:start w:w="90" w:type="dxa"/>
              <w:bottom w:w="80" w:type="dxa"/>
              <w:end w:w="90" w:type="dxa"/>
            </w:tcMar>
          </w:tcPr>
          <w:p>
            <w:r>
              <w:rPr>
                <w:rFonts w:ascii="Arial" w:hAnsi="Arial" w:eastAsia="Arial"/>
                <w:b w:val="0"/>
                <w:sz w:val="18"/>
              </w:rPr>
              <w:t>Next action</w:t>
            </w:r>
          </w:p>
        </w:tc>
        <w:tc>
          <w:tcPr>
            <w:tcW w:type="dxa" w:w="8277"/>
            <w:vAlign w:val="center"/>
            <w:tcMar>
              <w:top w:w="80" w:type="dxa"/>
              <w:start w:w="90" w:type="dxa"/>
              <w:bottom w:w="80" w:type="dxa"/>
              <w:end w:w="90" w:type="dxa"/>
            </w:tcMar>
          </w:tcPr>
          <w:p>
            <w:r>
              <w:rPr>
                <w:rFonts w:ascii="Arial" w:hAnsi="Arial" w:eastAsia="Arial"/>
                <w:b w:val="0"/>
                <w:sz w:val="18"/>
              </w:rPr>
              <w:t>Concrete task, owner, deadline and prerequisite.</w:t>
            </w:r>
          </w:p>
        </w:tc>
      </w:tr>
      <w:tr>
        <w:tc>
          <w:tcPr>
            <w:tcW w:type="dxa" w:w="1814"/>
            <w:vAlign w:val="center"/>
            <w:shd w:fill="F3F6F8"/>
            <w:tcMar>
              <w:top w:w="80" w:type="dxa"/>
              <w:start w:w="90" w:type="dxa"/>
              <w:bottom w:w="80" w:type="dxa"/>
              <w:end w:w="90" w:type="dxa"/>
            </w:tcMar>
          </w:tcPr>
          <w:p>
            <w:r>
              <w:rPr>
                <w:rFonts w:ascii="Arial" w:hAnsi="Arial" w:eastAsia="Arial"/>
                <w:b w:val="0"/>
                <w:sz w:val="18"/>
              </w:rPr>
              <w:t>Signature</w:t>
            </w:r>
          </w:p>
        </w:tc>
        <w:tc>
          <w:tcPr>
            <w:tcW w:type="dxa" w:w="8277"/>
            <w:vAlign w:val="center"/>
            <w:shd w:fill="F3F6F8"/>
            <w:tcMar>
              <w:top w:w="80" w:type="dxa"/>
              <w:start w:w="90" w:type="dxa"/>
              <w:bottom w:w="80" w:type="dxa"/>
              <w:end w:w="90" w:type="dxa"/>
            </w:tcMar>
          </w:tcPr>
          <w:p>
            <w:r>
              <w:rPr>
                <w:rFonts w:ascii="Arial" w:hAnsi="Arial" w:eastAsia="Arial"/>
                <w:b w:val="0"/>
                <w:sz w:val="18"/>
              </w:rPr>
              <w:t>Student initials/signature: ____  Date: ____</w:t>
            </w:r>
          </w:p>
        </w:tc>
      </w:tr>
    </w:tbl>
    <w:p>
      <w:pPr>
        <w:spacing w:before="0" w:after="0" w:line="20" w:lineRule="exact"/>
      </w:pPr>
      <w:r>
        <w:rPr>
          <w:rFonts w:ascii="Arial" w:hAnsi="Arial" w:eastAsia="Arial"/>
          <w:b w:val="0"/>
          <w:sz w:val="2"/>
        </w:rPr>
        <w:t xml:space="preserve"> </w:t>
      </w:r>
    </w:p>
    <w:sectPr w:rsidR="00EF6B0B" w:rsidSect="00D63D03">
      <w:headerReference w:type="default" r:id="rId6"/>
      <w:pgSz w:w="11906" w:h="16838" w:code="9"/>
      <w:pgMar w:top="850" w:right="794" w:bottom="850" w:left="794" w:header="0" w:footer="924" w:gutter="0"/>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3332E2" w14:textId="77777777" w:rsidR="000841AE" w:rsidRDefault="000841AE" w:rsidP="00807CE2">
      <w:pPr>
        <w:spacing w:after="0" w:line="240" w:lineRule="auto"/>
      </w:pPr>
      <w:r>
        <w:separator/>
      </w:r>
    </w:p>
  </w:endnote>
  <w:endnote w:type="continuationSeparator" w:id="0">
    <w:p w14:paraId="324D0244" w14:textId="77777777" w:rsidR="000841AE" w:rsidRDefault="000841AE" w:rsidP="00807C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C44D9B" w14:textId="77777777" w:rsidR="000841AE" w:rsidRDefault="000841AE" w:rsidP="00807CE2">
      <w:pPr>
        <w:spacing w:after="0" w:line="240" w:lineRule="auto"/>
      </w:pPr>
      <w:r>
        <w:separator/>
      </w:r>
    </w:p>
  </w:footnote>
  <w:footnote w:type="continuationSeparator" w:id="0">
    <w:p w14:paraId="41328219" w14:textId="77777777" w:rsidR="000841AE" w:rsidRDefault="000841AE" w:rsidP="00807C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E8CC70" w14:textId="77777777" w:rsidR="007D5493" w:rsidRDefault="007D5493" w:rsidP="00807CE2">
    <w:pPr>
      <w:pStyle w:val="a4"/>
      <w:jc w:val="center"/>
    </w:pPr>
  </w:p>
  <w:p w14:paraId="4AF7B95B" w14:textId="77777777" w:rsidR="007D5493" w:rsidRDefault="007D5493" w:rsidP="00807CE2">
    <w:pPr>
      <w:pStyle w:val="a4"/>
      <w:jc w:val="center"/>
    </w:pPr>
  </w:p>
  <w:p w14:paraId="1C8EBBA4" w14:textId="77777777" w:rsidR="007D5493" w:rsidRDefault="007D5493" w:rsidP="00807CE2">
    <w:pPr>
      <w:pStyle w:val="a4"/>
      <w:jc w:val="center"/>
    </w:pPr>
  </w:p>
  <w:p w14:paraId="2AC1456A" w14:textId="3E28C49D" w:rsidR="00807CE2" w:rsidRDefault="004816D8" w:rsidP="00807CE2">
    <w:pPr>
      <w:pStyle w:val="a4"/>
      <w:jc w:val="center"/>
    </w:pPr>
    <w:r>
      <w:rPr>
        <w:noProof/>
        <w:lang w:eastAsia="en-GB"/>
      </w:rPr>
      <w:drawing>
        <wp:inline distT="0" distB="0" distL="0" distR="0" wp14:anchorId="4697C896" wp14:editId="7F8D7237">
          <wp:extent cx="3050952" cy="96202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61853" cy="965462"/>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rawingGridVerticalSpacing w:val="299"/>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6B0B"/>
    <w:rsid w:val="00021945"/>
    <w:rsid w:val="000477A8"/>
    <w:rsid w:val="00082908"/>
    <w:rsid w:val="000841AE"/>
    <w:rsid w:val="000869C1"/>
    <w:rsid w:val="00153E8E"/>
    <w:rsid w:val="001D633F"/>
    <w:rsid w:val="00335E29"/>
    <w:rsid w:val="00367CF7"/>
    <w:rsid w:val="003711CB"/>
    <w:rsid w:val="00412A06"/>
    <w:rsid w:val="004717B1"/>
    <w:rsid w:val="004816D8"/>
    <w:rsid w:val="004F47E5"/>
    <w:rsid w:val="005C7221"/>
    <w:rsid w:val="007D5493"/>
    <w:rsid w:val="00807CE2"/>
    <w:rsid w:val="00872581"/>
    <w:rsid w:val="00A21E06"/>
    <w:rsid w:val="00A8576F"/>
    <w:rsid w:val="00BF28DF"/>
    <w:rsid w:val="00D63D03"/>
    <w:rsid w:val="00EF6B0B"/>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C9D90B"/>
  <w15:chartTrackingRefBased/>
  <w15:docId w15:val="{E9DE2F72-49C2-4AF3-BAF9-B30640F93E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80" w:line="240" w:lineRule="auto"/>
    </w:pPr>
    <w:rPr>
      <w:rFonts w:ascii="Arial" w:hAnsi="Arial" w:eastAsia="Arial"/>
      <w:sz w:val="1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EF6B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807CE2"/>
    <w:pPr>
      <w:tabs>
        <w:tab w:val="center" w:pos="4513"/>
        <w:tab w:val="right" w:pos="9026"/>
      </w:tabs>
      <w:spacing w:after="0" w:line="240" w:lineRule="auto"/>
    </w:pPr>
  </w:style>
  <w:style w:type="character" w:customStyle="1" w:styleId="a5">
    <w:name w:val="页眉 字符"/>
    <w:basedOn w:val="a0"/>
    <w:link w:val="a4"/>
    <w:uiPriority w:val="99"/>
    <w:rsid w:val="00807CE2"/>
  </w:style>
  <w:style w:type="paragraph" w:styleId="a6">
    <w:name w:val="footer"/>
    <w:basedOn w:val="a"/>
    <w:link w:val="a7"/>
    <w:uiPriority w:val="99"/>
    <w:unhideWhenUsed/>
    <w:rsid w:val="00807CE2"/>
    <w:pPr>
      <w:tabs>
        <w:tab w:val="center" w:pos="4513"/>
        <w:tab w:val="right" w:pos="9026"/>
      </w:tabs>
      <w:spacing w:after="0" w:line="240" w:lineRule="auto"/>
    </w:pPr>
  </w:style>
  <w:style w:type="character" w:customStyle="1" w:styleId="a7">
    <w:name w:val="页脚 字符"/>
    <w:basedOn w:val="a0"/>
    <w:link w:val="a6"/>
    <w:uiPriority w:val="99"/>
    <w:rsid w:val="00807CE2"/>
  </w:style>
  <w:style w:type="paragraph" w:customStyle="1" w:styleId="Title">
    <w:name w:val="Title"/>
    <w:pPr>
      <w:spacing w:before="160" w:after="80"/>
    </w:pPr>
    <w:rPr>
      <w:rFonts w:ascii="Arial" w:hAnsi="Arial" w:eastAsia="Arial"/>
      <w:b/>
      <w:color w:val="1F4E79"/>
      <w:sz w:val="40"/>
    </w:rPr>
  </w:style>
  <w:style w:type="paragraph" w:customStyle="1" w:styleId="Heading1">
    <w:name w:val="heading 1"/>
    <w:pPr>
      <w:spacing w:before="160" w:after="80"/>
    </w:pPr>
    <w:rPr>
      <w:rFonts w:ascii="Arial" w:hAnsi="Arial" w:eastAsia="Arial"/>
      <w:b/>
      <w:color w:val="1F4E79"/>
      <w:sz w:val="30"/>
    </w:rPr>
  </w:style>
  <w:style w:type="paragraph" w:customStyle="1" w:styleId="Heading2">
    <w:name w:val="heading 2"/>
    <w:pPr>
      <w:spacing w:before="160" w:after="80"/>
    </w:pPr>
    <w:rPr>
      <w:rFonts w:ascii="Arial" w:hAnsi="Arial" w:eastAsia="Arial"/>
      <w:b/>
      <w:color w:val="2F5475"/>
      <w:sz w:val="24"/>
    </w:rPr>
  </w:style>
  <w:style w:type="paragraph" w:customStyle="1" w:styleId="Heading3">
    <w:name w:val="heading 3"/>
    <w:pPr>
      <w:spacing w:before="160" w:after="80"/>
    </w:pPr>
    <w:rPr>
      <w:rFonts w:ascii="Arial" w:hAnsi="Arial" w:eastAsia="Arial"/>
      <w:b/>
      <w:color w:val="2F5475"/>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1</Pages>
  <Words>67</Words>
  <Characters>385</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University Of Glasgow</Company>
  <LinksUpToDate>false</LinksUpToDate>
  <CharactersWithSpaces>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Chengyang Wang</dc:creator>
  <cp:keywords/>
  <dc:description/>
  <cp:lastModifiedBy>Qingqing Bian</cp:lastModifiedBy>
  <cp:revision>20</cp:revision>
  <dcterms:created xsi:type="dcterms:W3CDTF">2016-11-16T11:59:00Z</dcterms:created>
  <dcterms:modified xsi:type="dcterms:W3CDTF">2025-12-01T01:10:00Z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24b827b4-0c34-4018-be99-9b73d3691504</vt:lpwstr>
  </property>
</Properties>
</file>