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Circle OOG 업무 흐름 사용자 매뉴얼</w:t>
      </w:r>
    </w:p>
    <w:p>
      <w:pPr>
        <w:pStyle w:val="Subtitle"/>
        <w:widowControl/>
      </w:pPr>
      <w:r>
        <w:t>사용자 업무 안내  0.8  2026년 10월 14일</w:t>
      </w:r>
    </w:p>
    <w:p>
      <w:pPr>
        <w:pStyle w:val="Heading1"/>
        <w:pageBreakBefore w:val="0"/>
        <w:widowControl/>
      </w:pPr>
      <w:r>
        <w:t>업무 안내 전체 흐름</w:t>
      </w:r>
    </w:p>
    <w:p>
      <w:pPr>
        <w:widowControl/>
      </w:pPr>
      <w:r>
        <w:t>Circle OOG는 고객 Packing List를 프로젝트별로 정리하고 포장 치수와 중량으로 OOG와 장비 후보를 비교하는 사전계획 도구입니다. 적재 결과는 PRE_PLAN이며 실제 선사 승인이나 공학 승인을 대신하지 않습니다.</w:t>
      </w:r>
    </w:p>
    <w:p>
      <w:pPr>
        <w:pStyle w:val="Heading2"/>
        <w:widowControl/>
      </w:pPr>
      <w:r>
        <w:t>업무 순서</w:t>
      </w:r>
    </w:p>
    <w:p>
      <w:pPr>
        <w:widowControl/>
      </w:pPr>
      <w:r>
        <w:t>프로젝트 생성 → Packing List 확인 → 컬럼 매핑과 단위 선택 → 오류 수정 → OOG 분석 → CLP 시나리오 비교 → 도면 및 분석자료 출력 → 담당자와 선사 검토.</w:t>
      </w:r>
    </w:p>
    <w:p>
      <w:pPr>
        <w:pStyle w:val="Heading1"/>
        <w:pageBreakBefore/>
        <w:widowControl/>
      </w:pPr>
      <w:r>
        <w:t>프로젝트와 초기 접속</w:t>
      </w:r>
    </w:p>
    <w:p>
      <w:pPr>
        <w:widowControl/>
      </w:pPr>
      <w:r>
        <w:t>회사 코드, 계정과 비밀번호로 로그인합니다. 초기 회사 코드는 OOG이고 최초 플랫폼 관리자 계정은 admin입니다. 초기 비밀번호는 서버 관리자가 제공하며 이후 회사별로 등록한 계정으로 접속합니다.</w:t>
      </w:r>
    </w:p>
    <w:p>
      <w:pPr>
        <w:widowControl/>
      </w:pPr>
      <w:r>
        <w:t>사용자·역할·메뉴 권한은 DB에서 관리합니다. 로그인한 회사의 프로젝트만 보이며 요청에 다른 회사 번호를 넣어도 서버가 현재 회사로 제한합니다. 다른 회사 업무는 그 회사 계정으로 로그인해 처리하세요.</w:t>
      </w:r>
    </w:p>
    <w:p>
      <w:pPr>
        <w:widowControl/>
      </w:pPr>
      <w:r>
        <w:t>Access 세션은 30분이며 화면의 Refresh 세션은 메모리에서만 유지합니다. 갱신 시 이전 세션은 폐기됩니다. 로그아웃하면 같은 계정의 세션을 폐기합니다. 계정 비활성화나 역할 변경 후에는 다시 로그인해야 합니다.</w:t>
      </w:r>
    </w:p>
    <w:p>
      <w:pPr>
        <w:widowControl/>
      </w:pPr>
      <w:r>
        <w:t>비밀번호를 5회 틀리면 15분 동안 새 로그인이 잠깁니다. 회사 코드와 계정을 확인하고 잠금이 풀린 뒤 다시 시도하세요. 관리자는 다른 사용자의 상태를 변경하여 잠금과 기존 세션을 정리할 수 있습니다.</w:t>
      </w:r>
    </w:p>
    <w:p>
      <w:pPr>
        <w:pStyle w:val="Heading1"/>
        <w:pageBreakBefore/>
        <w:widowControl/>
      </w:pPr>
      <w:r>
        <w:t>Excel 자동 탐지와 수동 선택</w:t>
      </w:r>
    </w:p>
    <w:p>
      <w:pPr>
        <w:widowControl/>
      </w:pPr>
      <w:r>
        <w:t>Packing List에서 파일을 선택하면 자동 탐지가 기본으로 시작됩니다. 시트·헤더와 매핑이 명확한 경우 후보를 자동 선택하고 미리보기를 표시합니다. 여러 시트가 비슷하면 후보 목록에서 직접 선택하세요.</w:t>
      </w:r>
    </w:p>
    <w:p>
      <w:pPr>
        <w:widowControl/>
      </w:pPr>
      <w:r>
        <w:t>헤더에 단위나 개당·행합계 기준이 없으면 자동으로 숫자를 추측하지 않습니다. 미확정 선택값은 비워두므로 원본을 확인해 길이 단위·중량 단위·중량 의미를 선택해야 합니다. 매핑·단위 확인 체크 후 검증과 저장을 실행하세요.</w:t>
      </w:r>
    </w:p>
    <w:p>
      <w:pPr>
        <w:widowControl/>
      </w:pPr>
      <w:r>
        <w:t>수동 설정을 선택하면 시트·헤더 시작 행과 1행 또는 2행을 직접 지정합니다. 행 번호와 시트 번호는 0부터 입력합니다. 자동 탐지를 다시 선택하면 현재 파일을 다시 검사합니다.</w:t>
      </w:r>
    </w:p>
    <w:p>
      <w:pPr>
        <w:widowControl/>
      </w:pPr>
      <w:r>
        <w:t>15MB 이하 xls/xlsx를 지원합니다. 자동 탐지는 최대 50시트와 상단 30행을 검사하며 나머지 양식은 수동 미리보기를 사용합니다. 원본 파일은 변경하지 않습니다.</w:t>
      </w:r>
    </w:p>
    <w:p>
      <w:pPr>
        <w:pStyle w:val="Heading1"/>
        <w:pageBreakBefore/>
        <w:widowControl/>
      </w:pPr>
      <w:r>
        <w:t>오류 확인과 화물 직접 입력</w:t>
      </w:r>
    </w:p>
    <w:p>
      <w:pPr>
        <w:widowControl/>
      </w:pPr>
      <w:r>
        <w:t>필수값·수량·숫자·중복 Item·G/W와 N/W 관계·원치수 완전성을 검증합니다. 오류가 하나라도 있으면 이번 업로드 전체가 저장되지 않습니다. 표시한 행을 원본에서 수정한 뒤 미리보기부터 다시 진행합니다.</w:t>
      </w:r>
    </w:p>
    <w:p>
      <w:pPr>
        <w:widowControl/>
      </w:pPr>
      <w:r>
        <w:t>화물 직접 입력은 mm와 kg 기준입니다. 포장 외형치수, 개당 G/W, 수량과 수평 회전 허용 여부를 기록합니다. 원치수는 별도의 선택 항목이며 세 값을 모두 입력합니다. 삭제 후 현행 화물과 과거 계획 사본이 다를 수 있으므로 새 계획을 생성하세요.</w:t>
      </w:r>
    </w:p>
    <w:p>
      <w:pPr>
        <w:widowControl/>
      </w:pPr>
      <w:r>
        <w:t>직접 입력하는 치수·중량이 추정값이면 확인 상태에서 추정값을 선택하세요. 분석에서 추정값 경고가 표시되고 공학 검토의 실제 포장 값 확인 항목에 남습니다.</w:t>
      </w:r>
    </w:p>
    <w:p>
      <w:pPr>
        <w:pStyle w:val="Heading1"/>
        <w:pageBreakBefore/>
        <w:widowControl/>
      </w:pPr>
      <w:r>
        <w:t>OOG 분석과 장비 후보</w:t>
      </w:r>
    </w:p>
    <w:p>
      <w:pPr>
        <w:widowControl/>
      </w:pPr>
      <w:r>
        <w:t>OOG 분석은 40HC 계획 기준 OL/OW/OH/OVERWEIGHT를 표시합니다. Item 번호를 누르면 장비별 유효 길이, 초과 폭·높이·중량과 후보 가능 여부를 확인합니다. NORMAL도 특정 장비 후보의 한도는 별도로 확인해야 합니다.</w:t>
      </w:r>
    </w:p>
    <w:p>
      <w:pPr>
        <w:widowControl/>
      </w:pPr>
      <w:r>
        <w:t>추천은 후보일 뿐 장비 예약 확정이 아닙니다. ENGINEERING_REVIEW가 나타나면 Multi-FR, Platform 또는 Breakbulk 대안을 담당자와 검토합니다. 포장치수와 실제 선사 허용치를 확인한 뒤 확정하세요.</w:t>
      </w:r>
    </w:p>
    <w:p>
      <w:pPr>
        <w:pStyle w:val="Heading1"/>
        <w:pageBreakBefore/>
        <w:widowControl/>
      </w:pPr>
      <w:r>
        <w:t>장비 제원과 계획 규칙</w:t>
      </w:r>
    </w:p>
    <w:p>
      <w:pPr>
        <w:widowControl/>
      </w:pPr>
      <w:r>
        <w:t>장비·규칙 메뉴에서 물리 제원과 계획 허용치를 별도로 확인합니다. 초기 값은 개발 기준이며 실제 선사·장비 사양은 담당자가 확인해야 합니다.</w:t>
      </w:r>
    </w:p>
    <w:p>
      <w:pPr>
        <w:widowControl/>
      </w:pPr>
      <w:r>
        <w:t>플랫폼 관리자는 장비 행의 제원 편집에서 길이·폭·높이·Payload와 측면·상부 개방 여부를 변경합니다. 단위는 mm와 kg입니다. 다른 담당자가 먼저 저장하면 최신 목록을 조회한 후 다시 편집하세요.</w:t>
      </w:r>
    </w:p>
    <w:p>
      <w:pPr>
        <w:widowControl/>
      </w:pPr>
      <w:r>
        <w:t>DEFAULT 계획 규칙의 유효 길이·중량 비율과 초과 허용 폭·높이는 별도 설정입니다. 물리 제원 변경은 저장된 계획에 소급되지 않으며 이후 분석과 새 계획부터 적용됩니다.</w:t>
      </w:r>
    </w:p>
    <w:p>
      <w:pPr>
        <w:pStyle w:val="Heading2"/>
        <w:widowControl/>
      </w:pPr>
      <w:r>
        <w:t>신규 장비 타입 등록</w:t>
      </w:r>
    </w:p>
    <w:p>
      <w:pPr>
        <w:widowControl/>
      </w:pPr>
      <w:r>
        <w:t>플랫폼 관리자는 장비·규칙 메뉴에서 장비 타입 등록을 누릅니다. 코드, 선사·모델·상태를 포함한 장비명, 확인된 mm/kg 제원, 계획 길이·중량 비율, 초과 허용치와 확인 근거를 입력하세요. 기본 제원은 자동 채우지 않습니다. 닫힌 면의 초과 허용치는 0이어야 합니다. 동일 코드는 중복 등록할 수 없습니다. 저장하면 물리 제원과 DEFAULT 규칙이 함께 생성되고 다음 분석·계획의 후보가 됩니다. 저장된 과거 CLP는 바뀌지 않습니다. 냉동·탱크 전용 운용 적합성은 별도 범위입니다.</w:t>
      </w:r>
    </w:p>
    <w:p>
      <w:pPr>
        <w:pStyle w:val="Heading2"/>
        <w:widowControl/>
      </w:pPr>
      <w:r>
        <w:t>반입 개구부 검토</w:t>
      </w:r>
    </w:p>
    <w:p>
      <w:pPr>
        <w:widowControl/>
      </w:pPr>
      <w:r>
        <w:t>장비 행의 개구부 검토에서 화물 치수, 반입 방향, 실제 유효 개구부 A/B 치수, 면당 작업 여유와 확인 근거를 입력합니다. DOOR는 폭/높이, TOP는 길이/폭, SIDE는 길이/높이입니다. 수평 90도 회전 비교를 선택하면 반입 전 회전한 후보도 검사합니다. 입력을 바꾸면 이전 결과는 지워집니다. 단면 통과 후보는 내부 회전·이동 경로·기울임·인양 또는 운송 적합성을 확정하지 않으며 저장 계획을 자동 변경하지 않습니다.</w:t>
      </w:r>
    </w:p>
    <w:p>
      <w:pPr>
        <w:pStyle w:val="Heading1"/>
        <w:pageBreakBefore/>
        <w:widowControl/>
      </w:pPr>
      <w:r>
        <w:t>자동 CLP와 수동 대안 선택</w:t>
      </w:r>
    </w:p>
    <w:p>
      <w:pPr>
        <w:widowControl/>
      </w:pPr>
      <w:r>
        <w:t>화물 검증·저장 후 자동 분석과 CLP 생성이 기본입니다. Packing List 또는 CLP 화면에서 자동 생성 체크를 끄면 화물만 저장하고 자동 계획 생성 버튼으로 필요한 때 계획을 만듭니다. 자동 계획 서비스 오류가 나도 성공한 화물 저장은 유지됩니다.</w:t>
      </w:r>
    </w:p>
    <w:p>
      <w:pPr>
        <w:widowControl/>
      </w:pPr>
      <w:r>
        <w:t>자동 추천은 미배정 포장 수가 적은 대안을 우선하고 같은 경우 장비 대수가 적은 대안을 표시합니다. 비용 최적화나 최적해 보장은 아닙니다. 대안 탭을 클릭하면 수동 선택으로 전환하고 자동 추천을 다시 선택하면 추천 대안으로 돌아갑니다.</w:t>
      </w:r>
    </w:p>
    <w:p>
      <w:pPr>
        <w:widowControl/>
      </w:pPr>
      <w:r>
        <w:t>미배정 화물을 확인하고 실제 선사·지지점·라싱 조건을 검토하세요. 수동 이동·잠금·회전은 기존 규칙을 검증한 후 새로운 계획 사본으로 저장됩니다. 기존 계획은 바뀌지 않습니다.</w:t>
      </w:r>
    </w:p>
    <w:p>
      <w:pPr>
        <w:pStyle w:val="Heading1"/>
        <w:pageBreakBefore/>
        <w:widowControl/>
      </w:pPr>
      <w:r>
        <w:t>계획 출력과 개발 현황</w:t>
      </w:r>
    </w:p>
    <w:p>
      <w:pPr>
        <w:widowControl/>
      </w:pPr>
      <w:r>
        <w:t>분석 Excel은 현재 선택한 선사·적용일과 대체 정책을 적용합니다. Rule Selection 시트에서 실제 장비별 규칙 버전과 DEFAULT 대체 여부를 확인하세요.</w:t>
      </w:r>
    </w:p>
    <w:p>
      <w:pPr>
        <w:widowControl/>
      </w:pPr>
      <w:r>
        <w:t>CLP Excel과 CLP PDF는 저장 당시 입력과 계획의 모든 시나리오를 출력합니다. 대안별 장비 대수는 서로 더하지 않습니다. 과거 계획도 이력의 출력 버튼으로 다운로드합니다.</w:t>
      </w:r>
    </w:p>
    <w:p>
      <w:pPr>
        <w:widowControl/>
      </w:pPr>
      <w:r>
        <w:t>PDF에는 한글 품목·배정·미배정·검토 경고와 상면·측면·정면 개략도가 포함됩니다. 원본 좌표 단위는 mm입니다. 도면은 사전계획이며 공학 승인 완료를 뜻하지 않습니다. 글꼴 설정 오류는 서버 관리자에게 문의하세요.</w:t>
      </w:r>
    </w:p>
    <w:p>
      <w:pPr>
        <w:widowControl/>
      </w:pPr>
      <w:r>
        <w:t>대시보드와 업무 안내는 같은 기능 목록으로 개발 완료와 검증 통과 수를 별도로 표시합니다. 실제 UI 업무 조작 검증과 API 검증은 구분합니다.</w:t>
      </w:r>
    </w:p>
    <w:p>
      <w:pPr>
        <w:pStyle w:val="Heading1"/>
        <w:pageBreakBefore/>
        <w:widowControl/>
      </w:pPr>
      <w:r>
        <w:t>수동 이동과 잠금 및 계획 개정</w:t>
      </w:r>
    </w:p>
    <w:p>
      <w:pPr>
        <w:widowControl/>
      </w:pPr>
      <w:r>
        <w:t>CLP 배정표의 이동·잠금을 누르고 대상 장비와 X·Y 좌표를 입력합니다. X는 길이 방향이고 Y는 폭 방향이며 mm입니다. 회전은 원본 화물에서 수평 회전을 허용한 경우에만 가능합니다.</w:t>
      </w:r>
    </w:p>
    <w:p>
      <w:pPr>
        <w:widowControl/>
      </w:pPr>
      <w:r>
        <w:t>잠금 체크는 해당 위치를 고정합니다. 잠긴 화물을 이동하거나 회전하려면 잠금을 명시적으로 해제하세요. 저장 시 겹침, 치수·중량 한도, 수량 보존을 검사하며 오류가 있으면 사본을 저장하지 않습니다.</w:t>
      </w:r>
    </w:p>
    <w:p>
      <w:pPr>
        <w:widowControl/>
      </w:pPr>
      <w:r>
        <w:t>유효한 변경은 새 계획 ID로 저장되고 원본은 유지됩니다. 선택하지 않은 시나리오는 그대로 보존됩니다. 개정은 계획 생성 당시 화물·장비·규칙을 기준으로 하므로 현행 규칙이나 화물이 바뀌면 새 자동 계획과 비교하세요.</w:t>
      </w:r>
    </w:p>
    <w:p>
      <w:pPr>
        <w:pStyle w:val="Heading1"/>
        <w:pageBreakBefore/>
        <w:widowControl/>
      </w:pPr>
      <w:r>
        <w:t>원본 파일과 계획 및 감사 이력</w:t>
      </w:r>
    </w:p>
    <w:p>
      <w:pPr>
        <w:widowControl/>
      </w:pPr>
      <w:r>
        <w:t>원본·계획·감사 이력 메뉴에서 프로젝트를 선택합니다. Packing List 원본 탭은 원본 파일명, 업로드 시각과 컬럼·단위·중량 기준을 보여주며 원본 Excel을 다운로드합니다.</w:t>
      </w:r>
    </w:p>
    <w:p>
      <w:pPr>
        <w:widowControl/>
      </w:pPr>
      <w:r>
        <w:t>계획 사본 탭에서 생성 시각과 계획 ID를 확인하고 계획 열기 또는 CLP Excel을 선택합니다. 감사 기록 탭은 작업, 작성자와 상세 근거를 보여줍니다. 기록이 많으면 다음 페이지를 사용하세요.</w:t>
      </w:r>
    </w:p>
    <w:p>
      <w:pPr>
        <w:widowControl/>
      </w:pPr>
      <w:r>
        <w:t>과거 계획을 열면 그 사본의 배정 결과가 표시됩니다. 최신 화물이나 규칙으로 다시 계산한 결과가 아닙니다. 필요한 경우 자동 계획을 새로 생성하고 과거 사본과 비교하세요.</w:t>
      </w:r>
    </w:p>
    <w:p>
      <w:pPr>
        <w:pStyle w:val="Heading1"/>
        <w:pageBreakBefore/>
        <w:widowControl/>
      </w:pPr>
      <w:r>
        <w:t>개발 수치와 검증 상태 읽기</w:t>
      </w:r>
    </w:p>
    <w:p>
      <w:pPr>
        <w:widowControl/>
      </w:pPr>
      <w:r>
        <w:t>전체는 등록한 기능 묶음 수입니다. 완료와 미완료를 합하면 전체가 되고 미완료는 진행과 미착수로 나뉩니다. 검증 통과와 검증 대기도 별도의 전체 합계를 이룹니다.</w:t>
      </w:r>
    </w:p>
    <w:p>
      <w:pPr>
        <w:widowControl/>
      </w:pPr>
      <w:r>
        <w:t>기능별 표에서 설명과 근거 또는 남은 범위를 확인하세요. 대표 규칙·실제 API 검사 통과와 UI 직접 조작 검증은 서로 다릅니다. 화면 build만 확인한 기능은 업무 검증 통과로 표시하지 않습니다.</w:t>
      </w:r>
    </w:p>
    <w:p>
      <w:pPr>
        <w:widowControl/>
      </w:pPr>
      <w:r>
        <w:t>기존 2점 정적 지지와 단일 방향 직접 라싱 모델에 더해 운송 구간별 4방향·다점 탄성 지지·보 구조의 확대 계산을 제공합니다. 서로 다른 모델의 적용 범위를 확인하세요. 최신 기능 수와 완료·검증 상태는 업무 안내의 기능별 상태 원본을 따릅니다. v0.6까지의 직접 화면 검증과 v0.7 확대 기능의 코드·API 검증은 구분합니다. v0.7 확대 화면은 직접 조작 검증을 하지 않았습니다.</w:t>
      </w:r>
    </w:p>
    <w:p>
      <w:pPr>
        <w:pStyle w:val="Heading1"/>
        <w:pageBreakBefore/>
        <w:widowControl/>
      </w:pPr>
      <w:r>
        <w:t>회사와 사용자 등록</w:t>
      </w:r>
    </w:p>
    <w:p>
      <w:pPr>
        <w:widowControl/>
      </w:pPr>
      <w:r>
        <w:t>회사·사용자·권한 메뉴는 관리자 계정에서 엽니다. 회사 탭은 플랫폼 관리자에게만 보입니다. 새 회사에서 영문 대문자·숫자·밑줄·하이픈의 회사 코드와 회사명을 입력하고 최초 관리자 계정·비밀번호를 함께 등록합니다.</w:t>
      </w:r>
    </w:p>
    <w:p>
      <w:pPr>
        <w:widowControl/>
      </w:pPr>
      <w:r>
        <w:t>새 회사에는 기본 역할과 메뉴가 생성됩니다. 해당 회사 코드와 초기 관리자 계정으로 로그인하면 그 회사의 사용자와 프로젝트를 관리합니다. 플랫폼 관리자는 다른 회사 프로젝트를 자동으로 열람할 수 없습니다.</w:t>
      </w:r>
    </w:p>
    <w:p>
      <w:pPr>
        <w:widowControl/>
      </w:pPr>
      <w:r>
        <w:t>사용자 탭에서 계정·초기 비밀번호·역할을 등록합니다. 비밀번호는 12자 이상, UTF-8 기준 72바이트 이하입니다. 사용자 역할 또는 상태를 변경하면 토큰 버전이 증가하고 기존 세션이 폐기됩니다. 다른 관리자가 먼저 바꾸면 새로고침 후 다시 확인하세요.</w:t>
      </w:r>
    </w:p>
    <w:p>
      <w:pPr>
        <w:widowControl/>
      </w:pPr>
      <w:r>
        <w:t>본인 계정과 플랫폼 관리자 계정은 이 화면에서 변경할 수 없습니다. 다른 회사의 역할 번호로 사용자를 등록하거나 변경할 수 없습니다.</w:t>
      </w:r>
    </w:p>
    <w:p>
      <w:pPr>
        <w:pStyle w:val="Heading1"/>
        <w:pageBreakBefore/>
        <w:widowControl/>
      </w:pPr>
      <w:r>
        <w:t>역할별 메뉴 권한</w:t>
      </w:r>
    </w:p>
    <w:p>
      <w:pPr>
        <w:widowControl/>
      </w:pPr>
      <w:r>
        <w:t>역할·메뉴 탭에서 변경할 역할을 선택하면 현재 권한을 읽습니다. 메뉴별 조회·등록·수정·삭제·출력을 확인한 후 저장하세요. 등록·수정·삭제·출력을 허용하려면 조회도 허용해야 합니다.</w:t>
      </w:r>
    </w:p>
    <w:p>
      <w:pPr>
        <w:widowControl/>
      </w:pPr>
      <w:r>
        <w:t>ADMIN과 SUPER_ADMIN은 기본 관리자 역할이므로 메뉴 권한을 변경할 수 없습니다. PLANNER는 화물 계획 업무, ENGINEER는 분석·계획, SALES와 CUSTOMER는 허용한 조회·출력 업무를 기본으로 제공합니다.</w:t>
      </w:r>
    </w:p>
    <w:p>
      <w:pPr>
        <w:widowControl/>
      </w:pPr>
      <w:r>
        <w:t>권한은 서버에서 요청마다 검사합니다. 화면에 버튼이 남아 있어도 현재 권한을 회수하면 작업이 거부됩니다. 공통 장비 규칙 변경은 메뉴 권한 외에도 플랫폼 관리자 조건이 필요합니다.</w:t>
      </w:r>
    </w:p>
    <w:p>
      <w:pPr>
        <w:pStyle w:val="Heading1"/>
        <w:pageBreakBefore/>
        <w:widowControl/>
      </w:pPr>
      <w:r>
        <w:t>회사별 선사 규칙과 적용일</w:t>
      </w:r>
    </w:p>
    <w:p>
      <w:pPr>
        <w:widowControl/>
      </w:pPr>
      <w:r>
        <w:t>장비·규칙 메뉴의 회사별 선사 규칙에서 선사·장비·적용 시작일·종료일·계획 허용치와 근거를 입력합니다. 등록 권한이 있는 회사 계정만 추가하며 다른 회사 규칙은 조회되지 않습니다.</w:t>
      </w:r>
    </w:p>
    <w:p>
      <w:pPr>
        <w:widowControl/>
      </w:pPr>
      <w:r>
        <w:t>기존 버전은 수정하거나 삭제하지 않습니다. 종료일을 포함하여 동일 선사·장비의 기간이 겹치면 등록할 수 없습니다. 종료일 없이 등록하면 이후 기간도 겹치므로 등록 전에 기간을 확인하세요.</w:t>
      </w:r>
    </w:p>
    <w:p>
      <w:pPr>
        <w:widowControl/>
      </w:pPr>
      <w:r>
        <w:t>같은 메뉴에서 적용 선사·적용일과 규칙 미일치 정책을 선택합니다. DEFAULT 적용을 허용하면 해당 선사의 규칙이 없는 장비만 공통값을 사용합니다. 모든 장비의 선사 규칙 필요를 선택하면 하나라도 없을 때 분석과 계획이 거부됩니다.</w:t>
      </w:r>
    </w:p>
    <w:p>
      <w:pPr>
        <w:widowControl/>
      </w:pPr>
      <w:r>
        <w:t>선택을 바꾸면 현재 분석은 다시 계산됩니다. 새 자동 계획부터 해당 선택을 저장하며 과거 계획은 당시 규칙을 유지합니다. 분석자료와 CLP 출력의 선사·적용일·버전·대체 여부를 담당자에게 확인받으세요.</w:t>
      </w:r>
    </w:p>
    <w:p>
      <w:pPr>
        <w:pStyle w:val="Heading1"/>
        <w:pageBreakBefore/>
        <w:widowControl/>
      </w:pPr>
      <w:r>
        <w:t>회사 포장 규칙과 장비 단가</w:t>
      </w:r>
    </w:p>
    <w:p>
      <w:pPr>
        <w:widowControl/>
      </w:pPr>
      <w:r>
        <w:t>장비·규칙 메뉴의 포장 추정과 사전 견적에서 회사 포장 규칙과 장비 단가를 등록합니다. 조회·등록 권한은 MASTER 메뉴에 따르며 다른 회사 설정은 조회되지 않습니다.</w:t>
      </w:r>
    </w:p>
    <w:p>
      <w:pPr>
        <w:widowControl/>
      </w:pPr>
      <w:r>
        <w:t>포장 규칙에는 포장 유형, 전체 추가 길이·폭·높이와 개당 포장 자체 중량을 입력합니다. 여유는 한 면 치수가 아닌 전체 추가 값입니다. 기준 중량을 순중량 또는 현재 총중량으로 선택하고 근거를 남깁니다.</w:t>
      </w:r>
    </w:p>
    <w:p>
      <w:pPr>
        <w:widowControl/>
      </w:pPr>
      <w:r>
        <w:t>장비 단가에는 장비·통화·대당 단가·유효기간·근거를 입력합니다. 종료일을 포함해 같은 장비·통화 기간이 겹치면 등록할 수 없습니다. 규칙과 단가는 기존 버전을 수정하지 않고 신규 버전을 추가합니다.</w:t>
      </w:r>
    </w:p>
    <w:p>
      <w:pPr>
        <w:pStyle w:val="Heading1"/>
        <w:pageBreakBefore/>
        <w:widowControl/>
      </w:pPr>
      <w:r>
        <w:t>포장 추정과 사전 견적</w:t>
      </w:r>
    </w:p>
    <w:p>
      <w:pPr>
        <w:widowControl/>
      </w:pPr>
      <w:r>
        <w:t>Packing List 아래 포장 추정을 열면 자동 기본으로 원치수와 회사 규칙의 여유를 더하고 기준 중량에 포장 자체 중량을 더합니다. 규칙·원치수·중량이 없으면 계산 불가 상태를 표시합니다. 수동 선택에서는 예상 치수·중량과 근거를 입력합니다.</w:t>
      </w:r>
    </w:p>
    <w:p>
      <w:pPr>
        <w:widowControl/>
      </w:pPr>
      <w:r>
        <w:t>추정 결과는 PRE_PACK이고 현재 화물과 기존 계획을 자동 덮어쓰지 않습니다. 실제 입력에 사용할 때는 담당자가 확인하고 추정 상태를 표시하세요.</w:t>
      </w:r>
    </w:p>
    <w:p>
      <w:pPr>
        <w:widowControl/>
      </w:pPr>
      <w:r>
        <w:t>프로젝트 메뉴에서 프로젝트를 선택한 뒤 사전 견적을 생성합니다. 저장된 계획과 단가 적용일·통화를 확인하세요. 등록된 단가로 대안별 장비 대수에 대한 금액을 계산하며 수동 선택에서는 장비별 단가와 근거를 변경합니다.</w:t>
      </w:r>
    </w:p>
    <w:p>
      <w:pPr>
        <w:widowControl/>
      </w:pPr>
      <w:r>
        <w:t>단가가 없으면 MISSING_RATE로 표시하고 합계를 미확정으로 둡니다. 포장비·라싱비는 확인한 수동 금액만 입력하고 근거를 남깁니다. 서로 다른 통화를 합산하거나 환산하지 않습니다. 대안 금액은 서로 더하지 않으며 세금·운임·미배정 화물 비용은 제외한 PRE_QUOTE입니다.</w:t>
      </w:r>
    </w:p>
    <w:p>
      <w:pPr>
        <w:pStyle w:val="Heading1"/>
        <w:pageBreakBefore/>
        <w:widowControl/>
      </w:pPr>
      <w:r>
        <w:t>Multi FR 자동 후보와 수동 배열</w:t>
      </w:r>
    </w:p>
    <w:p>
      <w:pPr>
        <w:widowControl/>
      </w:pPr>
      <w:r>
        <w:t>CLP 아래 Multi-FR에서 화물을 선택하면 자동 후보를 계산합니다. 사전 공학 검토가 필요한 화물을 우선 표시하며 단일 FR 범위 내 화물은 자동 다중 후보에서 제외합니다. 간격을 모르면 미확인으로 두세요.</w:t>
      </w:r>
    </w:p>
    <w:p>
      <w:pPr>
        <w:widowControl/>
      </w:pPr>
      <w:r>
        <w:t>20FR·40FR의 길이·폭 방향 배열과 합산 계획 중량은 필요조건 비교입니다. 개당 화물 기준이며 수량 전체 선적 장비 대수가 아닙니다. 최대 32대까지 원입력 치수 방향의 후보를 계산하고 회전·혼합 장비 최적화는 포함하지 않습니다.</w:t>
      </w:r>
    </w:p>
    <w:p>
      <w:pPr>
        <w:widowControl/>
      </w:pPr>
      <w:r>
        <w:t>수동 배열 비교를 선택하면 장비·길이 방향 대수·폭 방향 대수를 직접 지정합니다. 치수·중량 필요조건이 부족하면 부족 상태로 표시합니다. 선택 결과는 근거와 함께 검토 이력으로 저장합니다.</w:t>
      </w:r>
    </w:p>
    <w:p>
      <w:pPr>
        <w:widowControl/>
      </w:pPr>
      <w:r>
        <w:t>간격은 지지가 없는 구간입니다. 단순 길이와 payload 합계로 실제 적재 가능을 판정하지 않습니다. 지지점·CoG·접촉면·점하중·반력·라싱 및 선사 승인은 별도 검토가 필요합니다.</w:t>
      </w:r>
    </w:p>
    <w:p>
      <w:pPr>
        <w:pStyle w:val="Heading1"/>
        <w:pageBreakBefore/>
        <w:widowControl/>
      </w:pPr>
      <w:r>
        <w:t>자동 점검과 수동 공학 검토 기록</w:t>
      </w:r>
    </w:p>
    <w:p>
      <w:pPr>
        <w:widowControl/>
      </w:pPr>
      <w:r>
        <w:t>저장 계획을 열면 추정 포장 값과 미배정 화물을 자동 점검합니다. 실제 치수·CoG·지지점·접촉 면적·집중 하중·라싱 재료와 각도·선사 확인에 필요한 기록 항목을 표시합니다.</w:t>
      </w:r>
    </w:p>
    <w:p>
      <w:pPr>
        <w:widowControl/>
      </w:pPr>
      <w:r>
        <w:t>엔지니어 또는 관리자 역할과 PLANNING 수정 권한이 있는 사용자는 확인한 자료·수치·근거를 작성합니다. 미확인 항목은 비워두고 검토 메모와 함께 저장합니다. 현재 회사·프로젝트·계획에만 기록합니다.</w:t>
      </w:r>
    </w:p>
    <w:p>
      <w:pPr>
        <w:widowControl/>
      </w:pPr>
      <w:r>
        <w:t>검토 메모 완료는 계산이나 공학 승인이 아닙니다. 정량 계산이 필요한 경우 제한 공학 계산을 별도로 저장하고 다른 검토자의 내부 결정을 받으세요. 내부 결정 후에도 계획은 PRE_PLAN이며 선사 승인으로 바뀌지 않습니다.</w:t>
      </w:r>
    </w:p>
    <w:p>
      <w:pPr>
        <w:pStyle w:val="Heading1"/>
        <w:pageBreakBefore/>
        <w:widowControl/>
      </w:pPr>
      <w:r>
        <w:t>고객별 Excel 매핑 템플릿</w:t>
      </w:r>
    </w:p>
    <w:p>
      <w:pPr>
        <w:widowControl/>
      </w:pPr>
      <w:r>
        <w:t>Packing List 파일을 선택하고 자동 탐지 결과의 시트·헤더·컬럼·단위를 확인합니다. 프로젝트 고객명을 기준으로 저장된 고객 템플릿을 조회합니다. 헤더 정확 일치가 표시될 때 템플릿을 적용할 수 있습니다.</w:t>
      </w:r>
    </w:p>
    <w:p>
      <w:pPr>
        <w:widowControl/>
      </w:pPr>
      <w:r>
        <w:t>현재 설정 새 버전 저장에서 템플릿 이름과 저장 사유를 입력합니다. 컬럼 매핑, 길이·중량 단위, 개당·행합계 중량 기준과 헤더가 함께 보존됩니다. 이전 버전은 수정하지 않습니다. 다른 회사의 템플릿은 표시되지 않습니다.</w:t>
      </w:r>
    </w:p>
    <w:p>
      <w:pPr>
        <w:widowControl/>
      </w:pPr>
      <w:r>
        <w:t>템플릿 적용 후에도 수동으로 매핑과 단위를 바꿀 수 있습니다. 적용만으로 가져오기가 확정되지 않으므로 최종 확인 후 검증·저장하세요. 헤더가 달라졌다면 자동 탐지와 수동 매핑을 다시 확인하고 새 버전을 저장합니다.</w:t>
      </w:r>
    </w:p>
    <w:p>
      <w:pPr>
        <w:widowControl/>
      </w:pPr>
      <w:r>
        <w:t>다운로드 파일명만 Excel인 HTML 표 형식은 표 데이터로 탐지될 수 있습니다. 실제 셀 내용과 숫자를 미리보기에서 확인하세요. 지원하지 않는 형식이나 명확하지 않은 헤더를 강제로 저장하지 않습니다.</w:t>
      </w:r>
    </w:p>
    <w:p>
      <w:pPr>
        <w:pStyle w:val="Heading1"/>
        <w:pageBreakBefore/>
        <w:widowControl/>
      </w:pPr>
      <w:r>
        <w:t>저장된 계획 버전 비교</w:t>
      </w:r>
    </w:p>
    <w:p>
      <w:pPr>
        <w:widowControl/>
      </w:pPr>
      <w:r>
        <w:t>저장 계획 버전 비교에서 원본과 대상 계획을 각각 선택하고 버전 비교를 누릅니다. 비교는 같은 회사·프로젝트의 저장된 결과와 입력 스냅샷을 사용하며 현재 화물과 규칙을 재계산하지 않습니다.</w:t>
      </w:r>
    </w:p>
    <w:p>
      <w:pPr>
        <w:widowControl/>
      </w:pPr>
      <w:r>
        <w:t>대안별로 장비·배정·미배정 수를 비교하고 변경된 포장 단위를 펼칩니다. ADDED는 추가, REMOVED는 제거, CHANGED는 변경입니다. 위치 X·Y·Z, 회전, 잠금, 장비와 장비 번호, 규칙 버전, 배정·미배정 전환과 사유를 확인합니다.</w:t>
      </w:r>
    </w:p>
    <w:p>
      <w:pPr>
        <w:widowControl/>
      </w:pPr>
      <w:r>
        <w:t>원입력 변경과 선사 규칙 선택 변경 여부도 확인하세요. 원본에 없는 대안은 빈 쪽으로 비교됩니다. 대안은 저장된 순서로 대응되므로 목적명이 다른 경우 목적과 대안 번호를 함께 읽습니다. 서로 다른 대안의 대수와 금액은 합산하지 않습니다.</w:t>
      </w:r>
    </w:p>
    <w:p>
      <w:pPr>
        <w:pStyle w:val="Heading1"/>
        <w:pageBreakBefore/>
        <w:widowControl/>
      </w:pPr>
      <w:r>
        <w:t>견적서 Excel과 PDF 출력</w:t>
      </w:r>
    </w:p>
    <w:p>
      <w:pPr>
        <w:widowControl/>
      </w:pPr>
      <w:r>
        <w:t>사전 견적 목록에서 저장된 견적의 Excel 또는 PDF를 누릅니다. QUOTATION 조회·출력 권한이 필요합니다. 다운로드는 저장 당시 계획·단가·수동 근거를 읽으며 현재 단가로 다시 계산하지 않습니다.</w:t>
      </w:r>
    </w:p>
    <w:p>
      <w:pPr>
        <w:widowControl/>
      </w:pPr>
      <w:r>
        <w:t>PRE_QUOTE, 통화, 단가 적용일, 계산 방식과 수동 변경 근거를 확인합니다. 대안별 장비 대수·단가·금액·단가 버전과 합계를 각각 표시합니다. 같은 파일의 대안 금액을 서로 더하지 않습니다.</w:t>
      </w:r>
    </w:p>
    <w:p>
      <w:pPr>
        <w:widowControl/>
      </w:pPr>
      <w:r>
        <w:t>단가가 누락되면 MISSING_RATE와 미확정을 표시합니다. 포장비·라싱비 미입력은 미확인이며 합산 미포함입니다. 합계는 입력 비용만의 합계로 세금·운임·미배정 화물 작업비는 제외됩니다. 통화 환산이나 혼합은 하지 않습니다.</w:t>
      </w:r>
    </w:p>
    <w:p>
      <w:pPr>
        <w:widowControl/>
      </w:pPr>
      <w:r>
        <w:t>PDF에는 설치된 한글 글꼴이 필요합니다. 글꼴 설정 오류가 표시되면 관리자에게 문의하세요. 견적 출력은 선사·공학 승인이나 실제 운임 확정을 대신하지 않습니다.</w:t>
      </w:r>
    </w:p>
    <w:p>
      <w:pPr>
        <w:pStyle w:val="Heading1"/>
        <w:pageBreakBefore/>
        <w:widowControl/>
      </w:pPr>
      <w:r>
        <w:t>자동 최소 대수 계산과 기본 계획 선택</w:t>
      </w:r>
    </w:p>
    <w:p>
      <w:pPr>
        <w:widowControl/>
      </w:pPr>
      <w:r>
        <w:t>CLP의 계획 계산 방식은 자동 최소 대수 계산이 기본입니다. OR-Tools CP-SAT로 적층 없는 1열 장비 대수 최소화를 시도합니다. 최대 시간은 화면에서 0.05~10초 범위로 선택하며 계산된 대수·최적 여부·대체 사유를 결과에서 확인합니다.</w:t>
      </w:r>
    </w:p>
    <w:p>
      <w:pPr>
        <w:widowControl/>
      </w:pPr>
      <w:r>
        <w:t>빠른 기본 계획을 선택하면 휴리스틱으로 계산합니다. 자동 모드도 시간 내 해를 얻지 못하거나 지원 한도를 넘으면 기본 계획으로 대체합니다. 대체 시에는 사유가 표시되며 최적해가 확인된 결과로 읽으면 안 됩니다.</w:t>
      </w:r>
    </w:p>
    <w:p>
      <w:pPr>
        <w:widowControl/>
      </w:pPr>
      <w:r>
        <w:t>CP-SAT은 포장 128개 이하와 모델 변수 한도를 적용합니다. 길이 mm와 중량 g를 정수로 보수적으로 반올림하며 경계 오차로 후보가 달라지면 원래 실수 판정의 기본 계획으로 돌아갑니다. 최적 여부는 이 제한된 정수 1열 모델에만 해당합니다.</w:t>
      </w:r>
    </w:p>
    <w:p>
      <w:pPr>
        <w:widowControl/>
      </w:pPr>
      <w:r>
        <w:t>장비 대수 우선 대안과 개별 작업 우선 대안을 비교합니다. 미배정 화물은 항상 별도 표시됩니다. 자동 추천 대안은 미배정 최소, 같은 경우 장비 대수 순이며 대안 탭을 누르면 수동 선택이 됩니다.</w:t>
      </w:r>
    </w:p>
    <w:p>
      <w:pPr>
        <w:widowControl/>
      </w:pPr>
      <w:r>
        <w:t>적층·폭 방향 2D 배치·혼합 Multi-FR 지지·비용·운임·Slot Loss 최적화와 전체 공학 검토는 모델에 포함되지 않습니다. 결과 상태는 PRE_PLAN입니다.</w:t>
      </w:r>
    </w:p>
    <w:p>
      <w:pPr>
        <w:pStyle w:val="Heading1"/>
        <w:pageBreakBefore/>
        <w:widowControl/>
      </w:pPr>
      <w:r>
        <w:t>제한 공학 계산 입력과 좌표</w:t>
      </w:r>
    </w:p>
    <w:p>
      <w:pPr>
        <w:widowControl/>
      </w:pPr>
      <w:r>
        <w:t>저장 계획의 제한 공학 계산에서 화물을 선택합니다. 저장 계획의 개당 화물 중량과 포장 외형을 기준으로 계산 보고서를 신규 저장합니다. 계산 근거와 입력 확인 자료를 작성하고 CONFIRMED 또는 ESTIMATED를 선택합니다.</w:t>
      </w:r>
    </w:p>
    <w:p>
      <w:pPr>
        <w:widowControl/>
      </w:pPr>
      <w:r>
        <w:t>CoG X·Y·Z는 화물 포장 외형 원점의 좌표(mm)입니다. 컨테이너 배치 X 좌표나 라싱 각도 기준점이 아닙니다. 지지점 A와 B의 X 좌표도 같은 화물 기준을 사용하고 B가 A보다 최소 0.001 mm 커야 합니다. CoG가 두 지지점 밖이면 음의 반력과 불안정 가능성을 확인합니다.</w:t>
      </w:r>
    </w:p>
    <w:p>
      <w:pPr>
        <w:widowControl/>
      </w:pPr>
      <w:r>
        <w:t>중량은 kg, 반력과 지지 용량은 kN, 접촉 면적은 mm², 허용 압력은 MPa입니다. 단일 강체 화물의 중력만 두 지지점에 작용하는 정적 모델입니다. 점하중 대신 사용자가 선언한 유효 접촉 면적의 평균 압축압력을 계산합니다.</w:t>
      </w:r>
    </w:p>
    <w:p>
      <w:pPr>
        <w:widowControl/>
      </w:pPr>
      <w:r>
        <w:t>지원점 위치·면적·허용 압력·용량과 CoG·중량·입력 확인 자료가 빠지면 INCOMPLETE로 남습니다. 실제 하중 분포나 CoG를 프로그램이 추정해 확정하지 않습니다.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483"/>
      </w:tblGrid>
      <w:tr>
        <w:trPr>
          <w:tblHeader/>
          <w:cantSplit/>
        </w:trPr>
        <w:tc>
          <w:tcPr>
            <w:tcW w:type="dxa" w:w="2268"/>
            <w:vAlign w:val="center"/>
            <w:tcBorders>
              <w:top w:val="single" w:sz="4" w:color="D9D9D9"/>
              <w:left w:val="single" w:sz="4" w:color="D9D9D9"/>
              <w:bottom w:val="single" w:sz="4" w:color="D9D9D9"/>
              <w:right w:val="single" w:sz="4" w:color="D9D9D9"/>
            </w:tcBorders>
            <w:shd w:fill="E8EEF6"/>
            <w:tcMar>
              <w:top w:w="90" w:type="dxa"/>
              <w:left w:w="90" w:type="dxa"/>
              <w:bottom w:w="90" w:type="dxa"/>
              <w:right w:w="90" w:type="dxa"/>
            </w:tcMar>
          </w:tcPr>
          <w:p>
            <w:pPr>
              <w:spacing w:after="100" w:before="100"/>
            </w:pPr>
            <w:r>
              <w:rPr>
                <w:b/>
                <w:sz w:val="18"/>
              </w:rPr>
              <w:t>기호</w:t>
            </w:r>
          </w:p>
        </w:tc>
        <w:tc>
          <w:tcPr>
            <w:tcW w:type="dxa" w:w="7483"/>
            <w:vAlign w:val="center"/>
            <w:tcBorders>
              <w:top w:val="single" w:sz="4" w:color="D9D9D9"/>
              <w:left w:val="single" w:sz="4" w:color="D9D9D9"/>
              <w:bottom w:val="single" w:sz="4" w:color="D9D9D9"/>
              <w:right w:val="single" w:sz="4" w:color="D9D9D9"/>
            </w:tcBorders>
            <w:shd w:fill="E8EEF6"/>
            <w:tcMar>
              <w:top w:w="90" w:type="dxa"/>
              <w:left w:w="90" w:type="dxa"/>
              <w:bottom w:w="90" w:type="dxa"/>
              <w:right w:w="90" w:type="dxa"/>
            </w:tcMar>
          </w:tcPr>
          <w:p>
            <w:pPr>
              <w:spacing w:after="100" w:before="100"/>
            </w:pPr>
            <w:r>
              <w:rPr>
                <w:b/>
                <w:sz w:val="18"/>
              </w:rPr>
              <w:t>의미와 단위</w:t>
            </w:r>
          </w:p>
        </w:tc>
      </w:tr>
      <w:tr>
        <w:trPr>
          <w:cantSplit/>
        </w:trPr>
        <w:tc>
          <w:tcPr>
            <w:tcW w:type="dxa" w:w="22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100" w:before="100"/>
            </w:pPr>
            <w:r>
              <w:rPr>
                <w:sz w:val="18"/>
              </w:rPr>
              <w:t>m</w:t>
            </w:r>
          </w:p>
        </w:tc>
        <w:tc>
          <w:tcPr>
            <w:tcW w:type="dxa" w:w="7483"/>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100" w:before="100"/>
            </w:pPr>
            <w:r>
              <w:rPr>
                <w:sz w:val="18"/>
              </w:rPr>
              <w:t>개당 화물 중량 kg</w:t>
            </w:r>
          </w:p>
        </w:tc>
      </w:tr>
      <w:tr>
        <w:trPr>
          <w:cantSplit/>
        </w:trPr>
        <w:tc>
          <w:tcPr>
            <w:tcW w:type="dxa" w:w="22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100" w:before="100"/>
            </w:pPr>
            <w:r>
              <w:rPr>
                <w:sz w:val="18"/>
              </w:rPr>
              <w:t>W 및 RA RB</w:t>
            </w:r>
          </w:p>
        </w:tc>
        <w:tc>
          <w:tcPr>
            <w:tcW w:type="dxa" w:w="7483"/>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100" w:before="100"/>
            </w:pPr>
            <w:r>
              <w:rPr>
                <w:sz w:val="18"/>
              </w:rPr>
              <w:t>중력과 지지점 A B의 반력 kN</w:t>
            </w:r>
          </w:p>
        </w:tc>
      </w:tr>
      <w:tr>
        <w:trPr>
          <w:cantSplit/>
        </w:trPr>
        <w:tc>
          <w:tcPr>
            <w:tcW w:type="dxa" w:w="22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100" w:before="100"/>
            </w:pPr>
            <w:r>
              <w:rPr>
                <w:sz w:val="18"/>
              </w:rPr>
              <w:t>xG xA xB</w:t>
            </w:r>
          </w:p>
        </w:tc>
        <w:tc>
          <w:tcPr>
            <w:tcW w:type="dxa" w:w="7483"/>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100" w:before="100"/>
            </w:pPr>
            <w:r>
              <w:rPr>
                <w:sz w:val="18"/>
              </w:rPr>
              <w:t>화물 원점 기준 CoG와 지지점 X 좌표 mm</w:t>
            </w:r>
          </w:p>
        </w:tc>
      </w:tr>
      <w:tr>
        <w:trPr>
          <w:cantSplit/>
        </w:trPr>
        <w:tc>
          <w:tcPr>
            <w:tcW w:type="dxa" w:w="22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100" w:before="100"/>
            </w:pPr>
            <w:r>
              <w:rPr>
                <w:sz w:val="18"/>
              </w:rPr>
              <w:t>A 및 p</w:t>
            </w:r>
          </w:p>
        </w:tc>
        <w:tc>
          <w:tcPr>
            <w:tcW w:type="dxa" w:w="7483"/>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100" w:before="100"/>
            </w:pPr>
            <w:r>
              <w:rPr>
                <w:sz w:val="18"/>
              </w:rPr>
              <w:t>유효 접촉 면적 mm²와 평균 접촉압 MPa</w:t>
            </w:r>
          </w:p>
        </w:tc>
      </w:tr>
    </w:tbl>
    <w:p>
      <w:pPr>
        <w:widowControl/>
      </w:pPr>
    </w:p>
    <w:p>
      <w:pPr>
        <w:pStyle w:val="Heading2"/>
        <w:widowControl/>
      </w:pPr>
      <w:r>
        <w:t>정적 지지와 평균 접촉압 계산식</w:t>
      </w:r>
    </w:p>
    <w:p>
      <w:pPr>
        <w:widowControl/>
      </w:pPr>
      <m:oMath>
        <m:r>
          <m:t>W = m × 9.81 / 1000</m:t>
        </m:r>
      </m:oMath>
    </w:p>
    <w:p>
      <w:pPr>
        <w:widowControl/>
      </w:pPr>
      <m:oMath>
        <m:r>
          <m:t>RB = W × (xG − xA) / (xB − xA)</m:t>
        </m:r>
      </m:oMath>
    </w:p>
    <w:p>
      <w:pPr>
        <w:widowControl/>
      </w:pPr>
      <m:oMath>
        <m:r>
          <m:t>RA = W − RB</m:t>
        </m:r>
      </m:oMath>
    </w:p>
    <w:p>
      <w:pPr>
        <w:widowControl/>
      </w:pPr>
      <m:oMath>
        <m:r>
          <m:t>p = R × 1000 / A</m:t>
        </m:r>
      </m:oMath>
    </w:p>
    <w:p>
      <w:pPr>
        <w:pStyle w:val="Heading1"/>
        <w:pageBreakBefore/>
        <w:widowControl/>
      </w:pPr>
      <w:r>
        <w:t>단일 방향 직접 라싱 계산</w:t>
      </w:r>
    </w:p>
    <w:p>
      <w:pPr>
        <w:widowControl/>
      </w:pPr>
      <w:r>
        <w:t>라싱 검토 방향은 길이 또는 폭 중 하나를 선택합니다. 수평 가속도 계수, 수직 정상력 계수, 마찰계수, 한 가닥의 유효 저항 용량 Ceff(kN), 수직각 α와 평면각 β(도), 유효 가닥 수와 자료 근거를 입력합니다.</w:t>
      </w:r>
    </w:p>
    <w:p>
      <w:pPr>
        <w:widowControl/>
      </w:pPr>
      <w:r>
        <w:t>Ceff는 재료·끝단 연결·화물 체결점·CTU 체결점 중 약한 부분, 감액과 안전계수를 이미 반영한 값으로 검토자가 제공합니다. 프로그램은 재료 인증서나 체결점 강도를 자동 인증하지 않습니다.</w:t>
      </w:r>
    </w:p>
    <w:p>
      <w:pPr>
        <w:widowControl/>
      </w:pPr>
      <w:r>
        <w:t>모델은 선택한 한 수평 방향의 미끄럼 요구력과 직접 라싱 저항을 비교합니다. 모든 가닥이 균등하게 저항한다고 가정하며 수직 라싱 성분의 추가 마찰, 벽·블로킹의 저항을 인정하지 않습니다. 각도 중 하나가 90도면 해당 방향 저항 투영은 0입니다.</w:t>
      </w:r>
    </w:p>
    <w:p>
      <w:pPr>
        <w:widowControl/>
      </w:pPr>
      <w:r>
        <w:t>전도, 동적 지지 반력, 휨·처짐·구조 강도, 다점 지지 분포, 다른 운송 방향·구간, 초기 장력과 타이다운, 선사 및 CTU Code 준수 판정은 제외합니다. 입력 한도 내 결과여도 제외 항목을 별도 검토해야 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483"/>
      </w:tblGrid>
      <w:tr>
        <w:trPr>
          <w:tblHeader/>
          <w:cantSplit/>
        </w:trPr>
        <w:tc>
          <w:tcPr>
            <w:tcW w:type="dxa" w:w="2268"/>
            <w:vAlign w:val="center"/>
            <w:tcBorders>
              <w:top w:val="single" w:sz="4" w:color="D9D9D9"/>
              <w:left w:val="single" w:sz="4" w:color="D9D9D9"/>
              <w:bottom w:val="single" w:sz="4" w:color="D9D9D9"/>
              <w:right w:val="single" w:sz="4" w:color="D9D9D9"/>
            </w:tcBorders>
            <w:shd w:fill="E8EEF6"/>
            <w:tcMar>
              <w:top w:w="90" w:type="dxa"/>
              <w:left w:w="90" w:type="dxa"/>
              <w:bottom w:w="90" w:type="dxa"/>
              <w:right w:w="90" w:type="dxa"/>
            </w:tcMar>
          </w:tcPr>
          <w:p>
            <w:pPr>
              <w:spacing w:after="100" w:before="100"/>
            </w:pPr>
            <w:r>
              <w:rPr>
                <w:b/>
                <w:sz w:val="18"/>
              </w:rPr>
              <w:t>기호</w:t>
            </w:r>
          </w:p>
        </w:tc>
        <w:tc>
          <w:tcPr>
            <w:tcW w:type="dxa" w:w="7483"/>
            <w:vAlign w:val="center"/>
            <w:tcBorders>
              <w:top w:val="single" w:sz="4" w:color="D9D9D9"/>
              <w:left w:val="single" w:sz="4" w:color="D9D9D9"/>
              <w:bottom w:val="single" w:sz="4" w:color="D9D9D9"/>
              <w:right w:val="single" w:sz="4" w:color="D9D9D9"/>
            </w:tcBorders>
            <w:shd w:fill="E8EEF6"/>
            <w:tcMar>
              <w:top w:w="90" w:type="dxa"/>
              <w:left w:w="90" w:type="dxa"/>
              <w:bottom w:w="90" w:type="dxa"/>
              <w:right w:w="90" w:type="dxa"/>
            </w:tcMar>
          </w:tcPr>
          <w:p>
            <w:pPr>
              <w:spacing w:after="100" w:before="100"/>
            </w:pPr>
            <w:r>
              <w:rPr>
                <w:b/>
                <w:sz w:val="18"/>
              </w:rPr>
              <w:t>의미와 단위</w:t>
            </w:r>
          </w:p>
        </w:tc>
      </w:tr>
      <w:tr>
        <w:trPr>
          <w:cantSplit/>
        </w:trPr>
        <w:tc>
          <w:tcPr>
            <w:tcW w:type="dxa" w:w="22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100" w:before="100"/>
            </w:pPr>
            <w:r>
              <w:rPr>
                <w:sz w:val="18"/>
              </w:rPr>
              <w:t>W F N D R</w:t>
            </w:r>
          </w:p>
        </w:tc>
        <w:tc>
          <w:tcPr>
            <w:tcW w:type="dxa" w:w="7483"/>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100" w:before="100"/>
            </w:pPr>
            <w:r>
              <w:rPr>
                <w:sz w:val="18"/>
              </w:rPr>
              <w:t>중력 수평 요구력 정상력 잔여 요구력 라싱 저항 kN</w:t>
            </w:r>
          </w:p>
        </w:tc>
      </w:tr>
      <w:tr>
        <w:trPr>
          <w:cantSplit/>
        </w:trPr>
        <w:tc>
          <w:tcPr>
            <w:tcW w:type="dxa" w:w="22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100" w:before="100"/>
            </w:pPr>
            <w:r>
              <w:rPr>
                <w:sz w:val="18"/>
              </w:rPr>
              <w:t>ch cn μ</w:t>
            </w:r>
          </w:p>
        </w:tc>
        <w:tc>
          <w:tcPr>
            <w:tcW w:type="dxa" w:w="7483"/>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100" w:before="100"/>
            </w:pPr>
            <w:r>
              <w:rPr>
                <w:sz w:val="18"/>
              </w:rPr>
              <w:t>수평 가속도 계수 정상력 계수 마찰계수 무차원</w:t>
            </w:r>
          </w:p>
        </w:tc>
      </w:tr>
      <w:tr>
        <w:trPr>
          <w:cantSplit/>
        </w:trPr>
        <w:tc>
          <w:tcPr>
            <w:tcW w:type="dxa" w:w="22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100" w:before="100"/>
            </w:pPr>
            <w:r>
              <w:rPr>
                <w:sz w:val="18"/>
              </w:rPr>
              <w:t>n 및 Ceff</w:t>
            </w:r>
          </w:p>
        </w:tc>
        <w:tc>
          <w:tcPr>
            <w:tcW w:type="dxa" w:w="7483"/>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100" w:before="100"/>
            </w:pPr>
            <w:r>
              <w:rPr>
                <w:sz w:val="18"/>
              </w:rPr>
              <w:t>유효 라싱 가닥 수와 가닥당 유효 용량 kN</w:t>
            </w:r>
          </w:p>
        </w:tc>
      </w:tr>
      <w:tr>
        <w:trPr>
          <w:cantSplit/>
        </w:trPr>
        <w:tc>
          <w:tcPr>
            <w:tcW w:type="dxa" w:w="22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100" w:before="100"/>
            </w:pPr>
            <w:r>
              <w:rPr>
                <w:sz w:val="18"/>
              </w:rPr>
              <w:t>α 및 β</w:t>
            </w:r>
          </w:p>
        </w:tc>
        <w:tc>
          <w:tcPr>
            <w:tcW w:type="dxa" w:w="7483"/>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100" w:before="100"/>
            </w:pPr>
            <w:r>
              <w:rPr>
                <w:sz w:val="18"/>
              </w:rPr>
              <w:t>수직각과 선택 방향의 평면각 도</w:t>
            </w:r>
          </w:p>
        </w:tc>
      </w:tr>
    </w:tbl>
    <w:p>
      <w:pPr>
        <w:widowControl/>
      </w:pPr>
    </w:p>
    <w:p>
      <w:pPr>
        <w:pStyle w:val="Heading2"/>
        <w:widowControl/>
      </w:pPr>
      <w:r>
        <w:t>선택 방향의 요구력과 저항 계산식</w:t>
      </w:r>
    </w:p>
    <w:p>
      <w:pPr>
        <w:widowControl/>
      </w:pPr>
      <m:oMath>
        <m:r>
          <m:t>F = W × ch; N = W × cn</m:t>
        </m:r>
      </m:oMath>
    </w:p>
    <w:p>
      <w:pPr>
        <w:widowControl/>
      </w:pPr>
      <m:oMath>
        <m:r>
          <m:t>D = max(0, F − μ × N)</m:t>
        </m:r>
      </m:oMath>
    </w:p>
    <w:p>
      <w:pPr>
        <w:widowControl/>
      </w:pPr>
      <m:oMath>
        <m:r>
          <m:t>R = n × Ceff × cos(α) × cos(β)</m:t>
        </m:r>
      </m:oMath>
    </w:p>
    <w:p>
      <w:pPr>
        <w:pStyle w:val="Heading1"/>
        <w:pageBreakBefore/>
        <w:widowControl/>
      </w:pPr>
      <w:r>
        <w:t>독립 검토자의 내부 결정</w:t>
      </w:r>
    </w:p>
    <w:p>
      <w:pPr>
        <w:widowControl/>
      </w:pPr>
      <w:r>
        <w:t>계산자는 결과와 입력 자료를 저장하고 다른 엔지니어 또는 권한 있는 관리자에게 검토를 요청합니다. 같은 계산을 작성한 사용자는 스스로 APPROVED_INTERNAL을 기록할 수 없습니다. 결정에는 검토 사유와 자료 근거가 필요합니다.</w:t>
      </w:r>
    </w:p>
    <w:p>
      <w:pPr>
        <w:widowControl/>
      </w:pPr>
      <w:r>
        <w:t>APPROVED_INTERNAL은 확인된 입력, 필수값 완비, 선언된 지지·라싱 한도 만족, 저장 화물과 개당 중량 일치를 요구합니다. 추정값·부족 입력·한도 초과 또는 저장 중량과 불일치가 있으면 내부 승인을 막습니다. CoG 자료의 진위를 자동 보증하는 결정은 아닙니다.</w:t>
      </w:r>
    </w:p>
    <w:p>
      <w:pPr>
        <w:widowControl/>
      </w:pPr>
      <w:r>
        <w:t>다른 검토자는 REJECTED 또는 REQUEST_REVIEW를 기록할 수도 있습니다. 현재 결정 버전이 바뀌면 새로고침 후 다시 확인하세요. 새 결정은 이전 기록을 덮어쓰지 않으며 원본 계산과 계획 스냅샷이 보존됩니다.</w:t>
      </w:r>
    </w:p>
    <w:p>
      <w:pPr>
        <w:widowControl/>
      </w:pPr>
      <w:r>
        <w:t>내부 결정은 제한 모델에 대한 회사 내부 검토 기록입니다. 계획 상태는 PRE_PLAN, carrierApproved는 false를 유지합니다. 실제 선적 공학 승인·선사 승인·법규 준수와 제외 항목 검토를 별도로 완료하세요.</w:t>
      </w:r>
    </w:p>
    <w:p>
      <w:pPr>
        <w:pStyle w:val="Heading1"/>
        <w:pageBreakBefore/>
        <w:widowControl/>
      </w:pPr>
      <w:r>
        <w:t>확대 공학 입력과 운송 구간</w:t>
      </w:r>
    </w:p>
    <w:p>
      <w:pPr>
        <w:widowControl/>
      </w:pPr>
      <w:r>
        <w:t>저장 계획에서 확대 계산 보고서 생성을 선택하고 개당 화물을 지정합니다. 기존 제한 계산과 다른 모델입니다. 계산 중량은 저장 화물 G/W와 일치해야 하며 CoG·지지 패드·라싱 좌표는 화물 포장 원점 기준 mm입니다. 컨테이너 배치 좌표를 넣지 마세요.</w:t>
      </w:r>
    </w:p>
    <w:p>
      <w:pPr>
        <w:pStyle w:val="Heading2"/>
        <w:widowControl/>
      </w:pPr>
      <w:r>
        <w:t>실제 지지 외형과 운송 조건</w:t>
      </w:r>
    </w:p>
    <w:p>
      <w:pPr>
        <w:widowControl/>
      </w:pPr>
      <w:r>
        <w:t>실제 지지 사각형과 공통 지지면 Z, CoG·마찰계수·측정 자료를 입력합니다. 포장 외형을 지지 경계로 임의 복사하지 않습니다. 전체 운송 구간 포함 여부와 바람·충격·들림 등 모델 밖 검토의 확인 자료도 남깁니다.</w:t>
      </w:r>
    </w:p>
    <w:p>
      <w:pPr>
        <w:widowControl/>
      </w:pPr>
      <w:r>
        <w:t>각 운송 구간에서 도로·복합 철도·해상 A B C 또는 사용자 확인 계수를 선택합니다. CTU 2014 계수의 운송 조건과 경로 근거를 확인한 뒤 적용 조건 확인을 체크합니다. 이 표는 특정 선박 CSS Annex 13 기준이 아닙니다. 모든 구간의 전방·후방·좌측·우측을 각각 계산합니다.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7427"/>
      </w:tblGrid>
      <w:tr>
        <w:trPr>
          <w:tblHeader/>
          <w:cantSplit/>
        </w:trPr>
        <w:tc>
          <w:tcPr>
            <w:tcW w:type="dxa" w:w="2324"/>
            <w:vAlign w:val="center"/>
            <w:tcBorders>
              <w:top w:val="single" w:sz="4" w:color="D9D9D9"/>
              <w:left w:val="single" w:sz="4" w:color="D9D9D9"/>
              <w:bottom w:val="single" w:sz="4" w:color="D9D9D9"/>
              <w:right w:val="single" w:sz="4" w:color="D9D9D9"/>
            </w:tcBorders>
            <w:shd w:fill="E8EEF6"/>
            <w:tcMar>
              <w:top w:w="90" w:type="dxa"/>
              <w:left w:w="90" w:type="dxa"/>
              <w:bottom w:w="90" w:type="dxa"/>
              <w:right w:w="90" w:type="dxa"/>
            </w:tcMar>
          </w:tcPr>
          <w:p>
            <w:pPr>
              <w:spacing w:after="100" w:before="100"/>
            </w:pPr>
            <w:r>
              <w:rPr>
                <w:b/>
                <w:sz w:val="18"/>
              </w:rPr>
              <w:t>입력</w:t>
            </w:r>
          </w:p>
        </w:tc>
        <w:tc>
          <w:tcPr>
            <w:tcW w:type="dxa" w:w="7427"/>
            <w:vAlign w:val="center"/>
            <w:tcBorders>
              <w:top w:val="single" w:sz="4" w:color="D9D9D9"/>
              <w:left w:val="single" w:sz="4" w:color="D9D9D9"/>
              <w:bottom w:val="single" w:sz="4" w:color="D9D9D9"/>
              <w:right w:val="single" w:sz="4" w:color="D9D9D9"/>
            </w:tcBorders>
            <w:shd w:fill="E8EEF6"/>
            <w:tcMar>
              <w:top w:w="90" w:type="dxa"/>
              <w:left w:w="90" w:type="dxa"/>
              <w:bottom w:w="90" w:type="dxa"/>
              <w:right w:w="90" w:type="dxa"/>
            </w:tcMar>
          </w:tcPr>
          <w:p>
            <w:pPr>
              <w:spacing w:after="100" w:before="100"/>
            </w:pPr>
            <w:r>
              <w:rPr>
                <w:b/>
                <w:sz w:val="18"/>
              </w:rPr>
              <w:t>의미와 확인 사항</w:t>
            </w:r>
          </w:p>
        </w:tc>
      </w:tr>
      <w:tr>
        <w:trPr>
          <w:cantSplit/>
        </w:trPr>
        <w:tc>
          <w:tcPr>
            <w:tcW w:type="dxa" w:w="23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100" w:before="100"/>
            </w:pPr>
            <w:r>
              <w:rPr>
                <w:sz w:val="18"/>
              </w:rPr>
              <w:t>최소 법선력 계수</w:t>
            </w:r>
          </w:p>
        </w:tc>
        <w:tc>
          <w:tcPr>
            <w:tcW w:type="dxa" w:w="742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100" w:before="100"/>
            </w:pPr>
            <w:r>
              <w:rPr>
                <w:sz w:val="18"/>
              </w:rPr>
              <w:t>미끄럼·전도에 적용하는 방향별 최소 하향 계수입니다. g배수이며 길이 방향과 폭 방향을 구분합니다.</w:t>
            </w:r>
          </w:p>
        </w:tc>
      </w:tr>
      <w:tr>
        <w:trPr>
          <w:cantSplit/>
        </w:trPr>
        <w:tc>
          <w:tcPr>
            <w:tcW w:type="dxa" w:w="23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100" w:before="100"/>
            </w:pPr>
            <w:r>
              <w:rPr>
                <w:sz w:val="18"/>
              </w:rPr>
              <w:t>최대 압축 수직계수</w:t>
            </w:r>
          </w:p>
        </w:tc>
        <w:tc>
          <w:tcPr>
            <w:tcW w:type="dxa" w:w="742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100" w:before="100"/>
            </w:pPr>
            <w:r>
              <w:rPr>
                <w:sz w:val="18"/>
              </w:rPr>
              <w:t>지지 패드와 보에 적용할 최대 압축 조건입니다. 최소 법선력 계수에서 자동 생성하지 않으며 별도의 자료가 필요합니다.</w:t>
            </w:r>
          </w:p>
        </w:tc>
      </w:tr>
      <w:tr>
        <w:trPr>
          <w:cantSplit/>
        </w:trPr>
        <w:tc>
          <w:tcPr>
            <w:tcW w:type="dxa" w:w="23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100" w:before="100"/>
            </w:pPr>
            <w:r>
              <w:rPr>
                <w:sz w:val="18"/>
              </w:rPr>
              <w:t>패드 압축 강성</w:t>
            </w:r>
          </w:p>
        </w:tc>
        <w:tc>
          <w:tcPr>
            <w:tcW w:type="dxa" w:w="742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100" w:before="100"/>
            </w:pPr>
            <w:r>
              <w:rPr>
                <w:sz w:val="18"/>
              </w:rPr>
              <w:t>실측 또는 검증된 조합 강성 kN/mm를 입력합니다. 같은 강성이나 균등 반력을 임의로 가정하지 않습니다.</w:t>
            </w:r>
          </w:p>
        </w:tc>
      </w:tr>
    </w:tbl>
    <w:p>
      <w:pPr>
        <w:widowControl/>
      </w:pPr>
    </w:p>
    <w:p>
      <w:pPr>
        <w:widowControl/>
      </w:pPr>
      <w:r>
        <w:t>지지 패드는 동일 평면에 최소 3개가 비공선형으로 놓여야 합니다. 각 패드의 고유 이름·X Y·강성·유효 접촉 면적 mm²·허용 평균 면압 MPa·허용 반력 kN을 입력하고 모든 패드를 보 하중 경로에 연결합니다. 접촉 해를 찾지 못하거나 입력이 모르면 계산 통과로 표시하지 않습니다.</w:t>
      </w:r>
    </w:p>
    <w:p>
      <w:pPr>
        <w:pStyle w:val="Heading1"/>
        <w:pageBreakBefore/>
        <w:widowControl/>
      </w:pPr>
      <w:r>
        <w:t>직접 라싱과 패드별 마찰 평형</w:t>
      </w:r>
    </w:p>
    <w:p>
      <w:pPr>
        <w:widowControl/>
      </w:pPr>
      <w:r>
        <w:t>방향별 3D 직접 라싱에서 운송 구간과 저항 방향을 고르고 화물 부착점·장비 앵커점·동질 가닥 수를 입력합니다. 부착점에서 앵커로 향하는 실제 형상으로 저항 방향과 모멘트를 계산합니다. 각 좌표와 동시 하중 분담은 확인 자료에 근거해야 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7200"/>
      </w:tblGrid>
      <w:tr>
        <w:trPr>
          <w:tblHeader/>
          <w:cantSplit/>
        </w:trPr>
        <w:tc>
          <w:tcPr>
            <w:tcW w:type="dxa" w:w="2551"/>
            <w:vAlign w:val="center"/>
            <w:tcBorders>
              <w:top w:val="single" w:sz="4" w:color="D9D9D9"/>
              <w:left w:val="single" w:sz="4" w:color="D9D9D9"/>
              <w:bottom w:val="single" w:sz="4" w:color="D9D9D9"/>
              <w:right w:val="single" w:sz="4" w:color="D9D9D9"/>
            </w:tcBorders>
            <w:shd w:fill="E8EEF6"/>
            <w:tcMar>
              <w:top w:w="90" w:type="dxa"/>
              <w:left w:w="90" w:type="dxa"/>
              <w:bottom w:w="90" w:type="dxa"/>
              <w:right w:w="90" w:type="dxa"/>
            </w:tcMar>
          </w:tcPr>
          <w:p>
            <w:pPr>
              <w:spacing w:after="100" w:before="100"/>
            </w:pPr>
            <w:r>
              <w:rPr>
                <w:b/>
                <w:sz w:val="18"/>
              </w:rPr>
              <w:t>입력 또는 결과</w:t>
            </w:r>
          </w:p>
        </w:tc>
        <w:tc>
          <w:tcPr>
            <w:tcW w:type="dxa" w:w="7200"/>
            <w:vAlign w:val="center"/>
            <w:tcBorders>
              <w:top w:val="single" w:sz="4" w:color="D9D9D9"/>
              <w:left w:val="single" w:sz="4" w:color="D9D9D9"/>
              <w:bottom w:val="single" w:sz="4" w:color="D9D9D9"/>
              <w:right w:val="single" w:sz="4" w:color="D9D9D9"/>
            </w:tcBorders>
            <w:shd w:fill="E8EEF6"/>
            <w:tcMar>
              <w:top w:w="90" w:type="dxa"/>
              <w:left w:w="90" w:type="dxa"/>
              <w:bottom w:w="90" w:type="dxa"/>
              <w:right w:w="90" w:type="dxa"/>
            </w:tcMar>
          </w:tcPr>
          <w:p>
            <w:pPr>
              <w:spacing w:after="100" w:before="100"/>
            </w:pPr>
            <w:r>
              <w:rPr>
                <w:b/>
                <w:sz w:val="18"/>
              </w:rPr>
              <w:t>읽는 방법</w:t>
            </w:r>
          </w:p>
        </w:tc>
      </w:tr>
      <w:tr>
        <w:trPr>
          <w:cantSplit/>
        </w:trPr>
        <w:tc>
          <w:tcPr>
            <w:tcW w:type="dxa" w:w="255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100" w:before="100"/>
            </w:pPr>
            <w:r>
              <w:rPr>
                <w:sz w:val="18"/>
              </w:rPr>
              <w:t>유효 용량 kN/개</w:t>
            </w:r>
          </w:p>
        </w:tc>
        <w:tc>
          <w:tcPr>
            <w:tcW w:type="dxa" w:w="72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100" w:before="100"/>
            </w:pPr>
            <w:r>
              <w:rPr>
                <w:sz w:val="18"/>
              </w:rPr>
              <w:t>재료·끝단·화물 및 장비 고정점의 최약부와 감액·안전계수를 반영한 확인 값입니다. 선언 저항 한도에 사용합니다.</w:t>
            </w:r>
          </w:p>
        </w:tc>
      </w:tr>
      <w:tr>
        <w:trPr>
          <w:cantSplit/>
        </w:trPr>
        <w:tc>
          <w:tcPr>
            <w:tcW w:type="dxa" w:w="255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100" w:before="100"/>
            </w:pPr>
            <w:r>
              <w:rPr>
                <w:sz w:val="18"/>
              </w:rPr>
              <w:t>실제 동시 설계 장력 kN/개</w:t>
            </w:r>
          </w:p>
        </w:tc>
        <w:tc>
          <w:tcPr>
            <w:tcW w:type="dxa" w:w="72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100" w:before="100"/>
            </w:pPr>
            <w:r>
              <w:rPr>
                <w:sz w:val="18"/>
              </w:rPr>
              <w:t>해당 하중 조건에서 동시에 작용한다고 확인한 장력입니다. 압축 지지와 평형에 사용하며 유효 용량과 같은 값으로 자동 채우지 않습니다.</w:t>
            </w:r>
          </w:p>
        </w:tc>
      </w:tr>
      <w:tr>
        <w:trPr>
          <w:cantSplit/>
        </w:trPr>
        <w:tc>
          <w:tcPr>
            <w:tcW w:type="dxa" w:w="255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100" w:before="100"/>
            </w:pPr>
            <w:r>
              <w:rPr>
                <w:sz w:val="18"/>
              </w:rPr>
              <w:t>패드별 마찰력</w:t>
            </w:r>
          </w:p>
        </w:tc>
        <w:tc>
          <w:tcPr>
            <w:tcW w:type="dxa" w:w="72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100" w:before="100"/>
            </w:pPr>
            <w:r>
              <w:rPr>
                <w:sz w:val="18"/>
              </w:rPr>
              <w:t>각 접촉 패드의 X Y 접선력과 크기·용량을 확인합니다. 접촉이 없는 패드는 마찰력을 제공하지 않습니다.</w:t>
            </w:r>
          </w:p>
        </w:tc>
      </w:tr>
    </w:tbl>
    <w:p>
      <w:pPr>
        <w:widowControl/>
      </w:pPr>
    </w:p>
    <w:p>
      <w:pPr>
        <w:pStyle w:val="Heading2"/>
        <w:widowControl/>
      </w:pPr>
      <w:r>
        <w:t>수평 합력과 수직축 모멘트를 함께 확인</w:t>
      </w:r>
    </w:p>
    <w:p>
      <w:pPr>
        <w:widowControl/>
      </w:pPr>
      <w:r>
        <w:t>패드의 접선력 크기는 확인한 마찰계수 × 압축 반력을 넘을 수 없습니다. X Y 수평 힘과 CoG 기준 수직축 회전 모멘트인 yaw를 동시에 평형시켜야 합니다. 전체 마찰력 합계가 충분해도 편심 라싱의 회전 저항이 부족할 수 있습니다.</w:t>
      </w:r>
    </w:p>
    <w:p>
      <w:pPr>
        <w:widowControl/>
      </w:pPr>
      <w:r>
        <w:t>배분 계산은 Dykstra 반복법으로 평형식과 패드별 Coulomb 마찰원 조건을 함께 만족하는 힘을 찾습니다. 선언 조건의 배분 평형 검증됨은 반환된 힘이 개별 한도와 평형 오차를 만족한다는 뜻입니다. 힘 X Y와 yaw의 잔차·허용 오차·반복 횟수를 확인하세요.</w:t>
      </w:r>
    </w:p>
    <w:p>
      <w:pPr>
        <w:widowControl/>
      </w:pPr>
      <w:r>
        <w:t>반복 한도 내 평형이 입증되지 않음은 해를 확인하지 못한 상태이며 물리적 불가능의 증명이 아닙니다. 입력이나 자료를 재검토하고 새 계산을 만드세요. 접선력 제곱합은 반환 배분의 지표이며 최솟값 인증이 아닙니다. 수학적 최적성 인증은 아니오로 유지합니다.</w:t>
      </w:r>
    </w:p>
    <w:p>
      <w:pPr>
        <w:pStyle w:val="Heading1"/>
        <w:pageBreakBefore/>
        <w:widowControl/>
      </w:pPr>
      <w:r>
        <w:t>단순 보 결과와 확대 계산의 검토 경계</w:t>
      </w:r>
    </w:p>
    <w:p>
      <w:pPr>
        <w:widowControl/>
      </w:pPr>
      <w:r>
        <w:t>단순 보 하중 경로에서 모든 패드를 정확히 한 보 그룹에 연결합니다. X 또는 Y 검토 축과 양끝 단순 지지 위치를 정하고 패드가 그 경간 안에 있는지 확인합니다. 일정 EI·패드 집중하중·강체 화물·선형 압축 지지·작은 변형 가정의 적용 자료가 필요합니다.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7313"/>
      </w:tblGrid>
      <w:tr>
        <w:trPr>
          <w:tblHeader/>
          <w:cantSplit/>
        </w:trPr>
        <w:tc>
          <w:tcPr>
            <w:tcW w:type="dxa" w:w="2438"/>
            <w:vAlign w:val="center"/>
            <w:tcBorders>
              <w:top w:val="single" w:sz="4" w:color="D9D9D9"/>
              <w:left w:val="single" w:sz="4" w:color="D9D9D9"/>
              <w:bottom w:val="single" w:sz="4" w:color="D9D9D9"/>
              <w:right w:val="single" w:sz="4" w:color="D9D9D9"/>
            </w:tcBorders>
            <w:shd w:fill="E8EEF6"/>
            <w:tcMar>
              <w:top w:w="90" w:type="dxa"/>
              <w:left w:w="90" w:type="dxa"/>
              <w:bottom w:w="90" w:type="dxa"/>
              <w:right w:w="90" w:type="dxa"/>
            </w:tcMar>
          </w:tcPr>
          <w:p>
            <w:pPr>
              <w:spacing w:after="100" w:before="100"/>
            </w:pPr>
            <w:r>
              <w:rPr>
                <w:b/>
                <w:sz w:val="18"/>
              </w:rPr>
              <w:t>보 입력</w:t>
            </w:r>
          </w:p>
        </w:tc>
        <w:tc>
          <w:tcPr>
            <w:tcW w:type="dxa" w:w="7313"/>
            <w:vAlign w:val="center"/>
            <w:tcBorders>
              <w:top w:val="single" w:sz="4" w:color="D9D9D9"/>
              <w:left w:val="single" w:sz="4" w:color="D9D9D9"/>
              <w:bottom w:val="single" w:sz="4" w:color="D9D9D9"/>
              <w:right w:val="single" w:sz="4" w:color="D9D9D9"/>
            </w:tcBorders>
            <w:shd w:fill="E8EEF6"/>
            <w:tcMar>
              <w:top w:w="90" w:type="dxa"/>
              <w:left w:w="90" w:type="dxa"/>
              <w:bottom w:w="90" w:type="dxa"/>
              <w:right w:w="90" w:type="dxa"/>
            </w:tcMar>
          </w:tcPr>
          <w:p>
            <w:pPr>
              <w:spacing w:after="100" w:before="100"/>
            </w:pPr>
            <w:r>
              <w:rPr>
                <w:b/>
                <w:sz w:val="18"/>
              </w:rPr>
              <w:t>단위와 자료</w:t>
            </w:r>
          </w:p>
        </w:tc>
      </w:tr>
      <w:tr>
        <w:trPr>
          <w:cantSplit/>
        </w:trPr>
        <w:tc>
          <w:tcPr>
            <w:tcW w:type="dxa" w:w="243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100" w:before="100"/>
            </w:pPr>
            <w:r>
              <w:rPr>
                <w:sz w:val="18"/>
              </w:rPr>
              <w:t>E와 I</w:t>
            </w:r>
          </w:p>
        </w:tc>
        <w:tc>
          <w:tcPr>
            <w:tcW w:type="dxa" w:w="7313"/>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100" w:before="100"/>
            </w:pPr>
            <w:r>
              <w:rPr>
                <w:sz w:val="18"/>
              </w:rPr>
              <w:t>탄성계수 MPa와 단면 2차 모멘트 mm⁴입니다. 재료·단면 확인 자료를 사용합니다.</w:t>
            </w:r>
          </w:p>
        </w:tc>
      </w:tr>
      <w:tr>
        <w:trPr>
          <w:cantSplit/>
        </w:trPr>
        <w:tc>
          <w:tcPr>
            <w:tcW w:type="dxa" w:w="243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100" w:before="100"/>
            </w:pPr>
            <w:r>
              <w:rPr>
                <w:sz w:val="18"/>
              </w:rPr>
              <w:t>Z와 유효 전단 면적</w:t>
            </w:r>
          </w:p>
        </w:tc>
        <w:tc>
          <w:tcPr>
            <w:tcW w:type="dxa" w:w="7313"/>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100" w:before="100"/>
            </w:pPr>
            <w:r>
              <w:rPr>
                <w:sz w:val="18"/>
              </w:rPr>
              <w:t>단면계수 mm³와 유효 전단 면적 mm²입니다. 장비 payload에서 역산하지 않습니다.</w:t>
            </w:r>
          </w:p>
        </w:tc>
      </w:tr>
      <w:tr>
        <w:trPr>
          <w:cantSplit/>
        </w:trPr>
        <w:tc>
          <w:tcPr>
            <w:tcW w:type="dxa" w:w="243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100" w:before="100"/>
            </w:pPr>
            <w:r>
              <w:rPr>
                <w:sz w:val="18"/>
              </w:rPr>
              <w:t>선언 허용값</w:t>
            </w:r>
          </w:p>
        </w:tc>
        <w:tc>
          <w:tcPr>
            <w:tcW w:type="dxa" w:w="7313"/>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100" w:before="100"/>
            </w:pPr>
            <w:r>
              <w:rPr>
                <w:sz w:val="18"/>
              </w:rPr>
              <w:t>굽힘 응력·평균 전단 응력 MPa, 처짐 mm, 끝단 반력 kN을 입력합니다. 실제 구조의 허용 기준을 확인합니다.</w:t>
            </w:r>
          </w:p>
        </w:tc>
      </w:tr>
    </w:tbl>
    <w:p>
      <w:pPr>
        <w:widowControl/>
      </w:pPr>
    </w:p>
    <w:p>
      <w:pPr>
        <w:widowControl/>
      </w:pPr>
      <w:r>
        <w:t>운송 구간별 4방향과 최소 법선력·최대 압축 조건마다 패드 반력·평균 면압·접촉 상태, 보의 끝단 반력·최대 굽힘 모멘트·응력·처짐을 펼쳐 봅니다. 최대 처짐 위치는 중앙으로 고정하지 않습니다. 평균 전단 응력은 단면 내 최대 국부 전단 응력과 다릅니다.</w:t>
      </w:r>
    </w:p>
    <w:p>
      <w:pPr>
        <w:pStyle w:val="Heading2"/>
        <w:widowControl/>
      </w:pPr>
      <w:r>
        <w:t>확인되지 않은 입력은 승인하지 않음</w:t>
      </w:r>
    </w:p>
    <w:p>
      <w:pPr>
        <w:widowControl/>
      </w:pPr>
      <w:r>
        <w:t>자료 확인 입력, 전체 필요값, 운송 조건과 모델 가정 확인, 선언 한도 만족, 저장 질량과 원본 계획 일치를 확인한 독립 검토자만 모델 범위 내부 결정을 기록할 수 있습니다. 자기 계산 승인, 추정값·미확인 자료·입력 부족·한도 초과는 차단됩니다. 내부 결정은 이전 계산과 결정을 덮어쓰지 않습니다.</w:t>
      </w:r>
    </w:p>
    <w:p>
      <w:pPr>
        <w:widowControl/>
      </w:pPr>
      <w:r>
        <w:t>시간 이력·공진·충격 응답, 화물과 CTU의 유연 접촉, 라싱 탄성 분담·초기 장력 해석, 보 좌굴·비틀림·연결·국부 지압·피로, 바람·파랑 충격·들림은 이 모델 밖입니다. 별도 검토 확인은 프로그램이 그 현상을 계산했다는 뜻이 아닙니다. 실제 선사 승인과 전체 CTU CSS 인증을 대신하지 않으며 내부 결정 후에도 PRE_PLAN을 유지합니다.</w:t>
      </w:r>
    </w:p>
    <w:p>
      <w:pPr>
        <w:pStyle w:val="Heading1"/>
        <w:pageBreakBefore/>
        <w:widowControl/>
      </w:pPr>
      <w:r>
        <w:t>실측 증빙과 외부 문서</w:t>
      </w:r>
    </w:p>
    <w:p>
      <w:pPr>
        <w:widowControl/>
      </w:pPr>
      <w:r>
        <w:t>저장한 CLP의 공학 검토에서 실측 증빙과 외부 선사 문서를 등록합니다. 엔지니어 또는 관리자이면서 계획 수정 권한이 있어야 등록할 수 있습니다. 조회와 원본 다운로드 권한은 따로 검사합니다.</w:t>
      </w:r>
    </w:p>
    <w:p>
      <w:pPr>
        <w:pStyle w:val="Heading2"/>
        <w:widowControl/>
      </w:pPr>
      <w:r>
        <w:t>파일과 대상 식별 기록</w:t>
      </w:r>
    </w:p>
    <w:p>
      <w:pPr>
        <w:widowControl/>
      </w:pPr>
      <w:r>
        <w:t>증빙 범주, 화물번호·실제 장비번호 등 대상 식별값, 발행자·선사, 문서번호, 발행일, 문서에 있는 유효 종료일과 확인 근거를 입력하세요. 원본 사본은 0 초과 10MB 이하 PDF·PNG·JPEG입니다. 새 계획에 자동 승계하지 않으므로 해당 계획에 맞는 증빙을 등록해야 합니다.</w:t>
      </w:r>
    </w:p>
    <w:p>
      <w:pPr>
        <w:pStyle w:val="Heading2"/>
        <w:widowControl/>
      </w:pPr>
      <w:r>
        <w:t>선사 문서상 결정과 유효기간</w:t>
      </w:r>
    </w:p>
    <w:p>
      <w:pPr>
        <w:widowControl/>
      </w:pPr>
      <w:r>
        <w:t>선사 문서에는 제출·검토 중, 문서상 수락, 문서상 거절을 기록할 수 있습니다. 같은 범주와 같은 대상의 최신 기록으로 범주 누락을 점검하며 기간이 지났거나 최신 기록이 거절이면 현재 유효 자료로 계산하지 않습니다. 과거 사본은 이력으로 남습니다. 범주별 문서 존재는 모든 화물·장비의 증빙 완전성이나 운송 적합성 검증이 아닙니다.</w:t>
      </w:r>
    </w:p>
    <w:p>
      <w:pPr>
        <w:pStyle w:val="Heading2"/>
        <w:widowControl/>
      </w:pPr>
      <w:r>
        <w:t>원본 변경 검사와 승인 경계</w:t>
      </w:r>
    </w:p>
    <w:p>
      <w:pPr>
        <w:widowControl/>
      </w:pPr>
      <w:r>
        <w:t>등록 시 실제 파일 바이트의 SHA-256을 보존합니다. 원본 사본을 다운로드할 때 해시가 다르거나 파일이 없으면 다운로드를 차단합니다. 해시는 보관 파일의 변경 여부를 확인하며 발행자의 진위를 인증하지 않습니다. 외부 문서상 수락을 기록해도 CLP는 PRE_PLAN이며 자동 선사 승인이나 내부 수치 계산 승인으로 바뀌지 않습니다.</w:t>
      </w:r>
    </w:p>
    <w:p>
      <w:pPr>
        <w:pStyle w:val="Heading1"/>
        <w:pageBreakBefore/>
        <w:widowControl/>
      </w:pPr>
      <w:r>
        <w:t>연성 보와 검토 자료 묶음</w:t>
      </w:r>
    </w:p>
    <w:p>
      <w:pPr>
        <w:pStyle w:val="Heading2"/>
        <w:widowControl/>
      </w:pPr>
      <w:r>
        <w:t>보와 압축 지지의 연성 계산</w:t>
      </w:r>
    </w:p>
    <w:p>
      <w:pPr>
        <w:widowControl/>
      </w:pPr>
      <w:r>
        <w:t>일정 EI의 1차원 보 제원, 탄성계수 MPa, 단면2차모멘트 mm⁴, 단면계수 mm³, 유효 전단면적 mm²와 확인된 허용 응력/처짐을 입력합니다. 구조 계산은 필수 입력을 모두 제공해야 저장됩니다. 실제 보 이론 적용 여부와 도면·강성·하중 조합 근거도 확인하세요.</w:t>
      </w:r>
    </w:p>
    <w:p>
      <w:pPr>
        <w:widowControl/>
      </w:pPr>
      <w:r>
        <w:t>같은 높이에 초기 간극 0인 압축 스프링 지지 2~8개를 입력합니다. 각 지지의 X mm, 강성 kN/mm, 허용 반력 kN, 접촉 면적과 허용 평균 면압을 입력하세요. 확인된 하중 조합의 하향 점하중 1~16개를 X 위치와 kN으로 입력합니다. 자중·동적 계수를 자동 추가하지 않습니다.</w:t>
      </w:r>
    </w:p>
    <w:p>
      <w:pPr>
        <w:widowControl/>
      </w:pPr>
      <w:r>
        <w:t>결과는 지지 반력과 이탈, 변위/면압, 최대 모멘트·전단력·처짐·회전, 응력과 수직/모멘트 평형 잔차를 제공합니다. 해를 증명하지 못하면 접촉 평형 해 확인 불가로 기록하며 실제 물리적 불가능으로 단정하지 않습니다. 실제 장비의 3차원 분담·비틀림·좌굴·피로·국부 접합부 및 동적 응답은 이 모델 범위 밖입니다.</w:t>
      </w:r>
    </w:p>
    <w:p>
      <w:pPr>
        <w:pStyle w:val="Heading2"/>
        <w:widowControl/>
      </w:pPr>
      <w:r>
        <w:t>선사와 전문가에게 전달할 검토 자료</w:t>
      </w:r>
    </w:p>
    <w:p>
      <w:pPr>
        <w:widowControl/>
      </w:pPr>
      <w:r>
        <w:t>증빙 패널의 검토 자료 묶음 ZIP을 누르면 해당 계획의 보존 입력/결과, 수치 계산과 내부 결정, 검토 기록, 증빙 사본과 SHA-256을 묶습니다. 증빙 파일이 바뀌거나 누락되면 묶음도 차단합니다. 증빙 100개·원본 합계 50MB·검토 정보 5MB까지 지원합니다. 출력 권한이 필요합니다.</w:t>
      </w:r>
    </w:p>
    <w:p>
      <w:pPr>
        <w:widowControl/>
      </w:pPr>
      <w:r>
        <w:t>묶음은 외부 검토에 전달하는 자료입니다. 문서 발행자 진위나 실제 선사 승인을 인증하지 않으며, 실제 장비·실측값 대조와 필요한 전문 해석은 해당 자료를 기준으로 수행해야 합니다.</w:t>
      </w:r>
    </w:p>
    <w:p>
      <w:pPr>
        <w:pStyle w:val="Heading1"/>
        <w:pageBreakBefore/>
        <w:widowControl/>
      </w:pPr>
      <w:r>
        <w:t>원본 참고 장비 제원 활용</w:t>
      </w:r>
    </w:p>
    <w:p>
      <w:pPr>
        <w:widowControl/>
      </w:pPr>
      <w:r>
        <w:t>장비·규칙 메뉴의 원본 참고 제원과 현재 DB 비교에서 비냉동 8종의 참고 치수와 Payload, 문 개구부를 확인합니다. 미등록과 현재 DB의 차이를 구분하며, 새 장비가 등록되거나 제원이 바뀌면 비교를 다시 읽습니다. 기존 DB를 자동 수정하지 않습니다.</w:t>
      </w:r>
    </w:p>
    <w:p>
      <w:pPr>
        <w:pStyle w:val="Heading2"/>
        <w:widowControl/>
      </w:pPr>
      <w:r>
        <w:t>참고값과 실제 확인값 구분</w:t>
      </w:r>
    </w:p>
    <w:p>
      <w:pPr>
        <w:widowControl/>
      </w:pPr>
      <w:r>
        <w:t>원본 일반 제원표에는 선사·모델·개별 장비 명판 식별이 없습니다. 표 수치가 현재 DB와 같아도 실장비 확인을 뜻하지 않습니다. 이미지의 m 값을 mm로 전사했고 자중+Payload=최대 총중량을 검산했으며 출처 이미지 SHA-256을 보존합니다. 냉동 3종은 핵심 후보에서 제외합니다.</w:t>
      </w:r>
    </w:p>
    <w:p>
      <w:pPr>
        <w:pStyle w:val="Heading2"/>
        <w:widowControl/>
      </w:pPr>
      <w:r>
        <w:t>신규 등록 입력으로 복사</w:t>
      </w:r>
    </w:p>
    <w:p>
      <w:pPr>
        <w:widowControl/>
      </w:pPr>
      <w:r>
        <w:t>플랫폼 관리자는 장비 타입 등록 창에서 원본 참고 제원 불러오기를 누르고 타입을 선택할 수 있습니다. 물리 제원만 입력에 복사하며 계획 길이·중량 비율과 실제 확인 근거는 비워 둡니다. 확인한 선사·모델·상태에 맞는 코드와 제원, 계획 규칙 및 확인 근거를 직접 입력한 후 저장하세요. 기존 코드가 있으면 중복 등록이 거부됩니다.</w:t>
      </w:r>
    </w:p>
    <w:p>
      <w:pPr>
        <w:widowControl/>
      </w:pPr>
      <w:r>
        <w:t>참고 표의 문 개구부 W/H를 OT 상부 개구부나 FR 작업 공간으로 가정하지 마세요. 반입 방향의 실제 유효 개구부와 작업 여유는 개구부 검토에서 따로 입력합니다.</w:t>
      </w:r>
    </w:p>
    <w:p>
      <w:pPr>
        <w:pStyle w:val="Heading1"/>
        <w:pageBreakBefore/>
        <w:widowControl/>
      </w:pPr>
      <w:r>
        <w:t>증빙 실측값과 저장 사본 대조</w:t>
      </w:r>
    </w:p>
    <w:p>
      <w:pPr>
        <w:widowControl/>
      </w:pPr>
      <w:r>
        <w:t>공학 검토의 증빙 실측값과 저장 계획·계산 대조에서 포장 치수·중량 또는 CoG·중량을 대조합니다. 같은 계획의 최신 유효 증빙을 먼저 등록하세요. 대상과 해당 범주의 유효 증빙이 하나씩이면 자동 선택하며, 여러 개면 직접 선택합니다. 증빙을 새로 등록하면 대조 목록도 다시 읽습니다.</w:t>
      </w:r>
    </w:p>
    <w:p>
      <w:pPr>
        <w:pStyle w:val="Heading2"/>
        <w:widowControl/>
      </w:pPr>
      <w:r>
        <w:t>값은 증빙을 읽어 독립 입력</w:t>
      </w:r>
    </w:p>
    <w:p>
      <w:pPr>
        <w:widowControl/>
      </w:pPr>
      <w:r>
        <w:t>화물 대조는 PACKED_DIMENSIONS 증빙과 저장 화물을 선택하고 포장 길이·폭·높이 mm와 개당 총중량 kg를 입력합니다. CoG 대조는 COG_MEASURED 증빙과 저장 수치 계산을 선택하고 중량 kg, CoG X/Y/Z mm를 입력합니다. 측정값은 저장값에서 자동 복사하지 않습니다. 문서 대상과 선택 대상의 일치 여부, 페이지·측정 위치·근거를 직접 확인해 기록합니다.</w:t>
      </w:r>
    </w:p>
    <w:p>
      <w:pPr>
        <w:pStyle w:val="Heading2"/>
        <w:widowControl/>
      </w:pPr>
      <w:r>
        <w:t>대조 결과와 새 사본 필요</w:t>
      </w:r>
    </w:p>
    <w:p>
      <w:pPr>
        <w:widowControl/>
      </w:pPr>
      <w:r>
        <w:t>사용자 입력 실측값과 저장값을 허용 오차 가정 없이 비교합니다. 확인된 사본의 값이 같으면 입력한 실측값과 저장값 일치로 기록합니다. 대상 확인이 안 됐거나 저장 입력이 누락되면 해당 검토 상태를 표시합니다. 저장 계획/계산이 추정이거나 수치가 다르면 새 확인 사본이 필요하며 기존 계획·계산을 자동 수정하지 않습니다.</w:t>
      </w:r>
    </w:p>
    <w:p>
      <w:pPr>
        <w:widowControl/>
      </w:pPr>
      <w:r>
        <w:t>다른 계획/회사의 증빙, 맞지 않는 범주, 만료·교체된 과거 문서, 실제 파일 해시 불일치는 차단합니다. 결과는 출처 파일 해시·대상·원입력·차이와 함께 보존하고 검토 ZIP에도 포함됩니다. 문서의 수치나 발행자 진위를 자동 판독·인증하거나 실제 운송 승인을 부여하는 기능은 아닙니다.</w:t>
      </w:r>
    </w:p>
    <w:sectPr w:rsidR="00FC693F" w:rsidRPr="0006063C" w:rsidSect="00034616">
      <w:footerReference w:type="default" r:id="rId9"/>
      <w:pgSz w:w="11906" w:h="16838"/>
      <w:pgMar w:top="1020" w:right="1077" w:bottom="1020" w:left="1077"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Circle OOG  |  0.8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Malgun Gothic" w:hAnsi="Malgun Gothic" w:eastAsia="Malgun Gothi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line="276" w:lineRule="auto"/>
      <w:outlineLvl w:val="0"/>
    </w:pPr>
    <w:rPr>
      <w:rFonts w:asciiTheme="majorHAnsi" w:eastAsiaTheme="majorEastAsia" w:hAnsiTheme="majorHAnsi" w:cstheme="majorBidi" w:ascii="Malgun Gothic" w:hAnsi="Malgun Gothic" w:eastAsia="Malgun Gothi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276" w:lineRule="auto"/>
      <w:outlineLvl w:val="1"/>
    </w:pPr>
    <w:rPr>
      <w:rFonts w:asciiTheme="majorHAnsi" w:eastAsiaTheme="majorEastAsia" w:hAnsiTheme="majorHAnsi" w:cstheme="majorBidi" w:ascii="Malgun Gothic" w:hAnsi="Malgun Gothic" w:eastAsia="Malgun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76" w:lineRule="auto"/>
      <w:contextualSpacing/>
    </w:pPr>
    <w:rPr>
      <w:rFonts w:asciiTheme="majorHAnsi" w:eastAsiaTheme="majorEastAsia" w:hAnsiTheme="majorHAnsi" w:cstheme="majorBidi" w:ascii="Malgun Gothic" w:hAnsi="Malgun Gothic" w:eastAsia="Malgun Gothic"/>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76" w:lineRule="auto"/>
    </w:pPr>
    <w:rPr>
      <w:rFonts w:asciiTheme="majorHAnsi" w:eastAsiaTheme="majorEastAsia" w:hAnsiTheme="majorHAnsi" w:cstheme="majorBidi" w:ascii="Malgun Gothic" w:hAnsi="Malgun Gothic" w:eastAsia="Malgun Gothic"/>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76" w:lineRule="auto"/>
      <w:contextualSpacing/>
    </w:pPr>
    <w:rPr>
      <w:rFonts w:ascii="Malgun Gothic" w:hAnsi="Malgun Gothic" w:eastAsia="Malgun Gothic"/>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276" w:lineRule="auto"/>
      <w:contextualSpacing/>
    </w:pPr>
    <w:rPr>
      <w:rFonts w:ascii="Malgun Gothic" w:hAnsi="Malgun Gothic" w:eastAsia="Malgun Gothic"/>
      <w:color w:val="00000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140"/>
    </w:pPr>
    <w:rPr>
      <w:rFonts w:ascii="Malgun Gothic" w:hAnsi="Malgun Gothic" w:eastAsia="Malgun Gothic"/>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Circle OOG 업무 흐름 사용자 매뉴얼</dc:title>
  <dc:subject>Circle OOG 사용자 업무 절차</dc:subject>
  <dc:creator/>
  <cp:keywords/>
  <dc:description/>
  <cp:lastModifiedBy/>
  <cp:revision>1</cp:revision>
  <dcterms:created xsi:type="dcterms:W3CDTF">2013-12-23T23:15:00Z</dcterms:created>
  <dcterms:modified xsi:type="dcterms:W3CDTF">2013-12-23T23:15:00Z</dcterms:modified>
  <cp:category/>
</cp:coreProperties>
</file>