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rPr>
          <w:rFonts w:ascii="Georgia" w:cs="Georgia" w:eastAsia="Georgia" w:hAnsi="Georgia"/>
          <w:b/>
          <w:bCs/>
          <w:color w:val="1A1A1A"/>
          <w:sz w:val="40"/>
          <w:szCs w:val="40"/>
        </w:rPr>
        <w:t xml:space="preserve">Unlimited Non-Exclusive License Agreement</w:t>
      </w:r>
    </w:p>
    <w:p>
      <w:pPr>
        <w:pBdr>
          <w:bottom w:val="single" w:color="1A1A1A" w:sz="12" w:space="1"/>
        </w:pBdr>
        <w:spacing w:after="200"/>
      </w:pPr>
    </w:p>
    <w:p>
      <w:pPr>
        <w:spacing w:after="40" w:line="264"/>
      </w:pPr>
      <w:r>
        <w:rPr>
          <w:rFonts w:ascii="Calibri" w:cs="Calibri" w:eastAsia="Calibri" w:hAnsi="Calibri"/>
          <w:b/>
          <w:bCs/>
          <w:color w:val="1A1A1A"/>
          <w:sz w:val="20"/>
          <w:szCs w:val="20"/>
        </w:rPr>
        <w:t xml:space="preserve">Effective Date:  </w:t>
      </w:r>
      <w:r>
        <w:rPr>
          <w:rFonts w:ascii="Calibri" w:cs="Calibri" w:eastAsia="Calibri" w:hAnsi="Calibri"/>
          <w:color w:val="555555"/>
          <w:sz w:val="20"/>
          <w:szCs w:val="20"/>
        </w:rPr>
        <w:t xml:space="preserve">[DATE]</w:t>
      </w:r>
    </w:p>
    <w:p>
      <w:pPr>
        <w:spacing w:after="40" w:line="264"/>
      </w:pPr>
      <w:r>
        <w:rPr>
          <w:rFonts w:ascii="Calibri" w:cs="Calibri" w:eastAsia="Calibri" w:hAnsi="Calibri"/>
          <w:b/>
          <w:bCs/>
          <w:color w:val="1A1A1A"/>
          <w:sz w:val="20"/>
          <w:szCs w:val="20"/>
        </w:rPr>
        <w:t xml:space="preserve">Order ID:  </w:t>
      </w:r>
      <w:r>
        <w:rPr>
          <w:rFonts w:ascii="Calibri" w:cs="Calibri" w:eastAsia="Calibri" w:hAnsi="Calibri"/>
          <w:color w:val="555555"/>
          <w:sz w:val="20"/>
          <w:szCs w:val="20"/>
        </w:rPr>
        <w:t xml:space="preserve">[ORDER_ID]</w:t>
      </w:r>
    </w:p>
    <w:p>
      <w:pPr>
        <w:spacing w:after="40" w:line="264"/>
      </w:pPr>
      <w:r>
        <w:rPr>
          <w:rFonts w:ascii="Calibri" w:cs="Calibri" w:eastAsia="Calibri" w:hAnsi="Calibri"/>
          <w:b/>
          <w:bCs/>
          <w:color w:val="1A1A1A"/>
          <w:sz w:val="20"/>
          <w:szCs w:val="20"/>
        </w:rPr>
        <w:t xml:space="preserve">Licensor:  </w:t>
      </w:r>
      <w:r>
        <w:rPr>
          <w:rFonts w:ascii="Calibri" w:cs="Calibri" w:eastAsia="Calibri" w:hAnsi="Calibri"/>
          <w:color w:val="555555"/>
          <w:sz w:val="20"/>
          <w:szCs w:val="20"/>
        </w:rPr>
        <w:t xml:space="preserve">Owen Hucal, professionally known as “prod.essential” (“Licensor”, “Producer”, “we”, “us”)</w:t>
      </w:r>
    </w:p>
    <w:p>
      <w:pPr>
        <w:spacing w:after="40" w:line="264"/>
      </w:pPr>
      <w:r>
        <w:rPr>
          <w:rFonts w:ascii="Calibri" w:cs="Calibri" w:eastAsia="Calibri" w:hAnsi="Calibri"/>
          <w:b/>
          <w:bCs/>
          <w:color w:val="1A1A1A"/>
          <w:sz w:val="20"/>
          <w:szCs w:val="20"/>
        </w:rPr>
        <w:t xml:space="preserve">Licensee:  </w:t>
      </w:r>
      <w:r>
        <w:rPr>
          <w:rFonts w:ascii="Calibri" w:cs="Calibri" w:eastAsia="Calibri" w:hAnsi="Calibri"/>
          <w:color w:val="555555"/>
          <w:sz w:val="20"/>
          <w:szCs w:val="20"/>
        </w:rPr>
        <w:t xml:space="preserve">[BUYER_NAME], email [BUYER_EMAIL] (“Licensee”, “you”)</w:t>
      </w:r>
    </w:p>
    <w:p>
      <w:pPr>
        <w:spacing w:after="40" w:line="264"/>
      </w:pPr>
      <w:r>
        <w:rPr>
          <w:rFonts w:ascii="Calibri" w:cs="Calibri" w:eastAsia="Calibri" w:hAnsi="Calibri"/>
          <w:b/>
          <w:bCs/>
          <w:color w:val="1A1A1A"/>
          <w:sz w:val="20"/>
          <w:szCs w:val="20"/>
        </w:rPr>
        <w:t xml:space="preserve">Beat:  </w:t>
      </w:r>
      <w:r>
        <w:rPr>
          <w:rFonts w:ascii="Calibri" w:cs="Calibri" w:eastAsia="Calibri" w:hAnsi="Calibri"/>
          <w:color w:val="555555"/>
          <w:sz w:val="20"/>
          <w:szCs w:val="20"/>
        </w:rPr>
        <w:t xml:space="preserve">[BEAT_TITLE] (the “Beat”)</w:t>
      </w:r>
    </w:p>
    <w:p>
      <w:pPr>
        <w:spacing w:after="40" w:line="264"/>
      </w:pPr>
      <w:r>
        <w:rPr>
          <w:rFonts w:ascii="Calibri" w:cs="Calibri" w:eastAsia="Calibri" w:hAnsi="Calibri"/>
          <w:b/>
          <w:bCs/>
          <w:color w:val="1A1A1A"/>
          <w:sz w:val="20"/>
          <w:szCs w:val="20"/>
        </w:rPr>
        <w:t xml:space="preserve">License Fee:  </w:t>
      </w:r>
      <w:r>
        <w:rPr>
          <w:rFonts w:ascii="Calibri" w:cs="Calibri" w:eastAsia="Calibri" w:hAnsi="Calibri"/>
          <w:color w:val="555555"/>
          <w:sz w:val="20"/>
          <w:szCs w:val="20"/>
        </w:rPr>
        <w:t xml:space="preserve">$250.00 USD (the “License Fee”)</w:t>
      </w:r>
    </w:p>
    <w:p>
      <w:pPr>
        <w:spacing w:after="40" w:line="264"/>
      </w:pPr>
      <w:r>
        <w:rPr>
          <w:rFonts w:ascii="Calibri" w:cs="Calibri" w:eastAsia="Calibri" w:hAnsi="Calibri"/>
          <w:b/>
          <w:bCs/>
          <w:color w:val="1A1A1A"/>
          <w:sz w:val="20"/>
          <w:szCs w:val="20"/>
        </w:rPr>
        <w:t xml:space="preserve">Format Delivered:  </w:t>
      </w:r>
      <w:r>
        <w:rPr>
          <w:rFonts w:ascii="Calibri" w:cs="Calibri" w:eastAsia="Calibri" w:hAnsi="Calibri"/>
          <w:color w:val="555555"/>
          <w:sz w:val="20"/>
          <w:szCs w:val="20"/>
        </w:rPr>
        <w:t xml:space="preserve">Untagged WAV + Untagged MP3 + Track Stems</w:t>
      </w:r>
    </w:p>
    <w:p>
      <w:pPr>
        <w:spacing w:after="40" w:line="264"/>
      </w:pPr>
      <w:r>
        <w:rPr>
          <w:rFonts w:ascii="Calibri" w:cs="Calibri" w:eastAsia="Calibri" w:hAnsi="Calibri"/>
          <w:b/>
          <w:bCs/>
          <w:color w:val="1A1A1A"/>
          <w:sz w:val="20"/>
          <w:szCs w:val="20"/>
        </w:rPr>
        <w:t xml:space="preserve">Tier:  </w:t>
      </w:r>
      <w:r>
        <w:rPr>
          <w:rFonts w:ascii="Calibri" w:cs="Calibri" w:eastAsia="Calibri" w:hAnsi="Calibri"/>
          <w:color w:val="555555"/>
          <w:sz w:val="20"/>
          <w:szCs w:val="20"/>
        </w:rPr>
        <w:t xml:space="preserve">Unlimited</w:t>
      </w:r>
    </w:p>
    <w:p>
      <w:pPr>
        <w:spacing w:before="80"/>
      </w:pPr>
    </w:p>
    <w:p>
      <w:pPr>
        <w:spacing w:after="140" w:line="276"/>
        <w:jc w:val="both"/>
      </w:pPr>
      <w:r>
        <w:rPr>
          <w:rFonts w:ascii="Calibri" w:cs="Calibri" w:eastAsia="Calibri" w:hAnsi="Calibri"/>
          <w:b w:val="false"/>
          <w:bCs w:val="false"/>
          <w:color w:val="1A1A1A"/>
          <w:sz w:val="21"/>
          <w:szCs w:val="21"/>
        </w:rPr>
        <w:t xml:space="preserve">This Unlimited Non-Exclusive License Agreement (the “Agreement”) is entered into between the Licensor and the Licensee as of the Effective Date. By paying the License Fee, you accept and agree to be bound by every term below.</w:t>
      </w:r>
    </w:p>
    <w:p>
      <w:pPr>
        <w:spacing w:after="120" w:before="260"/>
      </w:pPr>
      <w:r>
        <w:rPr>
          <w:rFonts w:ascii="Georgia" w:cs="Georgia" w:eastAsia="Georgia" w:hAnsi="Georgia"/>
          <w:b/>
          <w:bCs/>
          <w:color w:val="1A1A1A"/>
          <w:sz w:val="24"/>
          <w:szCs w:val="24"/>
        </w:rPr>
        <w:t xml:space="preserve">1.  What You Get</w:t>
      </w:r>
    </w:p>
    <w:p>
      <w:pPr>
        <w:spacing w:after="160" w:line="276"/>
        <w:jc w:val="both"/>
      </w:pPr>
      <w:r>
        <w:rPr>
          <w:rFonts w:ascii="Calibri" w:cs="Calibri" w:eastAsia="Calibri" w:hAnsi="Calibri"/>
          <w:b w:val="false"/>
          <w:bCs w:val="false"/>
          <w:color w:val="1A1A1A"/>
          <w:sz w:val="21"/>
          <w:szCs w:val="21"/>
        </w:rPr>
        <w:t xml:space="preserve">Upon receipt of the License Fee, the Licensor grants to the Licensee a limited, worldwide, non-exclusive, non-transferable license to use the Beat to create one (1) new musical work that combines the Beat with the Licensee’s original lyrics and/or original musical elements (the “New Song”), subject to every restriction in this Agreement.</w:t>
      </w:r>
    </w:p>
    <w:p>
      <w:pPr>
        <w:spacing w:after="160" w:line="276"/>
        <w:jc w:val="both"/>
      </w:pPr>
      <w:r>
        <w:rPr>
          <w:rFonts w:ascii="Calibri" w:cs="Calibri" w:eastAsia="Calibri" w:hAnsi="Calibri"/>
          <w:b w:val="false"/>
          <w:bCs w:val="false"/>
          <w:color w:val="1A1A1A"/>
          <w:sz w:val="21"/>
          <w:szCs w:val="21"/>
        </w:rPr>
        <w:t xml:space="preserve">The Beat is delivered as a high-quality untagged WAV file, a high-quality untagged MP3 file, and the full track stems (the individual instrument and audio elements that make up the Beat), each without any embedded producer tag. Delivery is made by digital download immediately following payment.</w:t>
      </w:r>
    </w:p>
    <w:p>
      <w:pPr>
        <w:spacing w:after="120" w:before="260"/>
      </w:pPr>
      <w:r>
        <w:rPr>
          <w:rFonts w:ascii="Georgia" w:cs="Georgia" w:eastAsia="Georgia" w:hAnsi="Georgia"/>
          <w:b/>
          <w:bCs/>
          <w:color w:val="1A1A1A"/>
          <w:sz w:val="24"/>
          <w:szCs w:val="24"/>
        </w:rPr>
        <w:t xml:space="preserve">2.  Term</w:t>
      </w:r>
    </w:p>
    <w:p>
      <w:pPr>
        <w:spacing w:after="160" w:line="276"/>
        <w:jc w:val="both"/>
      </w:pPr>
      <w:r>
        <w:rPr>
          <w:rFonts w:ascii="Calibri" w:cs="Calibri" w:eastAsia="Calibri" w:hAnsi="Calibri"/>
          <w:b w:val="false"/>
          <w:bCs w:val="false"/>
          <w:color w:val="1A1A1A"/>
          <w:sz w:val="21"/>
          <w:szCs w:val="21"/>
        </w:rPr>
        <w:t xml:space="preserve">This license is granted in perpetuity. The rights granted under this Agreement do not expire by passage of time and are subject only to the termination provisions of this Agreement.</w:t>
      </w:r>
    </w:p>
    <w:p>
      <w:pPr>
        <w:spacing w:after="120" w:before="260"/>
      </w:pPr>
      <w:r>
        <w:rPr>
          <w:rFonts w:ascii="Georgia" w:cs="Georgia" w:eastAsia="Georgia" w:hAnsi="Georgia"/>
          <w:b/>
          <w:bCs/>
          <w:color w:val="1A1A1A"/>
          <w:sz w:val="24"/>
          <w:szCs w:val="24"/>
        </w:rPr>
        <w:t xml:space="preserve">3.  Non-Exclusivity</w:t>
      </w:r>
    </w:p>
    <w:p>
      <w:pPr>
        <w:spacing w:after="160" w:line="276"/>
        <w:jc w:val="both"/>
      </w:pPr>
      <w:r>
        <w:rPr>
          <w:rFonts w:ascii="Calibri" w:cs="Calibri" w:eastAsia="Calibri" w:hAnsi="Calibri"/>
          <w:b w:val="false"/>
          <w:bCs w:val="false"/>
          <w:color w:val="1A1A1A"/>
          <w:sz w:val="21"/>
          <w:szCs w:val="21"/>
        </w:rPr>
        <w:t xml:space="preserve">This license is non-exclusive. The Licensor retains full ownership of the Beat and may continue to license, sell, or distribute the Beat to any number of other licensees on the same or different terms. The Licensee acknowledges that other artists may license and release songs using the same Beat.</w:t>
      </w:r>
    </w:p>
    <w:p>
      <w:pPr>
        <w:spacing w:after="120" w:before="260"/>
      </w:pPr>
      <w:r>
        <w:rPr>
          <w:rFonts w:ascii="Georgia" w:cs="Georgia" w:eastAsia="Georgia" w:hAnsi="Georgia"/>
          <w:b/>
          <w:bCs/>
          <w:color w:val="1A1A1A"/>
          <w:sz w:val="24"/>
          <w:szCs w:val="24"/>
        </w:rPr>
        <w:t xml:space="preserve">4.  Permitted Uses</w:t>
      </w:r>
    </w:p>
    <w:p>
      <w:pPr>
        <w:spacing w:after="160" w:line="276"/>
        <w:jc w:val="both"/>
      </w:pPr>
      <w:r>
        <w:rPr>
          <w:rFonts w:ascii="Calibri" w:cs="Calibri" w:eastAsia="Calibri" w:hAnsi="Calibri"/>
          <w:b w:val="false"/>
          <w:bCs w:val="false"/>
          <w:color w:val="1A1A1A"/>
          <w:sz w:val="21"/>
          <w:szCs w:val="21"/>
        </w:rPr>
        <w:t xml:space="preserve">Subject to the restrictions in Section 5 (Prohibited Uses) and Section 6 (Ownership), the Licensee may:</w:t>
      </w:r>
    </w:p>
    <w:p>
      <w:pPr>
        <w:pStyle w:val="ListParagraph"/>
        <w:numPr>
          <w:ilvl w:val="0"/>
          <w:numId w:val="2"/>
        </w:numPr>
        <w:spacing w:after="80" w:line="276"/>
        <w:jc w:val="both"/>
      </w:pPr>
      <w:r>
        <w:rPr>
          <w:rFonts w:ascii="Calibri" w:cs="Calibri" w:eastAsia="Calibri" w:hAnsi="Calibri"/>
          <w:b w:val="false"/>
          <w:bCs w:val="false"/>
          <w:color w:val="1A1A1A"/>
          <w:sz w:val="21"/>
          <w:szCs w:val="21"/>
        </w:rPr>
        <w:t xml:space="preserve">Record original lyrics and/or original musical elements over the Beat to create the New Song;</w:t>
      </w:r>
    </w:p>
    <w:p>
      <w:pPr>
        <w:pStyle w:val="ListParagraph"/>
        <w:numPr>
          <w:ilvl w:val="0"/>
          <w:numId w:val="2"/>
        </w:numPr>
        <w:spacing w:after="80" w:line="276"/>
        <w:jc w:val="both"/>
      </w:pPr>
      <w:r>
        <w:rPr>
          <w:rFonts w:ascii="Calibri" w:cs="Calibri" w:eastAsia="Calibri" w:hAnsi="Calibri"/>
          <w:b w:val="false"/>
          <w:bCs w:val="false"/>
          <w:color w:val="1A1A1A"/>
          <w:sz w:val="21"/>
          <w:szCs w:val="21"/>
        </w:rPr>
        <w:t xml:space="preserve">Modify the arrangement, length, tempo, or pitch of the Beat in the course of creating the New Song;</w:t>
      </w:r>
    </w:p>
    <w:p>
      <w:pPr>
        <w:pStyle w:val="ListParagraph"/>
        <w:numPr>
          <w:ilvl w:val="0"/>
          <w:numId w:val="2"/>
        </w:numPr>
        <w:spacing w:after="80" w:line="276"/>
        <w:jc w:val="both"/>
      </w:pPr>
      <w:r>
        <w:rPr>
          <w:rFonts w:ascii="Calibri" w:cs="Calibri" w:eastAsia="Calibri" w:hAnsi="Calibri"/>
          <w:b w:val="false"/>
          <w:bCs w:val="false"/>
          <w:color w:val="1A1A1A"/>
          <w:sz w:val="21"/>
          <w:szCs w:val="21"/>
        </w:rPr>
        <w:t xml:space="preserve">Distribute the New Song in physical and digital formats (digital downloads, CD, vinyl) in unlimited quantities;</w:t>
      </w:r>
    </w:p>
    <w:p>
      <w:pPr>
        <w:pStyle w:val="ListParagraph"/>
        <w:numPr>
          <w:ilvl w:val="0"/>
          <w:numId w:val="2"/>
        </w:numPr>
        <w:spacing w:after="80" w:line="276"/>
        <w:jc w:val="both"/>
      </w:pPr>
      <w:r>
        <w:rPr>
          <w:rFonts w:ascii="Calibri" w:cs="Calibri" w:eastAsia="Calibri" w:hAnsi="Calibri"/>
          <w:b w:val="false"/>
          <w:bCs w:val="false"/>
          <w:color w:val="1A1A1A"/>
          <w:sz w:val="21"/>
          <w:szCs w:val="21"/>
        </w:rPr>
        <w:t xml:space="preserve">Make the New Song available on audio streaming platforms (including Spotify, Apple Music, Tidal, Amazon Music, and equivalent services) for unlimited streams, and broadcast the New Song on terrestrial radio, satellite radio (including SiriusXM), and internet radio stations in unlimited markets;</w:t>
      </w:r>
    </w:p>
    <w:p>
      <w:pPr>
        <w:pStyle w:val="ListParagraph"/>
        <w:numPr>
          <w:ilvl w:val="0"/>
          <w:numId w:val="2"/>
        </w:numPr>
        <w:spacing w:after="80" w:line="276"/>
        <w:jc w:val="both"/>
      </w:pPr>
      <w:r>
        <w:rPr>
          <w:rFonts w:ascii="Calibri" w:cs="Calibri" w:eastAsia="Calibri" w:hAnsi="Calibri"/>
          <w:b w:val="false"/>
          <w:bCs w:val="false"/>
          <w:color w:val="1A1A1A"/>
          <w:sz w:val="21"/>
          <w:szCs w:val="21"/>
        </w:rPr>
        <w:t xml:space="preserve">Upload an unlimited number of music videos synchronized with the New Song to YouTube or other video platforms, and the Licensee may monetize those music videos through the YouTube Partner Program or equivalent advertising programs;</w:t>
      </w:r>
    </w:p>
    <w:p>
      <w:pPr>
        <w:pStyle w:val="ListParagraph"/>
        <w:numPr>
          <w:ilvl w:val="0"/>
          <w:numId w:val="2"/>
        </w:numPr>
        <w:spacing w:after="80" w:line="276"/>
        <w:jc w:val="both"/>
      </w:pPr>
      <w:r>
        <w:rPr>
          <w:rFonts w:ascii="Calibri" w:cs="Calibri" w:eastAsia="Calibri" w:hAnsi="Calibri"/>
          <w:b w:val="false"/>
          <w:bCs w:val="false"/>
          <w:color w:val="1A1A1A"/>
          <w:sz w:val="21"/>
          <w:szCs w:val="21"/>
        </w:rPr>
        <w:t xml:space="preserve">Use the New Song for unlimited live performances, including for-profit live performances, ticketed events, concerts, festivals, and nightclubs;</w:t>
      </w:r>
    </w:p>
    <w:p>
      <w:pPr>
        <w:pStyle w:val="ListParagraph"/>
        <w:numPr>
          <w:ilvl w:val="0"/>
          <w:numId w:val="2"/>
        </w:numPr>
        <w:spacing w:after="80" w:line="276"/>
        <w:jc w:val="both"/>
      </w:pPr>
      <w:r>
        <w:rPr>
          <w:rFonts w:ascii="Calibri" w:cs="Calibri" w:eastAsia="Calibri" w:hAnsi="Calibri"/>
          <w:b w:val="false"/>
          <w:bCs w:val="false"/>
          <w:color w:val="1A1A1A"/>
          <w:sz w:val="21"/>
          <w:szCs w:val="21"/>
        </w:rPr>
        <w:t xml:space="preserve">Use a third-party digital distributor or aggregator (for example, DistroKid, TuneCore, or CD Baby) solely as the delivery mechanism to make the New Song available on the streaming and download platforms permitted above, subject to the caps in this Section and to the restrictions in the Prohibited Uses section; and</w:t>
      </w:r>
    </w:p>
    <w:p>
      <w:pPr>
        <w:pStyle w:val="ListParagraph"/>
        <w:numPr>
          <w:ilvl w:val="0"/>
          <w:numId w:val="2"/>
        </w:numPr>
        <w:spacing w:after="160" w:line="276"/>
        <w:jc w:val="both"/>
      </w:pPr>
      <w:r>
        <w:rPr>
          <w:rFonts w:ascii="Calibri" w:cs="Calibri" w:eastAsia="Calibri" w:hAnsi="Calibri"/>
          <w:b w:val="false"/>
          <w:bCs w:val="false"/>
          <w:color w:val="1A1A1A"/>
          <w:sz w:val="21"/>
          <w:szCs w:val="21"/>
        </w:rPr>
        <w:t xml:space="preserve">Distribute the New Song free of charge for promotional purposes (including inclusion on free mixtapes or promotional EPs).</w:t>
      </w:r>
    </w:p>
    <w:p>
      <w:pPr>
        <w:spacing w:after="120" w:before="260"/>
      </w:pPr>
      <w:r>
        <w:rPr>
          <w:rFonts w:ascii="Georgia" w:cs="Georgia" w:eastAsia="Georgia" w:hAnsi="Georgia"/>
          <w:b/>
          <w:bCs/>
          <w:color w:val="1A1A1A"/>
          <w:sz w:val="24"/>
          <w:szCs w:val="24"/>
        </w:rPr>
        <w:t xml:space="preserve">5.  Prohibited Uses</w:t>
      </w:r>
    </w:p>
    <w:p>
      <w:pPr>
        <w:spacing w:after="160" w:line="276"/>
        <w:jc w:val="both"/>
      </w:pPr>
      <w:r>
        <w:rPr>
          <w:rFonts w:ascii="Calibri" w:cs="Calibri" w:eastAsia="Calibri" w:hAnsi="Calibri"/>
          <w:b w:val="false"/>
          <w:bCs w:val="false"/>
          <w:color w:val="1A1A1A"/>
          <w:sz w:val="21"/>
          <w:szCs w:val="21"/>
        </w:rPr>
        <w:t xml:space="preserve">The Licensee may NOT:</w:t>
      </w:r>
    </w:p>
    <w:p>
      <w:pPr>
        <w:pStyle w:val="ListParagraph"/>
        <w:numPr>
          <w:ilvl w:val="0"/>
          <w:numId w:val="3"/>
        </w:numPr>
        <w:spacing w:after="80" w:line="276"/>
        <w:jc w:val="both"/>
      </w:pPr>
      <w:r>
        <w:rPr>
          <w:rFonts w:ascii="Calibri" w:cs="Calibri" w:eastAsia="Calibri" w:hAnsi="Calibri"/>
          <w:b w:val="false"/>
          <w:bCs w:val="false"/>
          <w:color w:val="1A1A1A"/>
          <w:sz w:val="21"/>
          <w:szCs w:val="21"/>
        </w:rPr>
        <w:t xml:space="preserve">Sell, lease, sublicense, transfer, or assign the Beat, the New Song, or any rights under this Agreement to any third party;</w:t>
      </w:r>
    </w:p>
    <w:p>
      <w:pPr>
        <w:pStyle w:val="ListParagraph"/>
        <w:numPr>
          <w:ilvl w:val="0"/>
          <w:numId w:val="3"/>
        </w:numPr>
        <w:spacing w:after="80" w:line="276"/>
        <w:jc w:val="both"/>
      </w:pPr>
      <w:r>
        <w:rPr>
          <w:rFonts w:ascii="Calibri" w:cs="Calibri" w:eastAsia="Calibri" w:hAnsi="Calibri"/>
          <w:b w:val="false"/>
          <w:bCs w:val="false"/>
          <w:color w:val="1A1A1A"/>
          <w:sz w:val="21"/>
          <w:szCs w:val="21"/>
        </w:rPr>
        <w:t xml:space="preserve">Distribute or make available the Beat in its original or substantially original form (as delivered) in any manner, including but not limited to as part of a beat pack, sample pack, loop kit, or in any form intended for use by other producers or artists;</w:t>
      </w:r>
    </w:p>
    <w:p>
      <w:pPr>
        <w:pStyle w:val="ListParagraph"/>
        <w:numPr>
          <w:ilvl w:val="0"/>
          <w:numId w:val="3"/>
        </w:numPr>
        <w:spacing w:after="80" w:line="276"/>
        <w:jc w:val="both"/>
      </w:pPr>
      <w:r>
        <w:rPr>
          <w:rFonts w:ascii="Calibri" w:cs="Calibri" w:eastAsia="Calibri" w:hAnsi="Calibri"/>
          <w:b w:val="false"/>
          <w:bCs w:val="false"/>
          <w:color w:val="1A1A1A"/>
          <w:sz w:val="21"/>
          <w:szCs w:val="21"/>
        </w:rPr>
        <w:t xml:space="preserve">Distribute, resell, give away, or otherwise make available the track stems, or any individual stem, in their delivered form, and the Licensee may not extract, repackage, or use any individual stem as a standalone sample, loop, or sound for any work other than the New Song;</w:t>
      </w:r>
    </w:p>
    <w:p>
      <w:pPr>
        <w:pStyle w:val="ListParagraph"/>
        <w:numPr>
          <w:ilvl w:val="0"/>
          <w:numId w:val="3"/>
        </w:numPr>
        <w:spacing w:after="80" w:line="276"/>
        <w:jc w:val="both"/>
      </w:pPr>
      <w:r>
        <w:rPr>
          <w:rFonts w:ascii="Calibri" w:cs="Calibri" w:eastAsia="Calibri" w:hAnsi="Calibri"/>
          <w:b w:val="false"/>
          <w:bCs w:val="false"/>
          <w:color w:val="1A1A1A"/>
          <w:sz w:val="21"/>
          <w:szCs w:val="21"/>
        </w:rPr>
        <w:t xml:space="preserve">Synchronize the Beat or the New Song in any film, television show, commercial, advertisement, video game, theatrical production, or branded content campaign without first obtaining a separate written synchronization license from the Licensor;</w:t>
      </w:r>
    </w:p>
    <w:p>
      <w:pPr>
        <w:pStyle w:val="ListParagraph"/>
        <w:numPr>
          <w:ilvl w:val="0"/>
          <w:numId w:val="3"/>
        </w:numPr>
        <w:spacing w:after="80" w:line="276"/>
        <w:jc w:val="both"/>
      </w:pPr>
      <w:r>
        <w:rPr>
          <w:rFonts w:ascii="Calibri" w:cs="Calibri" w:eastAsia="Calibri" w:hAnsi="Calibri"/>
          <w:b w:val="false"/>
          <w:bCs w:val="false"/>
          <w:color w:val="1A1A1A"/>
          <w:sz w:val="21"/>
          <w:szCs w:val="21"/>
        </w:rPr>
        <w:t xml:space="preserve">Register, claim, or monetize the Beat or the New Song through any content-identification, digital-fingerprinting, monetization-claim, or rights-administration service (including but not limited to YouTube Content ID, AdRev, or Identifyy), or instruct any distributor to enroll the New Song in any such service. For clarity, using a digital distributor solely to deliver the New Song to streaming and download platforms as permitted in the Permitted Uses section is allowed; enrolling the Beat or the New Song in any Content ID or monetization-claim system is not;</w:t>
      </w:r>
    </w:p>
    <w:p>
      <w:pPr>
        <w:pStyle w:val="ListParagraph"/>
        <w:numPr>
          <w:ilvl w:val="0"/>
          <w:numId w:val="3"/>
        </w:numPr>
        <w:spacing w:after="80" w:line="276"/>
        <w:jc w:val="both"/>
      </w:pPr>
      <w:r>
        <w:rPr>
          <w:rFonts w:ascii="Calibri" w:cs="Calibri" w:eastAsia="Calibri" w:hAnsi="Calibri"/>
          <w:b w:val="false"/>
          <w:bCs w:val="false"/>
          <w:color w:val="1A1A1A"/>
          <w:sz w:val="21"/>
          <w:szCs w:val="21"/>
        </w:rPr>
        <w:t xml:space="preserve">Register copyright in the Beat or the New Song’s underlying composition with the U.S. Copyright Office or any equivalent foreign body, except in coordination with and with the written consent of the Licensor;</w:t>
      </w:r>
    </w:p>
    <w:p>
      <w:pPr>
        <w:pStyle w:val="ListParagraph"/>
        <w:numPr>
          <w:ilvl w:val="0"/>
          <w:numId w:val="3"/>
        </w:numPr>
        <w:spacing w:after="80" w:line="276"/>
        <w:jc w:val="both"/>
      </w:pPr>
      <w:r>
        <w:rPr>
          <w:rFonts w:ascii="Calibri" w:cs="Calibri" w:eastAsia="Calibri" w:hAnsi="Calibri"/>
          <w:b w:val="false"/>
          <w:bCs w:val="false"/>
          <w:color w:val="1A1A1A"/>
          <w:sz w:val="21"/>
          <w:szCs w:val="21"/>
        </w:rPr>
        <w:t xml:space="preserve">Use the Beat as a sample in any work other than the New Song, or sublicense any such sample use;</w:t>
      </w:r>
    </w:p>
    <w:p>
      <w:pPr>
        <w:pStyle w:val="ListParagraph"/>
        <w:numPr>
          <w:ilvl w:val="0"/>
          <w:numId w:val="3"/>
        </w:numPr>
        <w:spacing w:after="80" w:line="276"/>
        <w:jc w:val="both"/>
      </w:pPr>
      <w:r>
        <w:rPr>
          <w:rFonts w:ascii="Calibri" w:cs="Calibri" w:eastAsia="Calibri" w:hAnsi="Calibri"/>
          <w:b w:val="false"/>
          <w:bCs w:val="false"/>
          <w:color w:val="1A1A1A"/>
          <w:sz w:val="21"/>
          <w:szCs w:val="21"/>
        </w:rPr>
        <w:t xml:space="preserve">Falsely claim authorship, ownership, or production credit for the Beat;</w:t>
      </w:r>
    </w:p>
    <w:p>
      <w:pPr>
        <w:pStyle w:val="ListParagraph"/>
        <w:numPr>
          <w:ilvl w:val="0"/>
          <w:numId w:val="3"/>
        </w:numPr>
        <w:spacing w:after="160" w:line="276"/>
        <w:jc w:val="both"/>
      </w:pPr>
      <w:r>
        <w:rPr>
          <w:rFonts w:ascii="Calibri" w:cs="Calibri" w:eastAsia="Calibri" w:hAnsi="Calibri"/>
          <w:b w:val="false"/>
          <w:bCs w:val="false"/>
          <w:color w:val="1A1A1A"/>
          <w:sz w:val="21"/>
          <w:szCs w:val="21"/>
        </w:rPr>
        <w:t xml:space="preserve">Upload the Beat to any peer-to-peer network, file-sharing service, sample library, or platform that enables third parties to obtain the Beat.</w:t>
      </w:r>
    </w:p>
    <w:p>
      <w:pPr>
        <w:spacing w:after="120" w:before="260"/>
      </w:pPr>
      <w:r>
        <w:rPr>
          <w:rFonts w:ascii="Georgia" w:cs="Georgia" w:eastAsia="Georgia" w:hAnsi="Georgia"/>
          <w:b/>
          <w:bCs/>
          <w:color w:val="1A1A1A"/>
          <w:sz w:val="24"/>
          <w:szCs w:val="24"/>
        </w:rPr>
        <w:t xml:space="preserve">6.  Ownership</w:t>
      </w:r>
    </w:p>
    <w:p>
      <w:pPr>
        <w:spacing w:after="160" w:line="276"/>
        <w:jc w:val="both"/>
      </w:pPr>
      <w:r>
        <w:rPr>
          <w:rFonts w:ascii="Calibri" w:cs="Calibri" w:eastAsia="Calibri" w:hAnsi="Calibri"/>
          <w:b w:val="false"/>
          <w:bCs w:val="false"/>
          <w:color w:val="1A1A1A"/>
          <w:sz w:val="21"/>
          <w:szCs w:val="21"/>
        </w:rPr>
        <w:t xml:space="preserve">The Licensor is and remains the sole owner of all rights, title, and interest in the Beat, including all copyrights in the sound recording (master) and the underlying musical composition. Nothing in this Agreement transfers any ownership of the Beat to the Licensee.</w:t>
      </w:r>
    </w:p>
    <w:p>
      <w:pPr>
        <w:spacing w:after="160" w:line="276"/>
        <w:jc w:val="both"/>
      </w:pPr>
      <w:r>
        <w:rPr>
          <w:rFonts w:ascii="Calibri" w:cs="Calibri" w:eastAsia="Calibri" w:hAnsi="Calibri"/>
          <w:b w:val="false"/>
          <w:bCs w:val="false"/>
          <w:color w:val="1A1A1A"/>
          <w:sz w:val="21"/>
          <w:szCs w:val="21"/>
        </w:rPr>
        <w:t xml:space="preserve">The Licensee owns the original lyrics and any original musical elements solely created by the Licensee and added to the New Song, but does not own the Beat, the master recording of the New Song, or any portion of the New Song derived from the Beat.</w:t>
      </w:r>
    </w:p>
    <w:p>
      <w:pPr>
        <w:spacing w:after="160" w:line="276"/>
        <w:jc w:val="both"/>
      </w:pPr>
      <w:r>
        <w:rPr>
          <w:rFonts w:ascii="Calibri" w:cs="Calibri" w:eastAsia="Calibri" w:hAnsi="Calibri"/>
          <w:b w:val="false"/>
          <w:bCs w:val="false"/>
          <w:color w:val="1A1A1A"/>
          <w:sz w:val="21"/>
          <w:szCs w:val="21"/>
        </w:rPr>
        <w:t xml:space="preserve">The New Song is a derivative work of the Beat under United States copyright law. No joint authorship of the Beat is created by this Agreement.</w:t>
      </w:r>
    </w:p>
    <w:p>
      <w:pPr>
        <w:spacing w:after="120" w:before="260"/>
      </w:pPr>
      <w:r>
        <w:rPr>
          <w:rFonts w:ascii="Georgia" w:cs="Georgia" w:eastAsia="Georgia" w:hAnsi="Georgia"/>
          <w:b/>
          <w:bCs/>
          <w:color w:val="1A1A1A"/>
          <w:sz w:val="24"/>
          <w:szCs w:val="24"/>
        </w:rPr>
        <w:t xml:space="preserve">7.  Publishing Splits</w:t>
      </w:r>
    </w:p>
    <w:p>
      <w:pPr>
        <w:spacing w:after="160" w:line="276"/>
        <w:jc w:val="both"/>
      </w:pPr>
      <w:r>
        <w:rPr>
          <w:rFonts w:ascii="Calibri" w:cs="Calibri" w:eastAsia="Calibri" w:hAnsi="Calibri"/>
          <w:b w:val="false"/>
          <w:bCs w:val="false"/>
          <w:color w:val="1A1A1A"/>
          <w:sz w:val="21"/>
          <w:szCs w:val="21"/>
        </w:rPr>
        <w:t xml:space="preserve">The parties agree that the underlying composition of the New Song is owned and administered as follows:</w:t>
      </w:r>
    </w:p>
    <w:p>
      <w:pPr>
        <w:spacing w:after="160" w:line="276"/>
        <w:jc w:val="both"/>
      </w:pPr>
      <w:r>
        <w:rPr>
          <w:rFonts w:ascii="Calibri" w:cs="Calibri" w:eastAsia="Calibri" w:hAnsi="Calibri"/>
          <w:b/>
          <w:bCs/>
          <w:color w:val="1A1A1A"/>
          <w:sz w:val="21"/>
          <w:szCs w:val="21"/>
        </w:rPr>
        <w:t xml:space="preserve">Writer’s Share:</w:t>
      </w:r>
      <w:r>
        <w:rPr>
          <w:rFonts w:ascii="Calibri" w:cs="Calibri" w:eastAsia="Calibri" w:hAnsi="Calibri"/>
          <w:b w:val="false"/>
          <w:bCs w:val="false"/>
          <w:color w:val="1A1A1A"/>
          <w:sz w:val="21"/>
          <w:szCs w:val="21"/>
        </w:rPr>
        <w:t xml:space="preserve"> Fifty percent (50%) to the Licensor; fifty percent (50%) to the Licensee.</w:t>
      </w:r>
    </w:p>
    <w:p>
      <w:pPr>
        <w:spacing w:after="160" w:line="276"/>
        <w:jc w:val="both"/>
      </w:pPr>
      <w:r>
        <w:rPr>
          <w:rFonts w:ascii="Calibri" w:cs="Calibri" w:eastAsia="Calibri" w:hAnsi="Calibri"/>
          <w:b/>
          <w:bCs/>
          <w:color w:val="1A1A1A"/>
          <w:sz w:val="21"/>
          <w:szCs w:val="21"/>
        </w:rPr>
        <w:t xml:space="preserve">Publisher’s Share:</w:t>
      </w:r>
      <w:r>
        <w:rPr>
          <w:rFonts w:ascii="Calibri" w:cs="Calibri" w:eastAsia="Calibri" w:hAnsi="Calibri"/>
          <w:b w:val="false"/>
          <w:bCs w:val="false"/>
          <w:color w:val="1A1A1A"/>
          <w:sz w:val="21"/>
          <w:szCs w:val="21"/>
        </w:rPr>
        <w:t xml:space="preserve"> One hundred percent (100%) to the Licensor.</w:t>
      </w:r>
    </w:p>
    <w:p>
      <w:pPr>
        <w:spacing w:after="160" w:line="276"/>
        <w:jc w:val="both"/>
      </w:pPr>
      <w:r>
        <w:rPr>
          <w:rFonts w:ascii="Calibri" w:cs="Calibri" w:eastAsia="Calibri" w:hAnsi="Calibri"/>
          <w:b w:val="false"/>
          <w:bCs w:val="false"/>
          <w:color w:val="1A1A1A"/>
          <w:sz w:val="21"/>
          <w:szCs w:val="21"/>
        </w:rPr>
        <w:t xml:space="preserve">If the Licensee registers the New Song with a Performing Rights Organization (PRO) such as ASCAP, BMI, SESAC, or any foreign equivalent, the Licensee must simultaneously register the Licensor’s writer share and publisher share as set forth above, and must identify the Licensor as a co-writer of the underlying composition.</w:t>
      </w:r>
    </w:p>
    <w:p>
      <w:pPr>
        <w:spacing w:after="120" w:before="260"/>
      </w:pPr>
      <w:r>
        <w:rPr>
          <w:rFonts w:ascii="Georgia" w:cs="Georgia" w:eastAsia="Georgia" w:hAnsi="Georgia"/>
          <w:b/>
          <w:bCs/>
          <w:color w:val="1A1A1A"/>
          <w:sz w:val="24"/>
          <w:szCs w:val="24"/>
        </w:rPr>
        <w:t xml:space="preserve">8.  Mechanical License</w:t>
      </w:r>
    </w:p>
    <w:p>
      <w:pPr>
        <w:spacing w:after="160" w:line="276"/>
        <w:jc w:val="both"/>
      </w:pPr>
      <w:r>
        <w:rPr>
          <w:rFonts w:ascii="Calibri" w:cs="Calibri" w:eastAsia="Calibri" w:hAnsi="Calibri"/>
          <w:b w:val="false"/>
          <w:bCs w:val="false"/>
          <w:color w:val="1A1A1A"/>
          <w:sz w:val="21"/>
          <w:szCs w:val="21"/>
        </w:rPr>
        <w:t xml:space="preserve">If the New Song is distributed in any format that triggers mechanical royalty obligations under United States or foreign law, the Licensee will pay the Licensor mechanical royalties equal to fifty percent (50%) of the total mechanical royalties payable for the underlying composition, calculated at the full applicable statutory rate with no reduced or “controlled composition” rate applied to the Licensor’s share. This reflects the Licensor’s fifty percent (50%) ownership of the underlying composition as a co-writer.</w:t>
      </w:r>
    </w:p>
    <w:p>
      <w:pPr>
        <w:spacing w:after="120" w:before="260"/>
      </w:pPr>
      <w:r>
        <w:rPr>
          <w:rFonts w:ascii="Georgia" w:cs="Georgia" w:eastAsia="Georgia" w:hAnsi="Georgia"/>
          <w:b/>
          <w:bCs/>
          <w:color w:val="1A1A1A"/>
          <w:sz w:val="24"/>
          <w:szCs w:val="24"/>
        </w:rPr>
        <w:t xml:space="preserve">9.  Producer Credit</w:t>
      </w:r>
    </w:p>
    <w:p>
      <w:pPr>
        <w:spacing w:after="160" w:line="276"/>
        <w:jc w:val="both"/>
      </w:pPr>
      <w:r>
        <w:rPr>
          <w:rFonts w:ascii="Calibri" w:cs="Calibri" w:eastAsia="Calibri" w:hAnsi="Calibri"/>
          <w:b w:val="false"/>
          <w:bCs w:val="false"/>
          <w:color w:val="1A1A1A"/>
          <w:sz w:val="21"/>
          <w:szCs w:val="21"/>
        </w:rPr>
        <w:t xml:space="preserve">The Licensee must credit the Licensor as a producer on every release, distribution, and public posting of the New Song. The required credit format is:</w:t>
      </w:r>
    </w:p>
    <w:p>
      <w:pPr>
        <w:spacing w:after="120" w:before="60"/>
        <w:jc w:val="center"/>
      </w:pPr>
      <w:r>
        <w:rPr>
          <w:rFonts w:ascii="Georgia" w:cs="Georgia" w:eastAsia="Georgia" w:hAnsi="Georgia"/>
          <w:b/>
          <w:bCs/>
          <w:color w:val="1A1A1A"/>
          <w:sz w:val="24"/>
          <w:szCs w:val="24"/>
        </w:rPr>
        <w:t xml:space="preserve">Prod. essential</w:t>
      </w:r>
    </w:p>
    <w:p>
      <w:pPr>
        <w:spacing w:after="160" w:line="276"/>
        <w:jc w:val="both"/>
      </w:pPr>
      <w:r>
        <w:rPr>
          <w:rFonts w:ascii="Calibri" w:cs="Calibri" w:eastAsia="Calibri" w:hAnsi="Calibri"/>
          <w:b w:val="false"/>
          <w:bCs w:val="false"/>
          <w:color w:val="1A1A1A"/>
          <w:sz w:val="21"/>
          <w:szCs w:val="21"/>
        </w:rPr>
        <w:t xml:space="preserve">This credit must appear in the song title or subtitle, in the streaming platform metadata, in the YouTube video title or description, and in any liner notes, cover art, or written materials accompanying the New Song. Failure to credit the Licensor in the required form is a material breach of this Agreement.</w:t>
      </w:r>
    </w:p>
    <w:p>
      <w:pPr>
        <w:spacing w:after="120" w:before="260"/>
      </w:pPr>
      <w:r>
        <w:rPr>
          <w:rFonts w:ascii="Georgia" w:cs="Georgia" w:eastAsia="Georgia" w:hAnsi="Georgia"/>
          <w:b/>
          <w:bCs/>
          <w:color w:val="1A1A1A"/>
          <w:sz w:val="24"/>
          <w:szCs w:val="24"/>
        </w:rPr>
        <w:t xml:space="preserve">10.  Indemnification and Warranties</w:t>
      </w:r>
    </w:p>
    <w:p>
      <w:pPr>
        <w:spacing w:after="160" w:line="276"/>
        <w:jc w:val="both"/>
      </w:pPr>
      <w:r>
        <w:rPr>
          <w:rFonts w:ascii="Calibri" w:cs="Calibri" w:eastAsia="Calibri" w:hAnsi="Calibri"/>
          <w:b w:val="false"/>
          <w:bCs w:val="false"/>
          <w:color w:val="1A1A1A"/>
          <w:sz w:val="21"/>
          <w:szCs w:val="21"/>
        </w:rPr>
        <w:t xml:space="preserve">The Beat is delivered “as is” without warranties of any kind, express or implied, including warranties of fitness for a particular purpose.</w:t>
      </w:r>
    </w:p>
    <w:p>
      <w:pPr>
        <w:spacing w:after="160" w:line="276"/>
        <w:jc w:val="both"/>
      </w:pPr>
      <w:r>
        <w:rPr>
          <w:rFonts w:ascii="Calibri" w:cs="Calibri" w:eastAsia="Calibri" w:hAnsi="Calibri"/>
          <w:b w:val="false"/>
          <w:bCs w:val="false"/>
          <w:color w:val="1A1A1A"/>
          <w:sz w:val="21"/>
          <w:szCs w:val="21"/>
        </w:rPr>
        <w:t xml:space="preserve">The Licensor warrants that the Licensor has the full right and authority to grant the rights set forth in this Agreement, that the Beat does not contain any uncleared third-party samples (unless expressly disclosed to the Licensee in writing prior to the date of this Agreement), and that the grant of this license does not infringe any third-party rights.</w:t>
      </w:r>
    </w:p>
    <w:p>
      <w:pPr>
        <w:spacing w:after="160" w:line="276"/>
        <w:jc w:val="both"/>
      </w:pPr>
      <w:r>
        <w:rPr>
          <w:rFonts w:ascii="Calibri" w:cs="Calibri" w:eastAsia="Calibri" w:hAnsi="Calibri"/>
          <w:b w:val="false"/>
          <w:bCs w:val="false"/>
          <w:color w:val="1A1A1A"/>
          <w:sz w:val="21"/>
          <w:szCs w:val="21"/>
        </w:rPr>
        <w:t xml:space="preserve">The Licensee warrants that any original lyrics or original musical elements added to the Beat to create the New Song do not infringe any third-party rights, and the Licensee will indemnify, defend, and hold the Licensor harmless from any claims, damages, or expenses (including reasonable attorneys’ fees) arising from such added elements.</w:t>
      </w:r>
    </w:p>
    <w:p>
      <w:pPr>
        <w:spacing w:after="120" w:before="260"/>
      </w:pPr>
      <w:r>
        <w:rPr>
          <w:rFonts w:ascii="Georgia" w:cs="Georgia" w:eastAsia="Georgia" w:hAnsi="Georgia"/>
          <w:b/>
          <w:bCs/>
          <w:color w:val="1A1A1A"/>
          <w:sz w:val="24"/>
          <w:szCs w:val="24"/>
        </w:rPr>
        <w:t xml:space="preserve">11.  Breach and Remedies</w:t>
      </w:r>
    </w:p>
    <w:p>
      <w:pPr>
        <w:spacing w:after="160" w:line="276"/>
        <w:jc w:val="both"/>
      </w:pPr>
      <w:r>
        <w:rPr>
          <w:rFonts w:ascii="Calibri" w:cs="Calibri" w:eastAsia="Calibri" w:hAnsi="Calibri"/>
          <w:b w:val="false"/>
          <w:bCs w:val="false"/>
          <w:color w:val="1A1A1A"/>
          <w:sz w:val="21"/>
          <w:szCs w:val="21"/>
        </w:rPr>
        <w:t xml:space="preserve">If the Licensee breaches any term of this Agreement, the Licensor will provide the Licensee with written notice identifying the breach. The Licensee has five (5) business days from receipt of such notice to fully cure the breach.</w:t>
      </w:r>
    </w:p>
    <w:p>
      <w:pPr>
        <w:spacing w:after="160" w:line="276"/>
        <w:jc w:val="both"/>
      </w:pPr>
      <w:r>
        <w:rPr>
          <w:rFonts w:ascii="Calibri" w:cs="Calibri" w:eastAsia="Calibri" w:hAnsi="Calibri"/>
          <w:b w:val="false"/>
          <w:bCs w:val="false"/>
          <w:color w:val="1A1A1A"/>
          <w:sz w:val="21"/>
          <w:szCs w:val="21"/>
        </w:rPr>
        <w:t xml:space="preserve">If the Licensee fails to cure the breach within five (5) business days, the Licensor may terminate this license immediately, in which case the Licensee must immediately remove the New Song from all distribution channels, streaming platforms, video platforms, and physical retail.</w:t>
      </w:r>
    </w:p>
    <w:p>
      <w:pPr>
        <w:spacing w:after="160" w:line="276"/>
        <w:jc w:val="both"/>
      </w:pPr>
      <w:r>
        <w:rPr>
          <w:rFonts w:ascii="Calibri" w:cs="Calibri" w:eastAsia="Calibri" w:hAnsi="Calibri"/>
          <w:b w:val="false"/>
          <w:bCs w:val="false"/>
          <w:color w:val="1A1A1A"/>
          <w:sz w:val="21"/>
          <w:szCs w:val="21"/>
        </w:rPr>
        <w:t xml:space="preserve">The Licensee acknowledges that any unauthorized commercial exploitation of the Beat, any enrollment of the Beat or the New Song in a content-identification or monetization-claim service in violation of the Prohibited Uses section, or distribution of the Beat in its original form causes irreparable harm to the Licensor that cannot be adequately compensated by monetary damages alone. In such cases, the Licensor is entitled to seek injunctive relief in addition to any monetary remedies available at law.</w:t>
      </w:r>
    </w:p>
    <w:p>
      <w:pPr>
        <w:spacing w:after="160" w:line="276"/>
        <w:jc w:val="both"/>
      </w:pPr>
      <w:r>
        <w:rPr>
          <w:rFonts w:ascii="Calibri" w:cs="Calibri" w:eastAsia="Calibri" w:hAnsi="Calibri"/>
          <w:b w:val="false"/>
          <w:bCs w:val="false"/>
          <w:color w:val="1A1A1A"/>
          <w:sz w:val="21"/>
          <w:szCs w:val="21"/>
        </w:rPr>
        <w:t xml:space="preserve">The Licensee will be liable for all damages, costs, attorneys’ fees, and expenses incurred by the Licensor in enforcing this Agreement, including any monies received by the Licensee from unauthorized commercial exploitation of the Beat or the New Song.</w:t>
      </w:r>
    </w:p>
    <w:p>
      <w:pPr>
        <w:spacing w:after="120" w:before="260"/>
      </w:pPr>
      <w:r>
        <w:rPr>
          <w:rFonts w:ascii="Georgia" w:cs="Georgia" w:eastAsia="Georgia" w:hAnsi="Georgia"/>
          <w:b/>
          <w:bCs/>
          <w:color w:val="1A1A1A"/>
          <w:sz w:val="24"/>
          <w:szCs w:val="24"/>
        </w:rPr>
        <w:t xml:space="preserve">12.  Refunds</w:t>
      </w:r>
    </w:p>
    <w:p>
      <w:pPr>
        <w:spacing w:after="160" w:line="276"/>
        <w:jc w:val="both"/>
      </w:pPr>
      <w:r>
        <w:rPr>
          <w:rFonts w:ascii="Calibri" w:cs="Calibri" w:eastAsia="Calibri" w:hAnsi="Calibri"/>
          <w:b w:val="false"/>
          <w:bCs w:val="false"/>
          <w:color w:val="1A1A1A"/>
          <w:sz w:val="21"/>
          <w:szCs w:val="21"/>
        </w:rPr>
        <w:t xml:space="preserve">The Beat is a digital product delivered instantly upon payment. Because delivery is immediate and the Beat cannot be returned, the License Fee is non-refundable once the download has been made available to the Licensee, except where a refund is required by applicable law.</w:t>
      </w:r>
    </w:p>
    <w:p>
      <w:pPr>
        <w:spacing w:after="160" w:line="276"/>
        <w:jc w:val="both"/>
      </w:pPr>
      <w:r>
        <w:rPr>
          <w:rFonts w:ascii="Calibri" w:cs="Calibri" w:eastAsia="Calibri" w:hAnsi="Calibri"/>
          <w:b w:val="false"/>
          <w:bCs w:val="false"/>
          <w:color w:val="1A1A1A"/>
          <w:sz w:val="21"/>
          <w:szCs w:val="21"/>
        </w:rPr>
        <w:t xml:space="preserve">Initiating a chargeback or payment dispute after the Beat has been delivered, without first contacting the Licensor at prodessential@gmail.com to attempt to resolve the issue, is a breach of this Agreement and authorizes the Licensor to revoke this license and pursue the remedies set out in the Breach and Remedies section.</w:t>
      </w:r>
    </w:p>
    <w:p>
      <w:pPr>
        <w:spacing w:after="120" w:before="260"/>
      </w:pPr>
      <w:r>
        <w:rPr>
          <w:rFonts w:ascii="Georgia" w:cs="Georgia" w:eastAsia="Georgia" w:hAnsi="Georgia"/>
          <w:b/>
          <w:bCs/>
          <w:color w:val="1A1A1A"/>
          <w:sz w:val="24"/>
          <w:szCs w:val="24"/>
        </w:rPr>
        <w:t xml:space="preserve">13.  Buyer’s Option to Upgrade</w:t>
      </w:r>
    </w:p>
    <w:p>
      <w:pPr>
        <w:spacing w:after="160" w:line="276"/>
        <w:jc w:val="both"/>
      </w:pPr>
      <w:r>
        <w:rPr>
          <w:rFonts w:ascii="Calibri" w:cs="Calibri" w:eastAsia="Calibri" w:hAnsi="Calibri"/>
          <w:b w:val="false"/>
          <w:bCs w:val="false"/>
          <w:color w:val="1A1A1A"/>
          <w:sz w:val="21"/>
          <w:szCs w:val="21"/>
        </w:rPr>
        <w:t xml:space="preserve">The Licensee may upgrade this license to a higher tier (Exclusive) at any time by paying the difference between the License Fee paid and the price of the higher tier in effect at the time of upgrade. Upon upgrade, the terms of the higher tier replace the terms of this Agreement.</w:t>
      </w:r>
    </w:p>
    <w:p>
      <w:pPr>
        <w:spacing w:after="120" w:before="260"/>
      </w:pPr>
      <w:r>
        <w:rPr>
          <w:rFonts w:ascii="Georgia" w:cs="Georgia" w:eastAsia="Georgia" w:hAnsi="Georgia"/>
          <w:b/>
          <w:bCs/>
          <w:color w:val="1A1A1A"/>
          <w:sz w:val="24"/>
          <w:szCs w:val="24"/>
        </w:rPr>
        <w:t xml:space="preserve">14.  Governing Law and Venue</w:t>
      </w:r>
    </w:p>
    <w:p>
      <w:pPr>
        <w:spacing w:after="160" w:line="276"/>
        <w:jc w:val="both"/>
      </w:pPr>
      <w:r>
        <w:rPr>
          <w:rFonts w:ascii="Calibri" w:cs="Calibri" w:eastAsia="Calibri" w:hAnsi="Calibri"/>
          <w:b w:val="false"/>
          <w:bCs w:val="false"/>
          <w:color w:val="1A1A1A"/>
          <w:sz w:val="21"/>
          <w:szCs w:val="21"/>
        </w:rPr>
        <w:t xml:space="preserve">This Agreement is governed by the laws of the State of Michigan, United States, without regard to its conflict-of-laws principles. Any dispute arising out of or relating to this Agreement will be brought exclusively in the state or federal courts located in Wayne County, Michigan, and both parties consent to the personal jurisdiction of those courts.</w:t>
      </w:r>
    </w:p>
    <w:p>
      <w:pPr>
        <w:spacing w:after="120" w:before="260"/>
      </w:pPr>
      <w:r>
        <w:rPr>
          <w:rFonts w:ascii="Georgia" w:cs="Georgia" w:eastAsia="Georgia" w:hAnsi="Georgia"/>
          <w:b/>
          <w:bCs/>
          <w:color w:val="1A1A1A"/>
          <w:sz w:val="24"/>
          <w:szCs w:val="24"/>
        </w:rPr>
        <w:t xml:space="preserve">15.  Electronic Acceptance</w:t>
      </w:r>
    </w:p>
    <w:p>
      <w:pPr>
        <w:spacing w:after="160" w:line="276"/>
        <w:jc w:val="both"/>
      </w:pPr>
      <w:r>
        <w:rPr>
          <w:rFonts w:ascii="Calibri" w:cs="Calibri" w:eastAsia="Calibri" w:hAnsi="Calibri"/>
          <w:b w:val="false"/>
          <w:bCs w:val="false"/>
          <w:color w:val="1A1A1A"/>
          <w:sz w:val="21"/>
          <w:szCs w:val="21"/>
        </w:rPr>
        <w:t xml:space="preserve">The Licensee accepts and agrees to this Agreement by paying the License Fee. The Licensee’s payment, combined with the Licensee’s receipt of the Beat, constitutes a binding electronic signature and acceptance of every term of this Agreement, with the same legal effect as a handwritten signature. No physical signature is required.</w:t>
      </w:r>
    </w:p>
    <w:p>
      <w:pPr>
        <w:spacing w:after="120" w:before="260"/>
      </w:pPr>
      <w:r>
        <w:rPr>
          <w:rFonts w:ascii="Georgia" w:cs="Georgia" w:eastAsia="Georgia" w:hAnsi="Georgia"/>
          <w:b/>
          <w:bCs/>
          <w:color w:val="1A1A1A"/>
          <w:sz w:val="24"/>
          <w:szCs w:val="24"/>
        </w:rPr>
        <w:t xml:space="preserve">16.  Entire Agreement</w:t>
      </w:r>
    </w:p>
    <w:p>
      <w:pPr>
        <w:spacing w:after="160" w:line="276"/>
        <w:jc w:val="both"/>
      </w:pPr>
      <w:r>
        <w:rPr>
          <w:rFonts w:ascii="Calibri" w:cs="Calibri" w:eastAsia="Calibri" w:hAnsi="Calibri"/>
          <w:b w:val="false"/>
          <w:bCs w:val="false"/>
          <w:color w:val="1A1A1A"/>
          <w:sz w:val="21"/>
          <w:szCs w:val="21"/>
        </w:rPr>
        <w:t xml:space="preserve">This Agreement is the complete and exclusive understanding between the Licensor and the Licensee regarding the Beat. Any modification must be in writing and signed (electronically or otherwise) by both parties. If any provision of this Agreement is held unenforceable, the remaining provisions remain in full force and effect.</w:t>
      </w:r>
    </w:p>
    <w:p>
      <w:pPr>
        <w:pBdr>
          <w:top w:val="single" w:color="CCCCCC" w:sz="8" w:space="6"/>
        </w:pBdr>
        <w:spacing w:after="60" w:before="320"/>
      </w:pPr>
    </w:p>
    <w:p>
      <w:pPr>
        <w:spacing w:after="60" w:before="120"/>
      </w:pPr>
      <w:r>
        <w:rPr>
          <w:rFonts w:ascii="Georgia" w:cs="Georgia" w:eastAsia="Georgia" w:hAnsi="Georgia"/>
          <w:b/>
          <w:bCs/>
          <w:color w:val="1A1A1A"/>
          <w:sz w:val="22"/>
          <w:szCs w:val="22"/>
        </w:rPr>
        <w:t xml:space="preserve">Licensor</w:t>
      </w:r>
    </w:p>
    <w:p>
      <w:pPr>
        <w:spacing w:after="40" w:before="160"/>
      </w:pPr>
      <w:r>
        <w:rPr>
          <w:rFonts w:ascii="Calibri" w:cs="Calibri" w:eastAsia="Calibri" w:hAnsi="Calibri"/>
          <w:color w:val="1A1A1A"/>
          <w:sz w:val="21"/>
          <w:szCs w:val="21"/>
        </w:rPr>
        <w:t xml:space="preserve">Owen Hucal, p/k/a prod.essential</w:t>
      </w:r>
    </w:p>
    <w:p>
      <w:pPr>
        <w:spacing w:after="40" w:before="160"/>
      </w:pPr>
      <w:r>
        <w:rPr>
          <w:rFonts w:ascii="Calibri" w:cs="Calibri" w:eastAsia="Calibri" w:hAnsi="Calibri"/>
          <w:color w:val="1A1A1A"/>
          <w:sz w:val="21"/>
          <w:szCs w:val="21"/>
        </w:rPr>
        <w:t xml:space="preserve">prodessential@gmail.com</w:t>
      </w:r>
    </w:p>
    <w:p>
      <w:pPr>
        <w:spacing w:after="40" w:before="160"/>
      </w:pPr>
      <w:r>
        <w:rPr>
          <w:rFonts w:ascii="Calibri" w:cs="Calibri" w:eastAsia="Calibri" w:hAnsi="Calibri"/>
          <w:color w:val="1A1A1A"/>
          <w:sz w:val="21"/>
          <w:szCs w:val="21"/>
        </w:rPr>
        <w:t xml:space="preserve">prodessential.com</w:t>
      </w:r>
    </w:p>
    <w:p>
      <w:pPr>
        <w:spacing w:after="60" w:before="120"/>
      </w:pPr>
      <w:r>
        <w:rPr>
          <w:rFonts w:ascii="Georgia" w:cs="Georgia" w:eastAsia="Georgia" w:hAnsi="Georgia"/>
          <w:b/>
          <w:bCs/>
          <w:color w:val="1A1A1A"/>
          <w:sz w:val="22"/>
          <w:szCs w:val="22"/>
        </w:rPr>
        <w:t xml:space="preserve">Acceptance</w:t>
      </w:r>
    </w:p>
    <w:p>
      <w:pPr>
        <w:spacing w:after="60" w:line="276"/>
        <w:jc w:val="both"/>
      </w:pPr>
      <w:r>
        <w:rPr>
          <w:rFonts w:ascii="Calibri" w:cs="Calibri" w:eastAsia="Calibri" w:hAnsi="Calibri"/>
          <w:b w:val="false"/>
          <w:bCs w:val="false"/>
          <w:color w:val="1A1A1A"/>
          <w:sz w:val="21"/>
          <w:szCs w:val="21"/>
        </w:rPr>
        <w:t xml:space="preserve">By paying the License Fee, the Licensee accepts every term of this Agreement.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6" w:space="4"/>
      </w:pBdr>
      <w:tabs>
        <w:tab w:val="right" w:pos="9360"/>
      </w:tabs>
    </w:pPr>
    <w:r>
      <w:rPr>
        <w:rFonts w:ascii="Calibri" w:cs="Calibri" w:eastAsia="Calibri" w:hAnsi="Calibri"/>
        <w:color w:val="555555"/>
        <w:sz w:val="16"/>
        <w:szCs w:val="16"/>
      </w:rPr>
      <w:t xml:space="preserve">Unlimited Non-Exclusive License   |   prodessential.com</w:t>
    </w:r>
    <w:r>
      <w:rPr>
        <w:rFonts w:ascii="Calibri" w:cs="Calibri" w:eastAsia="Calibri" w:hAnsi="Calibri"/>
        <w:color w:val="555555"/>
        <w:sz w:val="16"/>
        <w:szCs w:val="16"/>
      </w:rPr>
      <w:t xml:space="preserve">	Page </w:t>
    </w:r>
    <w:r>
      <w:rPr>
        <w:rFonts w:ascii="Calibri" w:cs="Calibri" w:eastAsia="Calibri" w:hAnsi="Calibri"/>
        <w:color w:val="555555"/>
        <w:sz w:val="16"/>
        <w:szCs w:val="16"/>
      </w:rPr>
      <w:fldChar w:fldCharType="begin"/>
      <w:instrText xml:space="preserve">PAGE</w:instrText>
      <w:fldChar w:fldCharType="separate"/>
      <w:fldChar w:fldCharType="end"/>
    </w:r>
    <w:r>
      <w:rPr>
        <w:rFonts w:ascii="Calibri" w:cs="Calibri" w:eastAsia="Calibri" w:hAnsi="Calibri"/>
        <w:color w:val="555555"/>
        <w:sz w:val="16"/>
        <w:szCs w:val="16"/>
      </w:rPr>
      <w:t xml:space="preserve"> of </w:t>
    </w:r>
    <w:r>
      <w:rPr>
        <w:rFonts w:ascii="Calibri" w:cs="Calibri" w:eastAsia="Calibri" w:hAnsi="Calibri"/>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6" w:space="4"/>
      </w:pBdr>
      <w:spacing w:after="0"/>
    </w:pPr>
    <w:r>
      <w:rPr>
        <w:rFonts w:ascii="Georgia" w:cs="Georgia" w:eastAsia="Georgia" w:hAnsi="Georgia"/>
        <w:b/>
        <w:bCs/>
        <w:color w:val="1A1A1A"/>
        <w:sz w:val="22"/>
        <w:szCs w:val="22"/>
      </w:rPr>
      <w:t xml:space="preserve">prod.essential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lowerLetter"/>
      <w:lvlText w:val="(%1)"/>
      <w:lvlJc w:val="left"/>
      <w:pPr>
        <w:ind w:left="720" w:hanging="360"/>
      </w:pPr>
    </w:lvl>
  </w:abstractNum>
  <w:abstractNum w:abstractNumId="3" w15:restartNumberingAfterBreak="0">
    <w:multiLevelType w:val="hybridMultilevel"/>
    <w:lvl w:ilvl="0" w15:tentative="1">
      <w:start w:val="1"/>
      <w:numFmt w:val="lowerLetter"/>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abstractNum w:abstractNumId="5" w15:restartNumberingAfterBreak="0">
    <w:multiLevelType w:val="hybridMultilevel"/>
    <w:lvl w:ilvl="0" w15:tentative="1">
      <w:start w:val="1"/>
      <w:numFmt w:val="lowerLetter"/>
      <w:lvlText w:val="(%1)"/>
      <w:lvlJc w:val="left"/>
      <w:pPr>
        <w:ind w:left="720" w:hanging="360"/>
      </w:pPr>
    </w:lvl>
  </w:abstractNum>
  <w:abstractNum w:abstractNumId="6" w15:restartNumberingAfterBreak="0">
    <w:multiLevelType w:val="hybridMultilevel"/>
    <w:lvl w:ilvl="0" w15:tentative="1">
      <w:start w:val="1"/>
      <w:numFmt w:val="lowerLetter"/>
      <w:lvlText w:val="(%1)"/>
      <w:lvlJc w:val="left"/>
      <w:pPr>
        <w:ind w:left="720" w:hanging="360"/>
      </w:pPr>
    </w:lvl>
  </w:abstractNum>
  <w:abstractNum w:abstractNumId="7" w15:restartNumberingAfterBreak="0">
    <w:multiLevelType w:val="hybridMultilevel"/>
    <w:lvl w:ilvl="0" w15:tentative="1">
      <w:start w:val="1"/>
      <w:numFmt w:val="lowerLetter"/>
      <w:lvlText w:val="(%1)"/>
      <w:lvlJc w:val="left"/>
      <w:pPr>
        <w:ind w:left="720" w:hanging="360"/>
      </w:pPr>
    </w:lvl>
  </w:abstractNum>
  <w:abstractNum w:abstractNumId="8" w15:restartNumberingAfterBreak="0">
    <w:multiLevelType w:val="hybridMultilevel"/>
    <w:lvl w:ilvl="0" w15:tentative="1">
      <w:start w:val="1"/>
      <w:numFmt w:val="lowerLetter"/>
      <w:lvlText w:val="(%1)"/>
      <w:lvlJc w:val="left"/>
      <w:pPr>
        <w:ind w:left="720" w:hanging="360"/>
      </w:pPr>
    </w:lvl>
  </w:abstractNum>
  <w:abstractNum w:abstractNumId="9"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8"/>
    <w:lvlOverride w:ilvl="0">
      <w:startOverride w:val="1"/>
    </w:lvlOverride>
  </w:num>
  <w:num w:numId="3">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Unlimited Non-Exclusive License Agreement</dc:title>
  <dc:creator>prod.essential</dc:creator>
  <cp:lastModifiedBy>Un-named</cp:lastModifiedBy>
  <cp:revision>1</cp:revision>
  <dcterms:created xsi:type="dcterms:W3CDTF">2026-06-29T05:24:27.395Z</dcterms:created>
  <dcterms:modified xsi:type="dcterms:W3CDTF">2026-06-29T05:24:27.395Z</dcterms:modified>
</cp:coreProperties>
</file>

<file path=docProps/custom.xml><?xml version="1.0" encoding="utf-8"?>
<Properties xmlns="http://schemas.openxmlformats.org/officeDocument/2006/custom-properties" xmlns:vt="http://schemas.openxmlformats.org/officeDocument/2006/docPropsVTypes"/>
</file>