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52D" w:rsidRPr="002E252D" w:rsidRDefault="002E252D" w:rsidP="002E252D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31F20"/>
          <w:sz w:val="28"/>
          <w:szCs w:val="28"/>
          <w:lang w:eastAsia="es-AR"/>
        </w:rPr>
      </w:pPr>
      <w:r w:rsidRPr="002E252D">
        <w:rPr>
          <w:rFonts w:ascii="Arial" w:eastAsia="Times New Roman" w:hAnsi="Arial" w:cs="Arial"/>
          <w:b/>
          <w:color w:val="231F20"/>
          <w:sz w:val="28"/>
          <w:szCs w:val="28"/>
          <w:lang w:eastAsia="es-AR"/>
        </w:rPr>
        <w:t>Ejercicio 5: Distribución de Radiofrecuencias en Argentina:</w:t>
      </w:r>
    </w:p>
    <w:p w:rsidR="002E252D" w:rsidRDefault="002E252D" w:rsidP="002E252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231F20"/>
          <w:lang w:eastAsia="es-AR"/>
        </w:rPr>
      </w:pPr>
    </w:p>
    <w:p w:rsidR="002E252D" w:rsidRDefault="002E252D" w:rsidP="002E252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231F20"/>
          <w:lang w:eastAsia="es-AR"/>
        </w:rPr>
      </w:pPr>
    </w:p>
    <w:p w:rsidR="0036647D" w:rsidRPr="002E252D" w:rsidRDefault="0036647D" w:rsidP="002E252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es-AR"/>
        </w:rPr>
      </w:pPr>
      <w:r w:rsidRPr="0036647D">
        <w:rPr>
          <w:rFonts w:ascii="Arial" w:eastAsia="Times New Roman" w:hAnsi="Arial" w:cs="Arial"/>
          <w:color w:val="231F20"/>
          <w:lang w:eastAsia="es-AR"/>
        </w:rPr>
        <w:t>El Espectro Radioeléctrico es el conjunto de frecuencias que, conforme a la tecnología disponible, pueden ser empleadas para emitir ondas que pe</w:t>
      </w:r>
      <w:r w:rsidRPr="002E252D">
        <w:rPr>
          <w:rFonts w:ascii="Arial" w:eastAsia="Times New Roman" w:hAnsi="Arial" w:cs="Arial"/>
          <w:color w:val="231F20"/>
          <w:lang w:eastAsia="es-AR"/>
        </w:rPr>
        <w:t>rmitan transportar información como v</w:t>
      </w:r>
      <w:r w:rsidRPr="0036647D">
        <w:rPr>
          <w:rFonts w:ascii="Arial" w:eastAsia="Times New Roman" w:hAnsi="Arial" w:cs="Arial"/>
          <w:color w:val="000000"/>
          <w:lang w:eastAsia="es-AR"/>
        </w:rPr>
        <w:t>oz, datos, imágenes, sonidos, etc.</w:t>
      </w:r>
    </w:p>
    <w:p w:rsidR="0036647D" w:rsidRPr="002E252D" w:rsidRDefault="0036647D" w:rsidP="002E252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</w:p>
    <w:p w:rsidR="0036647D" w:rsidRPr="002E252D" w:rsidRDefault="0036647D" w:rsidP="002E252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es-AR"/>
        </w:rPr>
      </w:pPr>
      <w:r w:rsidRPr="0036647D">
        <w:rPr>
          <w:rFonts w:ascii="Arial" w:eastAsia="Times New Roman" w:hAnsi="Arial" w:cs="Arial"/>
          <w:color w:val="000000"/>
          <w:lang w:eastAsia="es-AR"/>
        </w:rPr>
        <w:t xml:space="preserve">Una de las principales características es que se trata de un medio finito. </w:t>
      </w:r>
      <w:r w:rsidRPr="002E252D">
        <w:rPr>
          <w:rFonts w:ascii="Arial" w:eastAsia="Times New Roman" w:hAnsi="Arial" w:cs="Arial"/>
          <w:color w:val="000000"/>
          <w:lang w:eastAsia="es-AR"/>
        </w:rPr>
        <w:t>Es decir</w:t>
      </w:r>
      <w:r w:rsidRPr="0036647D">
        <w:rPr>
          <w:rFonts w:ascii="Arial" w:eastAsia="Times New Roman" w:hAnsi="Arial" w:cs="Arial"/>
          <w:color w:val="000000"/>
          <w:lang w:eastAsia="es-AR"/>
        </w:rPr>
        <w:t xml:space="preserve"> que una vez ocupada una frecuencia específica por una persona, ésta n</w:t>
      </w:r>
      <w:r w:rsidRPr="002E252D">
        <w:rPr>
          <w:rFonts w:ascii="Arial" w:eastAsia="Times New Roman" w:hAnsi="Arial" w:cs="Arial"/>
          <w:color w:val="000000"/>
          <w:lang w:eastAsia="es-AR"/>
        </w:rPr>
        <w:t xml:space="preserve">o puede ser utilizada por otra y </w:t>
      </w:r>
      <w:r w:rsidRPr="0036647D">
        <w:rPr>
          <w:rFonts w:ascii="Arial" w:eastAsia="Times New Roman" w:hAnsi="Arial" w:cs="Arial"/>
          <w:color w:val="000000"/>
          <w:lang w:eastAsia="es-AR"/>
        </w:rPr>
        <w:t>existen una cantidad limitada de bandas de frecuencias que pueden ser empleadas.</w:t>
      </w:r>
    </w:p>
    <w:p w:rsidR="0036647D" w:rsidRPr="0036647D" w:rsidRDefault="0036647D" w:rsidP="002E25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  <w:r w:rsidRPr="0036647D">
        <w:rPr>
          <w:rFonts w:ascii="Arial" w:eastAsia="Times New Roman" w:hAnsi="Arial" w:cs="Arial"/>
          <w:lang w:eastAsia="es-AR"/>
        </w:rPr>
        <w:t> </w:t>
      </w:r>
    </w:p>
    <w:p w:rsidR="0036647D" w:rsidRPr="0036647D" w:rsidRDefault="0036647D" w:rsidP="0036647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AR"/>
        </w:rPr>
      </w:pPr>
      <w:r w:rsidRPr="0036647D">
        <w:rPr>
          <w:rFonts w:ascii="Arial" w:eastAsia="Times New Roman" w:hAnsi="Arial" w:cs="Arial"/>
          <w:lang w:eastAsia="es-AR"/>
        </w:rPr>
        <w:t> </w:t>
      </w:r>
    </w:p>
    <w:p w:rsidR="0036647D" w:rsidRPr="0036647D" w:rsidRDefault="0036647D" w:rsidP="0036647D">
      <w:pPr>
        <w:spacing w:after="0" w:line="240" w:lineRule="auto"/>
        <w:jc w:val="center"/>
        <w:rPr>
          <w:rFonts w:ascii="Arial" w:eastAsia="Times New Roman" w:hAnsi="Arial" w:cs="Arial"/>
          <w:lang w:eastAsia="es-AR"/>
        </w:rPr>
      </w:pPr>
      <w:r w:rsidRPr="002E252D">
        <w:rPr>
          <w:rFonts w:ascii="Arial" w:eastAsia="Times New Roman" w:hAnsi="Arial" w:cs="Arial"/>
          <w:noProof/>
          <w:color w:val="231F20"/>
          <w:lang w:eastAsia="es-AR"/>
        </w:rPr>
        <w:drawing>
          <wp:inline distT="0" distB="0" distL="0" distR="0">
            <wp:extent cx="4286250" cy="3724275"/>
            <wp:effectExtent l="0" t="0" r="0" b="9525"/>
            <wp:docPr id="1" name="Imagen 1" descr="https://lh5.googleusercontent.com/ZeZ39R25RDnFH4NkZHUu9Znnf-lrdPV4DYsQXTO3LNRp9pEkH9sS33e-3jaZS0RQr_wbNfdIYqR28G_CHXLlaN1ywHeWm97Zhf25mEMF9MSFVBmx18NrOrU9gDjRGV0o-TXIbJ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eZ39R25RDnFH4NkZHUu9Znnf-lrdPV4DYsQXTO3LNRp9pEkH9sS33e-3jaZS0RQr_wbNfdIYqR28G_CHXLlaN1ywHeWm97Zhf25mEMF9MSFVBmx18NrOrU9gDjRGV0o-TXIbJP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47D" w:rsidRPr="0036647D" w:rsidRDefault="0036647D" w:rsidP="0036647D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36647D" w:rsidRPr="0036647D" w:rsidRDefault="0036647D" w:rsidP="002E252D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36647D">
        <w:rPr>
          <w:rFonts w:ascii="Arial" w:eastAsia="Times New Roman" w:hAnsi="Arial" w:cs="Arial"/>
          <w:color w:val="231F20"/>
          <w:shd w:val="clear" w:color="auto" w:fill="F5F5F5"/>
          <w:lang w:eastAsia="es-AR"/>
        </w:rPr>
        <w:t xml:space="preserve"> </w:t>
      </w:r>
    </w:p>
    <w:p w:rsidR="0036647D" w:rsidRPr="0036647D" w:rsidRDefault="0036647D" w:rsidP="002E252D">
      <w:pPr>
        <w:spacing w:after="0" w:line="240" w:lineRule="auto"/>
        <w:ind w:firstLine="708"/>
        <w:jc w:val="both"/>
        <w:rPr>
          <w:rFonts w:ascii="Arial" w:eastAsia="Times New Roman" w:hAnsi="Arial" w:cs="Arial"/>
          <w:lang w:eastAsia="es-AR"/>
        </w:rPr>
      </w:pPr>
      <w:bookmarkStart w:id="0" w:name="_GoBack"/>
      <w:bookmarkEnd w:id="0"/>
      <w:r w:rsidRPr="0036647D">
        <w:rPr>
          <w:rFonts w:ascii="Arial" w:eastAsia="Times New Roman" w:hAnsi="Arial" w:cs="Arial"/>
          <w:color w:val="231F20"/>
          <w:lang w:eastAsia="es-AR"/>
        </w:rPr>
        <w:t>La siguiente tabla muestra las frecuencias de operación y los niveles de potencia que emiten los diversos Servicios y Sistemas de Comunicaciones Radioeléctricas</w:t>
      </w:r>
      <w:r w:rsidRPr="002E252D">
        <w:rPr>
          <w:rFonts w:ascii="Arial" w:eastAsia="Times New Roman" w:hAnsi="Arial" w:cs="Arial"/>
          <w:color w:val="231F20"/>
          <w:lang w:eastAsia="es-AR"/>
        </w:rPr>
        <w:t>:</w:t>
      </w:r>
    </w:p>
    <w:p w:rsidR="0036647D" w:rsidRPr="0036647D" w:rsidRDefault="0036647D" w:rsidP="0036647D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4154"/>
        <w:gridCol w:w="2787"/>
      </w:tblGrid>
      <w:tr w:rsidR="0036647D" w:rsidRPr="0036647D" w:rsidTr="0036647D">
        <w:trPr>
          <w:trHeight w:val="600"/>
        </w:trPr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0072BC"/>
            <w:tcMar>
              <w:top w:w="160" w:type="dxa"/>
              <w:left w:w="100" w:type="dxa"/>
              <w:bottom w:w="160" w:type="dxa"/>
              <w:right w:w="10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FFFFFF"/>
                <w:lang w:eastAsia="es-AR"/>
              </w:rPr>
              <w:t>SERVICIO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0072BC"/>
            <w:tcMar>
              <w:top w:w="160" w:type="dxa"/>
              <w:left w:w="100" w:type="dxa"/>
              <w:bottom w:w="160" w:type="dxa"/>
              <w:right w:w="10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FFFFFF"/>
                <w:lang w:eastAsia="es-AR"/>
              </w:rPr>
              <w:t>FRECUENCIAS DE OPERACIÓN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0072BC"/>
            <w:tcMar>
              <w:top w:w="160" w:type="dxa"/>
              <w:left w:w="100" w:type="dxa"/>
              <w:bottom w:w="160" w:type="dxa"/>
              <w:right w:w="10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FFFFFF"/>
                <w:lang w:eastAsia="es-AR"/>
              </w:rPr>
              <w:t>POTENCIA IRRADIADA</w:t>
            </w:r>
          </w:p>
        </w:tc>
      </w:tr>
      <w:tr w:rsidR="0036647D" w:rsidRPr="0036647D" w:rsidTr="0036647D">
        <w:trPr>
          <w:trHeight w:val="800"/>
        </w:trPr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Radiodifusión de AM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535 - 1705 kHz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Mín</w:t>
            </w:r>
            <w:proofErr w:type="spellEnd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 100 W </w:t>
            </w:r>
            <w:proofErr w:type="spellStart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Máx</w:t>
            </w:r>
            <w:proofErr w:type="spellEnd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 100 kW</w:t>
            </w:r>
          </w:p>
        </w:tc>
      </w:tr>
      <w:tr w:rsidR="0036647D" w:rsidRPr="0036647D" w:rsidTr="0036647D">
        <w:trPr>
          <w:trHeight w:val="800"/>
        </w:trPr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Radiodifusión de FM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88 - 108 MHz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Mín</w:t>
            </w:r>
            <w:proofErr w:type="spellEnd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 30 W Max 100 kW</w:t>
            </w:r>
          </w:p>
        </w:tc>
      </w:tr>
      <w:tr w:rsidR="0036647D" w:rsidRPr="0036647D" w:rsidTr="0036647D">
        <w:trPr>
          <w:trHeight w:val="1560"/>
        </w:trPr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lastRenderedPageBreak/>
              <w:t>Radiodifusión de TV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TV abierta VHF bajo: 54 - 72 MHz (canales 2-4) 76 - 88 MHz (c. 5-6) VHF alto: 174 - 216 MHz (c. 7-13) UHF (en </w:t>
            </w:r>
            <w:proofErr w:type="spellStart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gral.</w:t>
            </w:r>
            <w:proofErr w:type="spellEnd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 TV codificada, o sea no abierta)512 - 806 MHz (21-69)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VHF: </w:t>
            </w:r>
            <w:proofErr w:type="spellStart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Mín</w:t>
            </w:r>
            <w:proofErr w:type="spellEnd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 5 </w:t>
            </w:r>
            <w:proofErr w:type="spellStart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kw</w:t>
            </w:r>
            <w:proofErr w:type="spellEnd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 en estación autónoma, 50 W en repetidora. </w:t>
            </w:r>
            <w:proofErr w:type="spellStart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Máx</w:t>
            </w:r>
            <w:proofErr w:type="spellEnd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 30 kW en transmisor irradiado hasta 150 kW UHF (codificado, área reducida):aprox. 25 W</w:t>
            </w:r>
          </w:p>
        </w:tc>
      </w:tr>
      <w:tr w:rsidR="0036647D" w:rsidRPr="0036647D" w:rsidTr="0036647D">
        <w:trPr>
          <w:trHeight w:val="1040"/>
        </w:trPr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Telefonía celular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SRMC/STM: 869 - 894 MHz (base) 824 - 849 MHz (móvil) PCS: 1850 - 1910 MHz (móvil)1930 - 1990 MHz (base)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Celdas en zona muy urbanizada: Aprox. 20 </w:t>
            </w:r>
            <w:proofErr w:type="spellStart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WZona</w:t>
            </w:r>
            <w:proofErr w:type="spellEnd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 rural: máx. 100 W</w:t>
            </w:r>
          </w:p>
        </w:tc>
      </w:tr>
      <w:tr w:rsidR="0036647D" w:rsidRPr="0036647D" w:rsidTr="0036647D">
        <w:trPr>
          <w:trHeight w:val="1560"/>
        </w:trPr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HF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Servicio fijo y móvil (en </w:t>
            </w:r>
            <w:proofErr w:type="spellStart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gral</w:t>
            </w:r>
            <w:proofErr w:type="spellEnd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 uso comercial): 2 - 30 </w:t>
            </w:r>
            <w:proofErr w:type="spellStart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MHzRadioaficionados:bandas</w:t>
            </w:r>
            <w:proofErr w:type="spellEnd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 en los rangos de 1,8 - 3,6 - 3,8 - 7 -10 - 14 - 18 - 21 - 25 y 29 MHz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Se especifica potencia pico de envolvente (la potencia media está unos 10 dB por debajo) Uso comercial: </w:t>
            </w:r>
            <w:proofErr w:type="spellStart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máx</w:t>
            </w:r>
            <w:proofErr w:type="spellEnd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 160 </w:t>
            </w:r>
            <w:proofErr w:type="spellStart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WRadioafición</w:t>
            </w:r>
            <w:proofErr w:type="spellEnd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: máximo 1,5 kW</w:t>
            </w:r>
          </w:p>
        </w:tc>
      </w:tr>
      <w:tr w:rsidR="0036647D" w:rsidRPr="0036647D" w:rsidTr="0036647D">
        <w:trPr>
          <w:trHeight w:val="800"/>
        </w:trPr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VHF y UHF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[MHz]30 - 50138 - 174242 - 280340 - 399421 - 426443 - 490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Handies</w:t>
            </w:r>
            <w:proofErr w:type="spellEnd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 6 W Móvil 40 </w:t>
            </w:r>
            <w:proofErr w:type="spellStart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WBase</w:t>
            </w:r>
            <w:proofErr w:type="spellEnd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 60 </w:t>
            </w:r>
            <w:proofErr w:type="spellStart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WEstos</w:t>
            </w:r>
            <w:proofErr w:type="spellEnd"/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 xml:space="preserve"> son valores típicos</w:t>
            </w:r>
          </w:p>
        </w:tc>
      </w:tr>
      <w:tr w:rsidR="0036647D" w:rsidRPr="0036647D" w:rsidTr="0036647D">
        <w:trPr>
          <w:trHeight w:val="1040"/>
        </w:trPr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Móvil Marítimo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Rangos HF: 4, 6, 8, 12, 16, 18, 22, 25 MHz Rangos VHF: 156, 0 - 157,5 /160,5 - 162 MHz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HF: aprox. 150 W pico de envolvente VHF: 25 W</w:t>
            </w:r>
          </w:p>
        </w:tc>
      </w:tr>
      <w:tr w:rsidR="0036647D" w:rsidRPr="0036647D" w:rsidTr="0036647D">
        <w:trPr>
          <w:trHeight w:val="1040"/>
        </w:trPr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Móvil Aeronáutico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HF (AM): entre 2 y 30 MHz VHF:108 - 118 MHz radionavegación (ILS, VOR)118 - 136 MHz comunicaciones móvil - tierra</w:t>
            </w:r>
          </w:p>
        </w:tc>
        <w:tc>
          <w:tcPr>
            <w:tcW w:w="0" w:type="auto"/>
            <w:tcBorders>
              <w:top w:val="single" w:sz="6" w:space="0" w:color="D1D3D4"/>
              <w:left w:val="single" w:sz="6" w:space="0" w:color="D1D3D4"/>
              <w:bottom w:val="single" w:sz="6" w:space="0" w:color="D1D3D4"/>
              <w:right w:val="single" w:sz="6" w:space="0" w:color="D1D3D4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36647D" w:rsidRPr="0036647D" w:rsidRDefault="0036647D" w:rsidP="0036647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AR"/>
              </w:rPr>
            </w:pPr>
            <w:r w:rsidRPr="0036647D">
              <w:rPr>
                <w:rFonts w:ascii="Arial" w:eastAsia="Times New Roman" w:hAnsi="Arial" w:cs="Arial"/>
                <w:color w:val="231F20"/>
                <w:lang w:eastAsia="es-AR"/>
              </w:rPr>
              <w:t>HF: hasta 400 W PEP (media 100 W) VHF: 20 W</w:t>
            </w:r>
          </w:p>
        </w:tc>
      </w:tr>
    </w:tbl>
    <w:p w:rsidR="0036647D" w:rsidRPr="0036647D" w:rsidRDefault="0036647D" w:rsidP="0036647D">
      <w:pPr>
        <w:spacing w:after="240" w:line="240" w:lineRule="auto"/>
        <w:rPr>
          <w:rFonts w:ascii="Arial" w:eastAsia="Times New Roman" w:hAnsi="Arial" w:cs="Arial"/>
          <w:lang w:eastAsia="es-AR"/>
        </w:rPr>
      </w:pPr>
      <w:r w:rsidRPr="0036647D">
        <w:rPr>
          <w:rFonts w:ascii="Arial" w:eastAsia="Times New Roman" w:hAnsi="Arial" w:cs="Arial"/>
          <w:lang w:eastAsia="es-AR"/>
        </w:rPr>
        <w:br/>
      </w:r>
    </w:p>
    <w:p w:rsidR="0036647D" w:rsidRPr="0036647D" w:rsidRDefault="0036647D" w:rsidP="0036647D">
      <w:pPr>
        <w:spacing w:after="0" w:line="240" w:lineRule="auto"/>
        <w:rPr>
          <w:rFonts w:ascii="Arial" w:eastAsia="Times New Roman" w:hAnsi="Arial" w:cs="Arial"/>
          <w:lang w:eastAsia="es-AR"/>
        </w:rPr>
      </w:pPr>
      <w:hyperlink r:id="rId5" w:history="1">
        <w:r w:rsidRPr="002E252D">
          <w:rPr>
            <w:rFonts w:ascii="Arial" w:eastAsia="Times New Roman" w:hAnsi="Arial" w:cs="Arial"/>
            <w:color w:val="1155CC"/>
            <w:u w:val="single"/>
            <w:lang w:eastAsia="es-AR"/>
          </w:rPr>
          <w:t>https://www.enacom.gob.ar/atribucion-del-espectro_p409</w:t>
        </w:r>
      </w:hyperlink>
    </w:p>
    <w:p w:rsidR="0036647D" w:rsidRPr="0036647D" w:rsidRDefault="0036647D" w:rsidP="0036647D">
      <w:pPr>
        <w:spacing w:after="240" w:line="240" w:lineRule="auto"/>
        <w:rPr>
          <w:rFonts w:ascii="Arial" w:eastAsia="Times New Roman" w:hAnsi="Arial" w:cs="Arial"/>
          <w:lang w:eastAsia="es-AR"/>
        </w:rPr>
      </w:pPr>
    </w:p>
    <w:p w:rsidR="0036647D" w:rsidRPr="0036647D" w:rsidRDefault="0036647D" w:rsidP="0036647D">
      <w:pPr>
        <w:spacing w:after="0" w:line="240" w:lineRule="auto"/>
        <w:rPr>
          <w:rFonts w:ascii="Arial" w:eastAsia="Times New Roman" w:hAnsi="Arial" w:cs="Arial"/>
          <w:lang w:eastAsia="es-AR"/>
        </w:rPr>
      </w:pPr>
      <w:hyperlink r:id="rId6" w:history="1">
        <w:r w:rsidRPr="002E252D">
          <w:rPr>
            <w:rFonts w:ascii="Arial" w:eastAsia="Times New Roman" w:hAnsi="Arial" w:cs="Arial"/>
            <w:color w:val="1155CC"/>
            <w:u w:val="single"/>
            <w:lang w:eastAsia="es-AR"/>
          </w:rPr>
          <w:t>http://www.ciec.com.ar/images/archivos/cuadro_de_asignacion_de_frecuencias.pdf</w:t>
        </w:r>
      </w:hyperlink>
    </w:p>
    <w:p w:rsidR="0036647D" w:rsidRPr="0036647D" w:rsidRDefault="0036647D" w:rsidP="0036647D">
      <w:pPr>
        <w:spacing w:after="240" w:line="240" w:lineRule="auto"/>
        <w:rPr>
          <w:rFonts w:ascii="Arial" w:eastAsia="Times New Roman" w:hAnsi="Arial" w:cs="Arial"/>
          <w:lang w:eastAsia="es-AR"/>
        </w:rPr>
      </w:pPr>
    </w:p>
    <w:p w:rsidR="0036647D" w:rsidRPr="0036647D" w:rsidRDefault="0036647D" w:rsidP="0036647D">
      <w:pPr>
        <w:spacing w:after="0" w:line="240" w:lineRule="auto"/>
        <w:rPr>
          <w:rFonts w:ascii="Arial" w:eastAsia="Times New Roman" w:hAnsi="Arial" w:cs="Arial"/>
          <w:lang w:eastAsia="es-AR"/>
        </w:rPr>
      </w:pPr>
      <w:hyperlink r:id="rId7" w:history="1">
        <w:r w:rsidRPr="002E252D">
          <w:rPr>
            <w:rFonts w:ascii="Arial" w:eastAsia="Times New Roman" w:hAnsi="Arial" w:cs="Arial"/>
            <w:color w:val="1155CC"/>
            <w:u w:val="single"/>
            <w:lang w:eastAsia="es-AR"/>
          </w:rPr>
          <w:t>https://www.inti.gob.ar/sabercomo/inti-03-04/inti12.php</w:t>
        </w:r>
      </w:hyperlink>
    </w:p>
    <w:p w:rsidR="00E65CBD" w:rsidRPr="002E252D" w:rsidRDefault="00E65CBD">
      <w:pPr>
        <w:rPr>
          <w:rFonts w:ascii="Arial" w:hAnsi="Arial" w:cs="Arial"/>
        </w:rPr>
      </w:pPr>
    </w:p>
    <w:sectPr w:rsidR="00E65CBD" w:rsidRPr="002E2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7D"/>
    <w:rsid w:val="002E252D"/>
    <w:rsid w:val="0036647D"/>
    <w:rsid w:val="00E6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5BDD"/>
  <w15:chartTrackingRefBased/>
  <w15:docId w15:val="{12DDCED7-207F-473A-9CC6-F42F9B0C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664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6647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66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664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ti.gob.ar/sabercomo/inti-03-04/inti12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ec.com.ar/images/archivos/cuadro_de_asignacion_de_frecuencias.pdf" TargetMode="External"/><Relationship Id="rId5" Type="http://schemas.openxmlformats.org/officeDocument/2006/relationships/hyperlink" Target="https://www.enacom.gob.ar/atribucion-del-espectro_p409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1</cp:revision>
  <dcterms:created xsi:type="dcterms:W3CDTF">2018-11-20T21:20:00Z</dcterms:created>
  <dcterms:modified xsi:type="dcterms:W3CDTF">2018-11-20T21:43:00Z</dcterms:modified>
</cp:coreProperties>
</file>