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23AE4" w14:textId="77777777" w:rsidR="00953F5B" w:rsidRPr="00953F5B" w:rsidRDefault="00953F5B" w:rsidP="00953F5B">
      <w:pPr>
        <w:rPr>
          <w:b/>
          <w:bCs/>
        </w:rPr>
      </w:pPr>
      <w:r w:rsidRPr="00953F5B">
        <w:rPr>
          <w:b/>
          <w:bCs/>
        </w:rPr>
        <w:t>Investment Case Summary: Lexa Inc.</w:t>
      </w:r>
    </w:p>
    <w:p w14:paraId="6E8A1DDC" w14:textId="2874D09A" w:rsidR="00953F5B" w:rsidRPr="00953F5B" w:rsidRDefault="00953F5B" w:rsidP="00953F5B">
      <w:r w:rsidRPr="00953F5B">
        <w:rPr>
          <w:b/>
          <w:bCs/>
        </w:rPr>
        <w:t>To:</w:t>
      </w:r>
      <w:r w:rsidRPr="00953F5B">
        <w:t> Board of Directors / Investment Committee</w:t>
      </w:r>
      <w:r w:rsidRPr="00953F5B">
        <w:br/>
      </w:r>
      <w:r w:rsidRPr="00953F5B">
        <w:rPr>
          <w:b/>
          <w:bCs/>
        </w:rPr>
        <w:t>From:</w:t>
      </w:r>
      <w:r w:rsidRPr="00953F5B">
        <w:t> </w:t>
      </w:r>
      <w:r>
        <w:t>Ovoke Ohwoganohwo</w:t>
      </w:r>
      <w:r w:rsidRPr="00953F5B">
        <w:br/>
      </w:r>
      <w:r w:rsidRPr="00953F5B">
        <w:rPr>
          <w:b/>
          <w:bCs/>
        </w:rPr>
        <w:t>Date:</w:t>
      </w:r>
      <w:r w:rsidRPr="00953F5B">
        <w:t> September 20, 2025</w:t>
      </w:r>
      <w:r w:rsidRPr="00953F5B">
        <w:br/>
      </w:r>
      <w:r w:rsidRPr="00953F5B">
        <w:rPr>
          <w:b/>
          <w:bCs/>
        </w:rPr>
        <w:t>Subject:</w:t>
      </w:r>
      <w:r w:rsidRPr="00953F5B">
        <w:t> Financing Recommendation and Investment Thesis</w:t>
      </w:r>
    </w:p>
    <w:p w14:paraId="43A86361" w14:textId="77777777" w:rsidR="00953F5B" w:rsidRPr="00953F5B" w:rsidRDefault="00953F5B" w:rsidP="00953F5B">
      <w:r w:rsidRPr="00953F5B">
        <w:rPr>
          <w:b/>
          <w:bCs/>
        </w:rPr>
        <w:t>1. Financing Recommendation: Raise Equity</w:t>
      </w:r>
    </w:p>
    <w:p w14:paraId="79ED3481" w14:textId="77777777" w:rsidR="00953F5B" w:rsidRPr="00953F5B" w:rsidRDefault="00953F5B" w:rsidP="00953F5B">
      <w:pPr>
        <w:numPr>
          <w:ilvl w:val="0"/>
          <w:numId w:val="1"/>
        </w:numPr>
      </w:pPr>
      <w:r w:rsidRPr="00953F5B">
        <w:rPr>
          <w:b/>
          <w:bCs/>
        </w:rPr>
        <w:t>Cash Flow Insolvency:</w:t>
      </w:r>
      <w:r w:rsidRPr="00953F5B">
        <w:t> The model projects severe cash flow problems. Cash balances turn negative in Year 2 (₦ -102.0mn) and worsen significantly, reaching </w:t>
      </w:r>
      <w:r w:rsidRPr="00953F5B">
        <w:rPr>
          <w:b/>
          <w:bCs/>
        </w:rPr>
        <w:t>₦ -395.7mn by Year 6</w:t>
      </w:r>
      <w:r w:rsidRPr="00953F5B">
        <w:t>. This trajectory is unsustainable and would lead to a liquidity crisis.</w:t>
      </w:r>
    </w:p>
    <w:p w14:paraId="1C043CBD" w14:textId="77777777" w:rsidR="00953F5B" w:rsidRPr="00953F5B" w:rsidRDefault="00953F5B" w:rsidP="00953F5B">
      <w:pPr>
        <w:numPr>
          <w:ilvl w:val="0"/>
          <w:numId w:val="1"/>
        </w:numPr>
      </w:pPr>
      <w:r w:rsidRPr="00953F5B">
        <w:rPr>
          <w:b/>
          <w:bCs/>
        </w:rPr>
        <w:t>Inability to Service Debt:</w:t>
      </w:r>
      <w:r w:rsidRPr="00953F5B">
        <w:t> The interest expense of </w:t>
      </w:r>
      <w:r w:rsidRPr="00953F5B">
        <w:rPr>
          <w:b/>
          <w:bCs/>
        </w:rPr>
        <w:t>₦ 386.75mn</w:t>
      </w:r>
      <w:r w:rsidRPr="00953F5B">
        <w:t> is crippling. In Year 2, it results in a net loss (₦ -68.5mn), and the Interest Coverage Ratio (EBIT/Interest) is dangerously low at </w:t>
      </w:r>
      <w:r w:rsidRPr="00953F5B">
        <w:rPr>
          <w:b/>
          <w:bCs/>
        </w:rPr>
        <w:t>0.82x</w:t>
      </w:r>
      <w:r w:rsidRPr="00953F5B">
        <w:t> in Year 2, only improving to a still-risky </w:t>
      </w:r>
      <w:r w:rsidRPr="00953F5B">
        <w:rPr>
          <w:b/>
          <w:bCs/>
        </w:rPr>
        <w:t>1.96x by Year 6</w:t>
      </w:r>
      <w:r w:rsidRPr="00953F5B">
        <w:t>. This leaves no margin for error if performance dips.</w:t>
      </w:r>
    </w:p>
    <w:p w14:paraId="699AEC82" w14:textId="77777777" w:rsidR="00953F5B" w:rsidRPr="00953F5B" w:rsidRDefault="00953F5B" w:rsidP="00953F5B">
      <w:pPr>
        <w:numPr>
          <w:ilvl w:val="0"/>
          <w:numId w:val="1"/>
        </w:numPr>
      </w:pPr>
      <w:r w:rsidRPr="00953F5B">
        <w:rPr>
          <w:b/>
          <w:bCs/>
        </w:rPr>
        <w:t>Earnings Dilution is Preferable to Bankruptcy:</w:t>
      </w:r>
      <w:r w:rsidRPr="00953F5B">
        <w:t> While equity dilutes ownership, it provides a stable capital base. Debt under these terms threatens the company's survival. The goal is to ensure the company survives to achieve its growth, making future equity value possible.</w:t>
      </w:r>
    </w:p>
    <w:p w14:paraId="77702CDC" w14:textId="77777777" w:rsidR="00953F5B" w:rsidRPr="00953F5B" w:rsidRDefault="00953F5B" w:rsidP="00953F5B">
      <w:r w:rsidRPr="00953F5B">
        <w:rPr>
          <w:b/>
          <w:bCs/>
        </w:rPr>
        <w:t>2. Investment Opportunity Assessment: Fundamentally Strong, But Financially Constrained</w:t>
      </w:r>
    </w:p>
    <w:p w14:paraId="2575FADF" w14:textId="77777777" w:rsidR="00953F5B" w:rsidRPr="00953F5B" w:rsidRDefault="00953F5B" w:rsidP="00953F5B">
      <w:r w:rsidRPr="00953F5B">
        <w:t>The underlying business is compelling, but the chosen financing method jeopardizes its success.</w:t>
      </w:r>
    </w:p>
    <w:p w14:paraId="718361BC" w14:textId="77777777" w:rsidR="00953F5B" w:rsidRDefault="00953F5B" w:rsidP="000D057D">
      <w:pPr>
        <w:numPr>
          <w:ilvl w:val="0"/>
          <w:numId w:val="2"/>
        </w:numPr>
      </w:pPr>
      <w:r w:rsidRPr="00953F5B">
        <w:rPr>
          <w:b/>
          <w:bCs/>
        </w:rPr>
        <w:t>Strong Operational Performance:</w:t>
      </w:r>
      <w:r w:rsidRPr="00953F5B">
        <w:t> </w:t>
      </w:r>
    </w:p>
    <w:p w14:paraId="5D50F407" w14:textId="1086C95B" w:rsidR="00953F5B" w:rsidRPr="00953F5B" w:rsidRDefault="00953F5B" w:rsidP="000D057D">
      <w:pPr>
        <w:numPr>
          <w:ilvl w:val="0"/>
          <w:numId w:val="2"/>
        </w:numPr>
      </w:pPr>
      <w:r w:rsidRPr="00953F5B">
        <w:rPr>
          <w:b/>
          <w:bCs/>
        </w:rPr>
        <w:t>Attractive Asset Potential</w:t>
      </w:r>
    </w:p>
    <w:p w14:paraId="05AE9C5E" w14:textId="3B877E43" w:rsidR="00953F5B" w:rsidRPr="00953F5B" w:rsidRDefault="00953F5B" w:rsidP="00953F5B">
      <w:pPr>
        <w:numPr>
          <w:ilvl w:val="0"/>
          <w:numId w:val="2"/>
        </w:numPr>
      </w:pPr>
      <w:r w:rsidRPr="00953F5B">
        <w:rPr>
          <w:b/>
          <w:bCs/>
        </w:rPr>
        <w:t>Valuation Indicates Potential</w:t>
      </w:r>
    </w:p>
    <w:p w14:paraId="53EB068E" w14:textId="77777777" w:rsidR="00953F5B" w:rsidRDefault="00953F5B" w:rsidP="00953F5B">
      <w:r>
        <w:t>3. Key Risks and Mitigants</w:t>
      </w:r>
    </w:p>
    <w:p w14:paraId="7A674E5F" w14:textId="77777777" w:rsidR="00953F5B" w:rsidRDefault="00953F5B" w:rsidP="00953F5B"/>
    <w:p w14:paraId="47A236A1" w14:textId="5D09BF6A" w:rsidR="00953F5B" w:rsidRDefault="00953F5B" w:rsidP="00953F5B">
      <w:pPr>
        <w:pStyle w:val="ListParagraph"/>
        <w:numPr>
          <w:ilvl w:val="0"/>
          <w:numId w:val="3"/>
        </w:numPr>
      </w:pPr>
      <w:r>
        <w:t>Liquidity &amp; Solvency R</w:t>
      </w:r>
      <w:r>
        <w:t xml:space="preserve">isk - </w:t>
      </w:r>
      <w:r>
        <w:t>Raise Equity.</w:t>
      </w:r>
      <w:r>
        <w:tab/>
      </w:r>
    </w:p>
    <w:p w14:paraId="5FD11851" w14:textId="77777777" w:rsidR="00953F5B" w:rsidRDefault="00953F5B" w:rsidP="00953F5B">
      <w:pPr>
        <w:pStyle w:val="ListParagraph"/>
        <w:numPr>
          <w:ilvl w:val="0"/>
          <w:numId w:val="3"/>
        </w:numPr>
      </w:pPr>
      <w:r>
        <w:t>Financial Risk</w:t>
      </w:r>
      <w:r>
        <w:tab/>
      </w:r>
      <w:r>
        <w:t xml:space="preserve">- </w:t>
      </w:r>
      <w:r>
        <w:t>Raise Equity.</w:t>
      </w:r>
    </w:p>
    <w:p w14:paraId="59728941" w14:textId="789FB290" w:rsidR="00953F5B" w:rsidRDefault="00953F5B" w:rsidP="00953F5B">
      <w:pPr>
        <w:pStyle w:val="ListParagraph"/>
        <w:numPr>
          <w:ilvl w:val="0"/>
          <w:numId w:val="3"/>
        </w:numPr>
      </w:pPr>
      <w:r>
        <w:t>Execution Risk</w:t>
      </w:r>
      <w:r>
        <w:t xml:space="preserve"> - </w:t>
      </w:r>
      <w:r>
        <w:t>Secure Flexible Funding</w:t>
      </w:r>
    </w:p>
    <w:p w14:paraId="1360748D" w14:textId="0245B65D" w:rsidR="007304A8" w:rsidRDefault="00953F5B" w:rsidP="00953F5B">
      <w:pPr>
        <w:pStyle w:val="ListParagraph"/>
        <w:numPr>
          <w:ilvl w:val="0"/>
          <w:numId w:val="3"/>
        </w:numPr>
      </w:pPr>
      <w:r>
        <w:t>Macroeconomic Ris</w:t>
      </w:r>
      <w:r>
        <w:t xml:space="preserve">k - </w:t>
      </w:r>
      <w:r>
        <w:t>Rising interest rates would further increase the cost of the variable portion of debt, worsening coverage ratios.</w:t>
      </w:r>
    </w:p>
    <w:sectPr w:rsidR="00730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073709"/>
    <w:multiLevelType w:val="hybridMultilevel"/>
    <w:tmpl w:val="633211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080394"/>
    <w:multiLevelType w:val="multilevel"/>
    <w:tmpl w:val="DC64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66131"/>
    <w:multiLevelType w:val="multilevel"/>
    <w:tmpl w:val="B452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185919">
    <w:abstractNumId w:val="1"/>
  </w:num>
  <w:num w:numId="2" w16cid:durableId="1319573371">
    <w:abstractNumId w:val="2"/>
  </w:num>
  <w:num w:numId="3" w16cid:durableId="710374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F5B"/>
    <w:rsid w:val="00242E4D"/>
    <w:rsid w:val="005934E4"/>
    <w:rsid w:val="00652FA5"/>
    <w:rsid w:val="007304A8"/>
    <w:rsid w:val="00953F5B"/>
    <w:rsid w:val="00D11FB2"/>
    <w:rsid w:val="00F8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470691"/>
  <w15:chartTrackingRefBased/>
  <w15:docId w15:val="{A917D164-3A02-4D39-B0B5-20DB9D1BF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F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F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F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F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239</Words>
  <Characters>1376</Characters>
  <Application>Microsoft Office Word</Application>
  <DocSecurity>0</DocSecurity>
  <Lines>30</Lines>
  <Paragraphs>16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Ovoke Ohwoganohwo</dc:creator>
  <cp:keywords/>
  <dc:description/>
  <cp:lastModifiedBy>Ovoke Ohwoganohwo</cp:lastModifiedBy>
  <cp:revision>1</cp:revision>
  <dcterms:created xsi:type="dcterms:W3CDTF">2025-09-20T20:57:00Z</dcterms:created>
  <dcterms:modified xsi:type="dcterms:W3CDTF">2025-09-20T21:04:00Z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bdf06b26-1603-4bc6-8836-0759db1313f8</vt:lpwstr>
  </property>
</Properties>
</file>