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sz w:val="28"/>
          <w:szCs w:val="36"/>
          <w:lang w:eastAsia="zh-Hans"/>
        </w:rPr>
      </w:pPr>
      <w:r>
        <w:rPr>
          <w:rFonts w:hint="default"/>
          <w:b/>
          <w:bCs/>
          <w:sz w:val="28"/>
          <w:szCs w:val="36"/>
          <w:lang w:eastAsia="zh-Hans"/>
        </w:rPr>
        <w:t>Final Project Description:</w:t>
      </w:r>
    </w:p>
    <w:p>
      <w:pPr>
        <w:rPr>
          <w:rFonts w:hint="eastAsia"/>
          <w:lang w:val="en-US" w:eastAsia="zh-Hans"/>
        </w:rPr>
      </w:pPr>
    </w:p>
    <w:p>
      <w:pPr>
        <w:rPr>
          <w:rFonts w:hint="default"/>
          <w:lang w:eastAsia="zh-Hans"/>
        </w:rPr>
      </w:pPr>
      <w:r>
        <w:rPr>
          <w:rFonts w:hint="eastAsia"/>
          <w:lang w:val="en-US" w:eastAsia="zh-Hans"/>
        </w:rPr>
        <w:t>Th</w:t>
      </w:r>
      <w:r>
        <w:rPr>
          <w:rFonts w:hint="default"/>
          <w:lang w:eastAsia="zh-Hans"/>
        </w:rPr>
        <w:t xml:space="preserve">is dataset comprises a total of 8528 recordings with 188 features (the first 188 columns of ecg_data.csv) extracted from single ECG signals. There are supposed to be 4 categories labeled 1 through 4 (shown in the column of ecg_data.csv), corresponding to “Normal”, “Atrial Fibrillation (AF)”, “Non-AF related abnormal heart rhythms”, and noisy recording”. The distribution of normal, AF, other rhythms and noisy data is largely imbalanced in the dataset. </w:t>
      </w:r>
    </w:p>
    <w:p>
      <w:pPr>
        <w:rPr>
          <w:rFonts w:hint="default"/>
          <w:lang w:eastAsia="zh-Hans"/>
        </w:rPr>
      </w:pPr>
    </w:p>
    <w:p>
      <w:pPr>
        <w:numPr>
          <w:ilvl w:val="0"/>
          <w:numId w:val="1"/>
        </w:numPr>
        <w:rPr>
          <w:rFonts w:hint="default"/>
          <w:lang w:eastAsia="zh-Hans"/>
        </w:rPr>
      </w:pPr>
      <w:r>
        <w:rPr>
          <w:rFonts w:hint="default"/>
          <w:lang w:eastAsia="zh-Hans"/>
        </w:rPr>
        <w:t xml:space="preserve">Try to use a fully connected feedforward deep network, a CNN (could be any modern CNN network), a RNN (could be any RNN such as Pyramid RNN, LSTM, GRU, Grid LSTM), and an attention network to solve the above 4-class classification problem. </w:t>
      </w:r>
    </w:p>
    <w:p>
      <w:pPr>
        <w:numPr>
          <w:ilvl w:val="0"/>
          <w:numId w:val="0"/>
        </w:numPr>
        <w:rPr>
          <w:rFonts w:hint="default"/>
          <w:lang w:eastAsia="zh-Hans"/>
        </w:rPr>
      </w:pPr>
    </w:p>
    <w:p>
      <w:pPr>
        <w:numPr>
          <w:ilvl w:val="0"/>
          <w:numId w:val="1"/>
        </w:numPr>
        <w:rPr>
          <w:rFonts w:hint="default"/>
          <w:lang w:eastAsia="zh-Hans"/>
        </w:rPr>
      </w:pPr>
      <w:r>
        <w:rPr>
          <w:rFonts w:hint="default"/>
          <w:lang w:eastAsia="zh-Hans"/>
        </w:rPr>
        <w:t>Consider the following performance metrics: F1-score for normal (</w:t>
      </w:r>
      <m:oMath>
        <m:sSub>
          <m:sSubPr>
            <m:ctrlPr>
              <w:rPr>
                <w:rFonts w:ascii="DejaVu Math TeX Gyre" w:hAnsi="DejaVu Math TeX Gyre"/>
                <w:i/>
              </w:rPr>
            </m:ctrlPr>
          </m:sSubPr>
          <m:e>
            <m:r>
              <m:rPr/>
              <w:rPr>
                <w:rFonts w:hint="default" w:ascii="DejaVu Math TeX Gyre" w:hAnsi="DejaVu Math TeX Gyre"/>
              </w:rPr>
              <m:t>F</m:t>
            </m:r>
            <m:ctrlPr>
              <w:rPr>
                <w:rFonts w:ascii="DejaVu Math TeX Gyre" w:hAnsi="DejaVu Math TeX Gyre"/>
                <w:i/>
              </w:rPr>
            </m:ctrlPr>
          </m:e>
          <m:sub>
            <m:r>
              <m:rPr/>
              <w:rPr>
                <w:rFonts w:hint="default" w:ascii="DejaVu Math TeX Gyre" w:hAnsi="DejaVu Math TeX Gyre"/>
              </w:rPr>
              <m:t>norm</m:t>
            </m:r>
            <m:ctrlPr>
              <w:rPr>
                <w:rFonts w:ascii="DejaVu Math TeX Gyre" w:hAnsi="DejaVu Math TeX Gyre"/>
                <w:i/>
              </w:rPr>
            </m:ctrlPr>
          </m:sub>
        </m:sSub>
      </m:oMath>
      <w:r>
        <w:rPr>
          <w:rFonts w:hint="default" w:ascii="Calibri" w:hAnsi="DejaVu Math TeX Gyre"/>
          <w:i w:val="0"/>
        </w:rPr>
        <w:t>), AF (</w:t>
      </w:r>
      <m:oMath>
        <m:sSub>
          <m:sSubPr>
            <m:ctrlPr>
              <w:rPr>
                <w:rFonts w:ascii="DejaVu Math TeX Gyre" w:hAnsi="DejaVu Math TeX Gyre"/>
                <w:i/>
              </w:rPr>
            </m:ctrlPr>
          </m:sSubPr>
          <m:e>
            <m:r>
              <m:rPr/>
              <w:rPr>
                <w:rFonts w:hint="default" w:ascii="DejaVu Math TeX Gyre" w:hAnsi="DejaVu Math TeX Gyre"/>
              </w:rPr>
              <m:t>F</m:t>
            </m:r>
            <m:ctrlPr>
              <w:rPr>
                <w:rFonts w:ascii="DejaVu Math TeX Gyre" w:hAnsi="DejaVu Math TeX Gyre"/>
                <w:i/>
              </w:rPr>
            </m:ctrlPr>
          </m:e>
          <m:sub>
            <m:r>
              <m:rPr/>
              <w:rPr>
                <w:rFonts w:hint="default" w:ascii="DejaVu Math TeX Gyre" w:hAnsi="DejaVu Math TeX Gyre"/>
              </w:rPr>
              <m:t>af</m:t>
            </m:r>
            <m:ctrlPr>
              <w:rPr>
                <w:rFonts w:ascii="DejaVu Math TeX Gyre" w:hAnsi="DejaVu Math TeX Gyre"/>
                <w:i/>
              </w:rPr>
            </m:ctrlPr>
          </m:sub>
        </m:sSub>
      </m:oMath>
      <w:r>
        <w:rPr>
          <w:rFonts w:hint="default" w:ascii="Calibri" w:hAnsi="DejaVu Math TeX Gyre"/>
          <w:i w:val="0"/>
        </w:rPr>
        <w:t>),  other rhythms (</w:t>
      </w:r>
      <m:oMath>
        <m:sSub>
          <m:sSubPr>
            <m:ctrlPr>
              <w:rPr>
                <w:rFonts w:ascii="DejaVu Math TeX Gyre" w:hAnsi="DejaVu Math TeX Gyre"/>
                <w:i/>
              </w:rPr>
            </m:ctrlPr>
          </m:sSubPr>
          <m:e>
            <m:r>
              <m:rPr/>
              <w:rPr>
                <w:rFonts w:hint="default" w:ascii="DejaVu Math TeX Gyre" w:hAnsi="DejaVu Math TeX Gyre"/>
              </w:rPr>
              <m:t>F</m:t>
            </m:r>
            <m:ctrlPr>
              <w:rPr>
                <w:rFonts w:ascii="DejaVu Math TeX Gyre" w:hAnsi="DejaVu Math TeX Gyre"/>
                <w:i/>
              </w:rPr>
            </m:ctrlPr>
          </m:e>
          <m:sub>
            <m:r>
              <m:rPr/>
              <w:rPr>
                <w:rFonts w:hint="default" w:ascii="DejaVu Math TeX Gyre" w:hAnsi="DejaVu Math TeX Gyre"/>
              </w:rPr>
              <m:t>otℎ</m:t>
            </m:r>
            <m:ctrlPr>
              <w:rPr>
                <w:rFonts w:ascii="DejaVu Math TeX Gyre" w:hAnsi="DejaVu Math TeX Gyre"/>
                <w:i/>
              </w:rPr>
            </m:ctrlPr>
          </m:sub>
        </m:sSub>
      </m:oMath>
      <w:r>
        <w:rPr>
          <w:rFonts w:hint="default" w:ascii="Calibri" w:hAnsi="DejaVu Math TeX Gyre"/>
          <w:i w:val="0"/>
        </w:rPr>
        <w:t xml:space="preserve">), and the final accuracy </w:t>
      </w:r>
      <m:oMath>
        <m:sSub>
          <m:sSubPr>
            <m:ctrlPr>
              <w:rPr>
                <w:rFonts w:ascii="DejaVu Math TeX Gyre" w:hAnsi="DejaVu Math TeX Gyre"/>
                <w:i/>
              </w:rPr>
            </m:ctrlPr>
          </m:sSubPr>
          <m:e>
            <m:r>
              <m:rPr/>
              <w:rPr>
                <w:rFonts w:hint="default" w:ascii="DejaVu Math TeX Gyre" w:hAnsi="DejaVu Math TeX Gyre"/>
              </w:rPr>
              <m:t>F</m:t>
            </m:r>
            <m:ctrlPr>
              <w:rPr>
                <w:rFonts w:ascii="DejaVu Math TeX Gyre" w:hAnsi="DejaVu Math TeX Gyre"/>
                <w:i/>
              </w:rPr>
            </m:ctrlPr>
          </m:e>
          <m:sub>
            <m:r>
              <m:rPr/>
              <w:rPr>
                <w:rFonts w:hint="default" w:ascii="DejaVu Math TeX Gyre" w:hAnsi="DejaVu Math TeX Gyre"/>
              </w:rPr>
              <m:t>T</m:t>
            </m:r>
            <m:ctrlPr>
              <w:rPr>
                <w:rFonts w:ascii="DejaVu Math TeX Gyre" w:hAnsi="DejaVu Math TeX Gyre"/>
                <w:i/>
              </w:rPr>
            </m:ctrlPr>
          </m:sub>
        </m:sSub>
        <m:r>
          <m:rPr/>
          <w:rPr>
            <w:rFonts w:hint="default" w:ascii="DejaVu Math TeX Gyre" w:hAnsi="DejaVu Math TeX Gyre"/>
          </w:rPr>
          <m:t>=</m:t>
        </m:r>
        <m:box>
          <m:boxPr>
            <m:ctrlPr>
              <w:rPr>
                <w:rFonts w:hint="default" w:ascii="DejaVu Math TeX Gyre" w:hAnsi="DejaVu Math TeX Gyre"/>
                <w:i/>
              </w:rPr>
            </m:ctrlPr>
          </m:boxPr>
          <m:e>
            <m:argPr>
              <m:argSz m:val="-1"/>
            </m:argPr>
            <m:f>
              <m:fPr>
                <m:ctrlPr>
                  <w:rPr>
                    <w:rFonts w:hint="default" w:ascii="DejaVu Math TeX Gyre" w:hAnsi="DejaVu Math TeX Gyre"/>
                    <w:i/>
                  </w:rPr>
                </m:ctrlPr>
              </m:fPr>
              <m:num>
                <m:r>
                  <m:rPr/>
                  <w:rPr>
                    <w:rFonts w:hint="default" w:ascii="DejaVu Math TeX Gyre" w:hAnsi="DejaVu Math TeX Gyre"/>
                  </w:rPr>
                  <m:t>1</m:t>
                </m:r>
                <m:ctrlPr>
                  <w:rPr>
                    <w:rFonts w:hint="default" w:ascii="DejaVu Math TeX Gyre" w:hAnsi="DejaVu Math TeX Gyre"/>
                    <w:i/>
                  </w:rPr>
                </m:ctrlPr>
              </m:num>
              <m:den>
                <m:r>
                  <m:rPr/>
                  <w:rPr>
                    <w:rFonts w:hint="default" w:ascii="DejaVu Math TeX Gyre" w:hAnsi="DejaVu Math TeX Gyre"/>
                  </w:rPr>
                  <m:t>3</m:t>
                </m:r>
                <m:ctrlPr>
                  <w:rPr>
                    <w:rFonts w:hint="default" w:ascii="DejaVu Math TeX Gyre" w:hAnsi="DejaVu Math TeX Gyre"/>
                    <w:i/>
                  </w:rPr>
                </m:ctrlPr>
              </m:den>
            </m:f>
            <m:ctrlPr>
              <w:rPr>
                <w:rFonts w:hint="default" w:ascii="DejaVu Math TeX Gyre" w:hAnsi="DejaVu Math TeX Gyre"/>
                <w:i/>
              </w:rPr>
            </m:ctrlPr>
          </m:e>
        </m:box>
        <m:sSub>
          <m:sSubPr>
            <m:ctrlPr>
              <w:rPr>
                <w:rFonts w:ascii="DejaVu Math TeX Gyre" w:hAnsi="DejaVu Math TeX Gyre"/>
                <w:i/>
              </w:rPr>
            </m:ctrlPr>
          </m:sSubPr>
          <m:e>
            <m:r>
              <m:rPr/>
              <w:rPr>
                <w:rFonts w:hint="default" w:ascii="DejaVu Math TeX Gyre" w:hAnsi="DejaVu Math TeX Gyre"/>
              </w:rPr>
              <m:t>(F</m:t>
            </m:r>
            <m:ctrlPr>
              <w:rPr>
                <w:rFonts w:ascii="DejaVu Math TeX Gyre" w:hAnsi="DejaVu Math TeX Gyre"/>
                <w:i/>
              </w:rPr>
            </m:ctrlPr>
          </m:e>
          <m:sub>
            <m:r>
              <m:rPr/>
              <w:rPr>
                <w:rFonts w:hint="default" w:ascii="DejaVu Math TeX Gyre" w:hAnsi="DejaVu Math TeX Gyre"/>
              </w:rPr>
              <m:t>norm</m:t>
            </m:r>
            <m:ctrlPr>
              <w:rPr>
                <w:rFonts w:ascii="DejaVu Math TeX Gyre" w:hAnsi="DejaVu Math TeX Gyre"/>
                <w:i/>
              </w:rPr>
            </m:ctrlPr>
          </m:sub>
        </m:sSub>
        <m:r>
          <m:rPr/>
          <w:rPr>
            <w:rFonts w:hint="default" w:ascii="DejaVu Math TeX Gyre" w:hAnsi="DejaVu Math TeX Gyre"/>
          </w:rPr>
          <m:t>+</m:t>
        </m:r>
        <m:sSub>
          <m:sSubPr>
            <m:ctrlPr>
              <w:rPr>
                <w:rFonts w:ascii="DejaVu Math TeX Gyre" w:hAnsi="DejaVu Math TeX Gyre"/>
                <w:i/>
              </w:rPr>
            </m:ctrlPr>
          </m:sSubPr>
          <m:e>
            <m:r>
              <m:rPr/>
              <w:rPr>
                <w:rFonts w:hint="default" w:ascii="DejaVu Math TeX Gyre" w:hAnsi="DejaVu Math TeX Gyre"/>
              </w:rPr>
              <m:t>F</m:t>
            </m:r>
            <m:ctrlPr>
              <w:rPr>
                <w:rFonts w:ascii="DejaVu Math TeX Gyre" w:hAnsi="DejaVu Math TeX Gyre"/>
                <w:i/>
              </w:rPr>
            </m:ctrlPr>
          </m:e>
          <m:sub>
            <m:r>
              <m:rPr/>
              <w:rPr>
                <w:rFonts w:hint="default" w:ascii="DejaVu Math TeX Gyre" w:hAnsi="DejaVu Math TeX Gyre"/>
              </w:rPr>
              <m:t>af</m:t>
            </m:r>
            <m:ctrlPr>
              <w:rPr>
                <w:rFonts w:ascii="DejaVu Math TeX Gyre" w:hAnsi="DejaVu Math TeX Gyre"/>
                <w:i/>
              </w:rPr>
            </m:ctrlPr>
          </m:sub>
        </m:sSub>
        <m:r>
          <m:rPr/>
          <w:rPr>
            <w:rFonts w:hint="default" w:ascii="DejaVu Math TeX Gyre" w:hAnsi="DejaVu Math TeX Gyre"/>
          </w:rPr>
          <m:t>+</m:t>
        </m:r>
        <m:sSub>
          <m:sSubPr>
            <m:ctrlPr>
              <w:rPr>
                <w:rFonts w:ascii="DejaVu Math TeX Gyre" w:hAnsi="DejaVu Math TeX Gyre"/>
                <w:i/>
              </w:rPr>
            </m:ctrlPr>
          </m:sSubPr>
          <m:e>
            <m:r>
              <m:rPr/>
              <w:rPr>
                <w:rFonts w:hint="default" w:ascii="DejaVu Math TeX Gyre" w:hAnsi="DejaVu Math TeX Gyre"/>
              </w:rPr>
              <m:t>F</m:t>
            </m:r>
            <m:ctrlPr>
              <w:rPr>
                <w:rFonts w:ascii="DejaVu Math TeX Gyre" w:hAnsi="DejaVu Math TeX Gyre"/>
                <w:i/>
              </w:rPr>
            </m:ctrlPr>
          </m:e>
          <m:sub>
            <m:r>
              <m:rPr/>
              <w:rPr>
                <w:rFonts w:hint="default" w:ascii="DejaVu Math TeX Gyre" w:hAnsi="DejaVu Math TeX Gyre"/>
              </w:rPr>
              <m:t>otℎ</m:t>
            </m:r>
            <m:ctrlPr>
              <w:rPr>
                <w:rFonts w:ascii="DejaVu Math TeX Gyre" w:hAnsi="DejaVu Math TeX Gyre"/>
                <w:i/>
              </w:rPr>
            </m:ctrlPr>
          </m:sub>
        </m:sSub>
        <m:r>
          <m:rPr/>
          <w:rPr>
            <w:rFonts w:hint="default" w:ascii="DejaVu Math TeX Gyre" w:hAnsi="DejaVu Math TeX Gyre"/>
          </w:rPr>
          <m:t>)</m:t>
        </m:r>
      </m:oMath>
      <w:r>
        <w:rPr>
          <w:rFonts w:hint="default" w:ascii="Calibri" w:hAnsi="DejaVu Math TeX Gyre"/>
          <w:i w:val="0"/>
        </w:rPr>
        <w:t xml:space="preserve">. Compare and analyze the results obtained from the four approaches in (1). It is suggested a 5-fold cross validation is considered to observe the performance. </w:t>
      </w:r>
    </w:p>
    <w:p>
      <w:pPr>
        <w:numPr>
          <w:ilvl w:val="0"/>
          <w:numId w:val="0"/>
        </w:numPr>
        <w:rPr>
          <w:rFonts w:hint="default" w:ascii="Calibri" w:hAnsi="DejaVu Math TeX Gyre"/>
          <w:i w:val="0"/>
        </w:rPr>
      </w:pPr>
    </w:p>
    <w:p>
      <w:pPr>
        <w:numPr>
          <w:ilvl w:val="0"/>
          <w:numId w:val="0"/>
        </w:numPr>
        <w:rPr>
          <w:rFonts w:hint="default" w:ascii="Calibri" w:hAnsi="DejaVu Math TeX Gyre"/>
          <w:i w:val="0"/>
        </w:rPr>
      </w:pPr>
    </w:p>
    <w:p>
      <w:pPr>
        <w:numPr>
          <w:ilvl w:val="0"/>
          <w:numId w:val="0"/>
        </w:numPr>
        <w:rPr>
          <w:rFonts w:hint="default" w:ascii="Calibri" w:hAnsi="DejaVu Math TeX Gyre"/>
          <w:i w:val="0"/>
        </w:rPr>
      </w:pPr>
    </w:p>
    <w:p>
      <w:pPr>
        <w:numPr>
          <w:ilvl w:val="0"/>
          <w:numId w:val="0"/>
        </w:numPr>
        <w:rPr>
          <w:rFonts w:hint="default" w:ascii="Calibri" w:hAnsi="DejaVu Math TeX Gyre"/>
          <w:i w:val="0"/>
        </w:rPr>
      </w:pPr>
    </w:p>
    <w:p>
      <w:pPr>
        <w:numPr>
          <w:ilvl w:val="0"/>
          <w:numId w:val="0"/>
        </w:numPr>
        <w:rPr>
          <w:rFonts w:hint="default" w:ascii="Calibri" w:hAnsi="DejaVu Math TeX Gyre"/>
          <w:i w:val="0"/>
        </w:rPr>
      </w:pPr>
    </w:p>
    <w:p>
      <w:pPr>
        <w:numPr>
          <w:ilvl w:val="0"/>
          <w:numId w:val="0"/>
        </w:numPr>
        <w:rPr>
          <w:rFonts w:hint="default" w:ascii="Calibri" w:hAnsi="DejaVu Math TeX Gyre"/>
          <w:i w:val="0"/>
        </w:rPr>
      </w:pPr>
    </w:p>
    <w:p>
      <w:pPr>
        <w:rPr>
          <w:rFonts w:hint="eastAsia"/>
          <w:b/>
          <w:bCs/>
          <w:sz w:val="28"/>
          <w:szCs w:val="36"/>
        </w:rPr>
      </w:pPr>
      <w:r>
        <w:rPr>
          <w:rFonts w:hint="eastAsia"/>
          <w:b/>
          <w:bCs/>
          <w:sz w:val="28"/>
          <w:szCs w:val="36"/>
          <w:lang w:val="en-US" w:eastAsia="zh-CN"/>
        </w:rPr>
        <w:t>Requirement</w:t>
      </w:r>
      <w:r>
        <w:rPr>
          <w:rFonts w:hint="eastAsia"/>
          <w:b/>
          <w:bCs/>
          <w:sz w:val="28"/>
          <w:szCs w:val="36"/>
        </w:rPr>
        <w:t>:</w:t>
      </w:r>
    </w:p>
    <w:p>
      <w:pPr>
        <w:numPr>
          <w:ilvl w:val="0"/>
          <w:numId w:val="2"/>
        </w:numPr>
        <w:ind w:left="425" w:leftChars="0" w:hanging="425" w:firstLineChars="0"/>
        <w:rPr>
          <w:rFonts w:hint="eastAsia"/>
        </w:rPr>
      </w:pPr>
      <w:r>
        <w:rPr>
          <w:rFonts w:hint="eastAsia"/>
          <w:lang w:val="en-US" w:eastAsia="zh-CN"/>
        </w:rPr>
        <w:t xml:space="preserve">You should complete your project by yourself only, and then hand in your code as well as a project report before the deadline. </w:t>
      </w:r>
    </w:p>
    <w:p>
      <w:pPr>
        <w:numPr>
          <w:ilvl w:val="0"/>
          <w:numId w:val="0"/>
        </w:numPr>
        <w:ind w:leftChars="0"/>
        <w:rPr>
          <w:rFonts w:hint="eastAsia"/>
        </w:rPr>
      </w:pPr>
    </w:p>
    <w:p>
      <w:pPr>
        <w:numPr>
          <w:ilvl w:val="0"/>
          <w:numId w:val="2"/>
        </w:numPr>
        <w:ind w:left="425" w:leftChars="0" w:hanging="425" w:firstLineChars="0"/>
        <w:rPr>
          <w:rFonts w:hint="eastAsia"/>
        </w:rPr>
      </w:pPr>
      <w:r>
        <w:rPr>
          <w:rFonts w:hint="eastAsia"/>
        </w:rPr>
        <w:t xml:space="preserve">The </w:t>
      </w:r>
      <w:r>
        <w:rPr>
          <w:rFonts w:hint="eastAsia"/>
          <w:lang w:val="en-US" w:eastAsia="zh-CN"/>
        </w:rPr>
        <w:t>midterm</w:t>
      </w:r>
      <w:r>
        <w:rPr>
          <w:rFonts w:hint="eastAsia"/>
        </w:rPr>
        <w:t xml:space="preserve"> project takes </w:t>
      </w:r>
      <w:r>
        <w:rPr>
          <w:rFonts w:hint="eastAsia"/>
          <w:lang w:val="en-US" w:eastAsia="zh-CN"/>
        </w:rPr>
        <w:t>2</w:t>
      </w:r>
      <w:r>
        <w:rPr>
          <w:rFonts w:hint="eastAsia"/>
        </w:rPr>
        <w:t>0 marks for the course (</w:t>
      </w:r>
      <w:r>
        <w:rPr>
          <w:rFonts w:hint="eastAsia"/>
          <w:lang w:val="en-US" w:eastAsia="zh-CN"/>
        </w:rPr>
        <w:t>2</w:t>
      </w:r>
      <w:r>
        <w:rPr>
          <w:rFonts w:hint="eastAsia"/>
        </w:rPr>
        <w:t>0%).</w:t>
      </w:r>
    </w:p>
    <w:p>
      <w:pPr>
        <w:numPr>
          <w:ilvl w:val="0"/>
          <w:numId w:val="0"/>
        </w:numPr>
        <w:ind w:leftChars="0"/>
        <w:rPr>
          <w:rFonts w:hint="eastAsia"/>
        </w:rPr>
      </w:pPr>
    </w:p>
    <w:p>
      <w:pPr>
        <w:numPr>
          <w:ilvl w:val="0"/>
          <w:numId w:val="2"/>
        </w:numPr>
        <w:ind w:left="425" w:leftChars="0" w:hanging="425" w:firstLineChars="0"/>
        <w:rPr>
          <w:rFonts w:hint="default" w:eastAsiaTheme="minorEastAsia"/>
          <w:lang w:val="en-US" w:eastAsia="zh-CN"/>
        </w:rPr>
      </w:pPr>
      <w:r>
        <w:rPr>
          <w:rFonts w:hint="eastAsia"/>
        </w:rPr>
        <w:t xml:space="preserve">The deadline to submit your project report and code packages is 23:59PM of </w:t>
      </w:r>
      <w:r>
        <w:rPr>
          <w:rFonts w:hint="eastAsia"/>
          <w:lang w:val="en-US" w:eastAsia="zh-CN"/>
        </w:rPr>
        <w:t>Dec.</w:t>
      </w:r>
      <w:r>
        <w:rPr>
          <w:rFonts w:hint="eastAsia"/>
        </w:rPr>
        <w:t xml:space="preserve"> </w:t>
      </w:r>
      <w:r>
        <w:rPr>
          <w:rFonts w:hint="default"/>
        </w:rPr>
        <w:t>31</w:t>
      </w:r>
      <w:r>
        <w:rPr>
          <w:rFonts w:hint="eastAsia"/>
        </w:rPr>
        <w:t xml:space="preserve">, 2022. It is a firm deadline (Late submission will receive 0 mark). </w:t>
      </w:r>
    </w:p>
    <w:p>
      <w:pPr>
        <w:numPr>
          <w:ilvl w:val="0"/>
          <w:numId w:val="0"/>
        </w:numPr>
        <w:ind w:leftChars="0"/>
        <w:rPr>
          <w:rFonts w:hint="default" w:eastAsiaTheme="minorEastAsia"/>
          <w:lang w:val="en-US" w:eastAsia="zh-CN"/>
        </w:rPr>
      </w:pPr>
    </w:p>
    <w:p>
      <w:pPr>
        <w:numPr>
          <w:ilvl w:val="0"/>
          <w:numId w:val="2"/>
        </w:numPr>
        <w:ind w:left="425" w:leftChars="0" w:hanging="425" w:firstLineChars="0"/>
        <w:rPr>
          <w:rFonts w:hint="default" w:eastAsiaTheme="minorEastAsia"/>
          <w:lang w:val="en-US" w:eastAsia="zh-CN"/>
        </w:rPr>
      </w:pPr>
      <w:r>
        <w:rPr>
          <w:rFonts w:hint="eastAsia"/>
        </w:rPr>
        <w:t xml:space="preserve">When completing your </w:t>
      </w:r>
      <w:r>
        <w:rPr>
          <w:rFonts w:hint="eastAsia"/>
          <w:lang w:val="en-US" w:eastAsia="zh-CN"/>
        </w:rPr>
        <w:t>course</w:t>
      </w:r>
      <w:r>
        <w:rPr>
          <w:rFonts w:hint="eastAsia"/>
        </w:rPr>
        <w:t xml:space="preserve"> project, you are required to write a project report together with the codes for the project</w:t>
      </w:r>
      <w:r>
        <w:rPr>
          <w:rFonts w:hint="eastAsia"/>
          <w:lang w:val="en-US" w:eastAsia="zh-CN"/>
        </w:rPr>
        <w:t xml:space="preserve">. Base on the project report and the code package, the project will be marked. </w:t>
      </w:r>
    </w:p>
    <w:p>
      <w:pPr>
        <w:numPr>
          <w:ilvl w:val="0"/>
          <w:numId w:val="0"/>
        </w:numPr>
        <w:ind w:leftChars="0"/>
        <w:rPr>
          <w:rFonts w:hint="default" w:eastAsiaTheme="minorEastAsia"/>
          <w:lang w:val="en-US" w:eastAsia="zh-CN"/>
        </w:rPr>
      </w:pPr>
    </w:p>
    <w:p>
      <w:pPr>
        <w:numPr>
          <w:ilvl w:val="0"/>
          <w:numId w:val="2"/>
        </w:numPr>
        <w:ind w:left="425" w:leftChars="0" w:hanging="425" w:firstLineChars="0"/>
        <w:rPr>
          <w:rFonts w:hint="default" w:eastAsiaTheme="minorEastAsia"/>
          <w:lang w:val="en-US" w:eastAsia="zh-CN"/>
        </w:rPr>
      </w:pPr>
      <w:r>
        <w:rPr>
          <w:rFonts w:hint="eastAsia"/>
          <w:lang w:val="en-US" w:eastAsia="zh-CN"/>
        </w:rPr>
        <w:t xml:space="preserve">The project report should be written in English. </w:t>
      </w:r>
    </w:p>
    <w:p>
      <w:pPr>
        <w:numPr>
          <w:ilvl w:val="0"/>
          <w:numId w:val="0"/>
        </w:numPr>
        <w:ind w:leftChars="0"/>
        <w:rPr>
          <w:rFonts w:hint="eastAsia"/>
        </w:rPr>
      </w:pPr>
    </w:p>
    <w:p>
      <w:pPr>
        <w:numPr>
          <w:ilvl w:val="0"/>
          <w:numId w:val="2"/>
        </w:numPr>
        <w:ind w:left="425" w:leftChars="0" w:hanging="425" w:firstLineChars="0"/>
        <w:rPr>
          <w:rFonts w:hint="eastAsia"/>
        </w:rPr>
      </w:pPr>
      <w:r>
        <w:rPr>
          <w:rFonts w:hint="eastAsia"/>
        </w:rPr>
        <w:t>The project report should be presented in the IEEE conference paper style and suggest to use LaTex if possible. Refer to the following link</w:t>
      </w:r>
      <w:r>
        <w:rPr>
          <w:rFonts w:hint="eastAsia"/>
          <w:lang w:val="en-US" w:eastAsia="zh-CN"/>
        </w:rPr>
        <w:t xml:space="preserve"> </w:t>
      </w:r>
      <w:r>
        <w:rPr>
          <w:rFonts w:hint="eastAsia"/>
        </w:rPr>
        <w:t xml:space="preserve"> </w:t>
      </w:r>
    </w:p>
    <w:p>
      <w:pPr>
        <w:numPr>
          <w:ilvl w:val="0"/>
          <w:numId w:val="0"/>
        </w:numPr>
        <w:ind w:leftChars="200"/>
        <w:rPr>
          <w:rFonts w:hint="eastAsia"/>
        </w:rPr>
      </w:pPr>
      <w:r>
        <w:rPr>
          <w:rFonts w:hint="eastAsia"/>
        </w:rPr>
        <w:t xml:space="preserve">https://www.ieee.org/conferences/publishing/templates.html </w:t>
      </w:r>
    </w:p>
    <w:p>
      <w:pPr>
        <w:numPr>
          <w:ilvl w:val="0"/>
          <w:numId w:val="0"/>
        </w:numPr>
        <w:ind w:leftChars="200"/>
        <w:rPr>
          <w:rFonts w:hint="eastAsia"/>
          <w:lang w:val="en-US" w:eastAsia="zh-CN"/>
        </w:rPr>
      </w:pPr>
      <w:r>
        <w:rPr>
          <w:rFonts w:hint="eastAsia"/>
        </w:rPr>
        <w:t xml:space="preserve">for the LaTex </w:t>
      </w:r>
      <w:r>
        <w:rPr>
          <w:rFonts w:hint="eastAsia"/>
          <w:lang w:eastAsia="zh-CN"/>
        </w:rPr>
        <w:t>Template</w:t>
      </w:r>
      <w:r>
        <w:rPr>
          <w:rFonts w:hint="eastAsia"/>
          <w:lang w:val="en-US" w:eastAsia="zh-CN"/>
        </w:rPr>
        <w:t xml:space="preserve"> (a LaTex template package is also included in the zipped file)</w:t>
      </w:r>
      <w:r>
        <w:rPr>
          <w:rFonts w:hint="eastAsia"/>
        </w:rPr>
        <w:t xml:space="preserve">, or you can work in Overleaf (an online LaTex editor). The project report should contain the project title, authors, abstract, keywords, I. Introduction, II. Problem formulation, III. </w:t>
      </w:r>
      <w:r>
        <w:rPr>
          <w:rFonts w:hint="eastAsia"/>
          <w:lang w:val="en-US" w:eastAsia="zh-CN"/>
        </w:rPr>
        <w:t>Method and a</w:t>
      </w:r>
      <w:r>
        <w:rPr>
          <w:rFonts w:hint="eastAsia"/>
        </w:rPr>
        <w:t xml:space="preserve">lgorithms, IV. Experiment </w:t>
      </w:r>
      <w:r>
        <w:rPr>
          <w:rFonts w:hint="eastAsia"/>
          <w:lang w:val="en-US" w:eastAsia="zh-CN"/>
        </w:rPr>
        <w:t>results and analysis</w:t>
      </w:r>
      <w:r>
        <w:rPr>
          <w:rFonts w:hint="eastAsia"/>
        </w:rPr>
        <w:t>, V. Con</w:t>
      </w:r>
      <w:r>
        <w:rPr>
          <w:rFonts w:hint="eastAsia"/>
          <w:lang w:val="en-US" w:eastAsia="zh-CN"/>
        </w:rPr>
        <w:t>c</w:t>
      </w:r>
      <w:r>
        <w:rPr>
          <w:rFonts w:hint="eastAsia"/>
        </w:rPr>
        <w:t>lusion and future problems, and References.</w:t>
      </w:r>
      <w:r>
        <w:rPr>
          <w:rFonts w:hint="eastAsia"/>
          <w:lang w:val="en-US" w:eastAsia="zh-CN"/>
        </w:rPr>
        <w:t xml:space="preserve"> </w:t>
      </w:r>
    </w:p>
    <w:p>
      <w:pPr>
        <w:numPr>
          <w:ilvl w:val="0"/>
          <w:numId w:val="0"/>
        </w:numPr>
        <w:rPr>
          <w:rFonts w:hint="eastAsia"/>
        </w:rPr>
      </w:pPr>
    </w:p>
    <w:p>
      <w:pPr>
        <w:numPr>
          <w:ilvl w:val="0"/>
          <w:numId w:val="2"/>
        </w:numPr>
        <w:ind w:left="425" w:leftChars="0" w:hanging="425" w:firstLineChars="0"/>
      </w:pPr>
      <w:r>
        <w:rPr>
          <w:rFonts w:hint="eastAsia"/>
        </w:rPr>
        <w:t xml:space="preserve">Hand in a complete code package including the data set, </w:t>
      </w:r>
      <w:r>
        <w:rPr>
          <w:rFonts w:hint="eastAsia"/>
          <w:lang w:val="en-US" w:eastAsia="zh-CN"/>
        </w:rPr>
        <w:t>code</w:t>
      </w:r>
      <w:r>
        <w:rPr>
          <w:rFonts w:hint="eastAsia"/>
        </w:rPr>
        <w:t xml:space="preserve"> file</w:t>
      </w:r>
      <w:r>
        <w:rPr>
          <w:rFonts w:hint="eastAsia"/>
          <w:lang w:val="en-US" w:eastAsia="zh-CN"/>
        </w:rPr>
        <w:t>s</w:t>
      </w:r>
      <w:r>
        <w:rPr>
          <w:rFonts w:hint="eastAsia"/>
        </w:rPr>
        <w:t xml:space="preserve"> with detailed description of dependencies, etc., so that the code can be checked and run on another computer without any problem. </w:t>
      </w:r>
    </w:p>
    <w:p>
      <w:pPr>
        <w:numPr>
          <w:ilvl w:val="0"/>
          <w:numId w:val="0"/>
        </w:numPr>
        <w:ind w:leftChars="0"/>
      </w:pPr>
    </w:p>
    <w:p>
      <w:pPr>
        <w:numPr>
          <w:ilvl w:val="0"/>
          <w:numId w:val="2"/>
        </w:numPr>
        <w:ind w:left="425" w:leftChars="0" w:hanging="425" w:firstLineChars="0"/>
      </w:pPr>
      <w:r>
        <w:rPr>
          <w:rFonts w:hint="eastAsia"/>
          <w:lang w:val="en-US" w:eastAsia="zh-CN"/>
        </w:rPr>
        <w:t>The project and the codes should not be copied from others. Once it is noticed that the hand-in is copied from others including your classmates or online available work, you will receive 0 mark.</w:t>
      </w:r>
    </w:p>
    <w:p>
      <w:pPr>
        <w:numPr>
          <w:ilvl w:val="0"/>
          <w:numId w:val="0"/>
        </w:numPr>
        <w:ind w:leftChars="0"/>
      </w:pPr>
      <w:r>
        <w:rPr>
          <w:rFonts w:hint="eastAsia"/>
          <w:lang w:val="en-US" w:eastAsia="zh-CN"/>
        </w:rPr>
        <w:t xml:space="preserve"> </w:t>
      </w:r>
    </w:p>
    <w:p>
      <w:pPr>
        <w:numPr>
          <w:ilvl w:val="0"/>
          <w:numId w:val="2"/>
        </w:numPr>
        <w:ind w:left="425" w:leftChars="0" w:hanging="425" w:firstLineChars="0"/>
      </w:pPr>
      <w:r>
        <w:rPr>
          <w:rFonts w:hint="eastAsia"/>
          <w:lang w:val="en-US" w:eastAsia="zh-CN"/>
        </w:rPr>
        <w:t>Mark criteria</w:t>
      </w:r>
    </w:p>
    <w:p>
      <w:pPr>
        <w:numPr>
          <w:ilvl w:val="1"/>
          <w:numId w:val="2"/>
        </w:numPr>
        <w:ind w:left="840" w:leftChars="0" w:hanging="420" w:firstLineChars="0"/>
      </w:pPr>
      <w:r>
        <w:rPr>
          <w:rFonts w:hint="eastAsia"/>
          <w:lang w:val="en-US" w:eastAsia="zh-CN"/>
        </w:rPr>
        <w:t xml:space="preserve">Creativity (5 marks): You have to have your own idea and input to solve the problem and analyze the results. Please be aware that the only way TA can understand your new inputs is from the project report. So please make sure that you have provided sufficient evidence to show your effort in the project report. </w:t>
      </w:r>
    </w:p>
    <w:p>
      <w:pPr>
        <w:numPr>
          <w:ilvl w:val="1"/>
          <w:numId w:val="2"/>
        </w:numPr>
        <w:ind w:left="840" w:leftChars="0" w:hanging="420" w:firstLineChars="0"/>
      </w:pPr>
      <w:r>
        <w:rPr>
          <w:rFonts w:hint="eastAsia"/>
          <w:lang w:val="en-US" w:eastAsia="zh-CN"/>
        </w:rPr>
        <w:t xml:space="preserve">Completeness (5 marks): The project should be a self-contained one. It should have a clear problem formulation, followed by a complete solution and algorithm, as well as experiment results and analysis, and concluding discussion. </w:t>
      </w:r>
    </w:p>
    <w:p>
      <w:pPr>
        <w:numPr>
          <w:ilvl w:val="1"/>
          <w:numId w:val="2"/>
        </w:numPr>
        <w:ind w:left="840" w:leftChars="0" w:hanging="420" w:firstLineChars="0"/>
      </w:pPr>
      <w:r>
        <w:rPr>
          <w:rFonts w:hint="eastAsia"/>
          <w:lang w:val="en-US" w:eastAsia="zh-CN"/>
        </w:rPr>
        <w:t xml:space="preserve">Presentation of project report (5 marks): The report should be well organized and clearly written. The problem under consideration and the developed solution (algorithm) should be clearly described. The simulation (experiment) results should be fully discussed and analyzed. Valuable conclusion should be provided. Any unclear points will get some marks off. </w:t>
      </w:r>
    </w:p>
    <w:p>
      <w:pPr>
        <w:numPr>
          <w:ilvl w:val="1"/>
          <w:numId w:val="2"/>
        </w:numPr>
        <w:ind w:left="840" w:leftChars="0" w:hanging="420" w:firstLineChars="0"/>
        <w:rPr>
          <w:rFonts w:hint="eastAsia"/>
        </w:rPr>
      </w:pPr>
      <w:r>
        <w:rPr>
          <w:rFonts w:hint="eastAsia"/>
          <w:lang w:val="en-US" w:eastAsia="zh-CN"/>
        </w:rPr>
        <w:t xml:space="preserve">Presentation of the codes and codes comments (5 marks): The codes should meet a good Python coding style and easy for reading. Also, the codes should be accompanied with clear and detailed code comments. Any confusion in understanding the codes may lead to some marks off. </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widowControl w:val="0"/>
        <w:numPr>
          <w:numId w:val="0"/>
        </w:numPr>
        <w:jc w:val="both"/>
        <w:rPr>
          <w:rFonts w:hint="eastAsia"/>
          <w:lang w:val="en-US" w:eastAsia="zh-CN"/>
        </w:rPr>
      </w:pPr>
    </w:p>
    <w:p>
      <w:pPr>
        <w:numPr>
          <w:ilvl w:val="0"/>
          <w:numId w:val="0"/>
        </w:numPr>
        <w:rPr>
          <w:rFonts w:hint="default" w:ascii="Calibri" w:hAnsi="DejaVu Math TeX Gyre"/>
          <w:i w:val="0"/>
          <w:lang w:eastAsia="zh-Hans"/>
        </w:rPr>
      </w:pPr>
      <w:r>
        <w:rPr>
          <w:rFonts w:hint="default" w:ascii="Calibri" w:hAnsi="DejaVu Math TeX Gyre"/>
          <w:i w:val="0"/>
          <w:lang w:eastAsia="zh-Hans"/>
        </w:rPr>
        <w:t>最终项目描述：</w:t>
      </w:r>
    </w:p>
    <w:p>
      <w:pPr>
        <w:numPr>
          <w:ilvl w:val="0"/>
          <w:numId w:val="0"/>
        </w:numPr>
        <w:rPr>
          <w:rFonts w:hint="default" w:ascii="Calibri" w:hAnsi="DejaVu Math TeX Gyre"/>
          <w:i w:val="0"/>
          <w:lang w:eastAsia="zh-Hans"/>
        </w:rPr>
      </w:pPr>
      <w:r>
        <w:rPr>
          <w:rFonts w:hint="default" w:ascii="Calibri" w:hAnsi="DejaVu Math TeX Gyre"/>
          <w:i w:val="0"/>
          <w:lang w:eastAsia="zh-Hans"/>
        </w:rPr>
        <w:t>该数据集包括总共8528个记录，其中188个特征（ecg_data.csv的前188列）从单个ecg信号中提取。假设有4个类别标记为1至4（显示在ecg_data.csv列中），分别对应于“正常”、“心房颤动（AF）”、“非AF相关异常心律”和“噪音记录”。在数据集中，正常、AF、其他节律和噪声数据的分布在很大程度上是不平衡的。</w:t>
      </w:r>
    </w:p>
    <w:p>
      <w:pPr>
        <w:numPr>
          <w:ilvl w:val="0"/>
          <w:numId w:val="0"/>
        </w:numPr>
        <w:rPr>
          <w:rFonts w:hint="default" w:ascii="Calibri" w:hAnsi="DejaVu Math TeX Gyre"/>
          <w:i w:val="0"/>
          <w:lang w:eastAsia="zh-Hans"/>
        </w:rPr>
      </w:pPr>
      <w:r>
        <w:rPr>
          <w:rFonts w:hint="default" w:ascii="Calibri" w:hAnsi="DejaVu Math TeX Gyre"/>
          <w:i w:val="0"/>
          <w:lang w:eastAsia="zh-Hans"/>
        </w:rPr>
        <w:t>（1） 尝试使用完全连接的前馈深度网络、CNN（可以是任何现代CNN网络）、RNN（可以是金字塔RNN、LSTM、GRU、网格LSTM等任何RNN）和注意力网络来解决上述4类分类问题。</w:t>
      </w:r>
    </w:p>
    <w:p>
      <w:pPr>
        <w:numPr>
          <w:ilvl w:val="0"/>
          <w:numId w:val="0"/>
        </w:numPr>
        <w:rPr>
          <w:rFonts w:hint="default" w:ascii="Calibri" w:hAnsi="DejaVu Math TeX Gyre"/>
          <w:i w:val="0"/>
          <w:lang w:eastAsia="zh-Hans"/>
        </w:rPr>
      </w:pPr>
      <w:r>
        <w:rPr>
          <w:rFonts w:hint="default" w:ascii="Calibri" w:hAnsi="DejaVu Math TeX Gyre"/>
          <w:i w:val="0"/>
          <w:lang w:eastAsia="zh-Hans"/>
        </w:rPr>
        <w:t>（2） 考虑以下性能指标：正常（）、AF（）、其他节律（）的F1分数以及最终准确度。比较并分析（1）中四种方法的结果。建议采用5倍交叉验证来观察性能。</w:t>
      </w:r>
      <w:bookmarkStart w:id="0" w:name="_GoBack"/>
      <w:bookmarkEnd w:id="0"/>
    </w:p>
    <w:p>
      <w:pPr>
        <w:numPr>
          <w:ilvl w:val="0"/>
          <w:numId w:val="0"/>
        </w:numPr>
        <w:rPr>
          <w:rFonts w:hint="default" w:ascii="Calibri" w:hAnsi="DejaVu Math TeX Gyre"/>
          <w:i w:val="0"/>
          <w:lang w:eastAsia="zh-Hans"/>
        </w:rPr>
      </w:pPr>
      <w:r>
        <w:rPr>
          <w:rFonts w:hint="default" w:ascii="Calibri" w:hAnsi="DejaVu Math TeX Gyre"/>
          <w:i w:val="0"/>
          <w:lang w:eastAsia="zh-Hans"/>
        </w:rPr>
        <w:t>要求：</w:t>
      </w:r>
    </w:p>
    <w:p>
      <w:pPr>
        <w:numPr>
          <w:ilvl w:val="0"/>
          <w:numId w:val="0"/>
        </w:numPr>
        <w:rPr>
          <w:rFonts w:hint="default" w:ascii="Calibri" w:hAnsi="DejaVu Math TeX Gyre"/>
          <w:i w:val="0"/>
          <w:lang w:eastAsia="zh-Hans"/>
        </w:rPr>
      </w:pPr>
      <w:r>
        <w:rPr>
          <w:rFonts w:hint="default" w:ascii="Calibri" w:hAnsi="DejaVu Math TeX Gyre"/>
          <w:i w:val="0"/>
          <w:lang w:eastAsia="zh-Hans"/>
        </w:rPr>
        <w:t>1.你应该独自完成你的项目，然后在截止日期前交上你的代码和项目报告。</w:t>
      </w:r>
    </w:p>
    <w:p>
      <w:pPr>
        <w:numPr>
          <w:ilvl w:val="0"/>
          <w:numId w:val="0"/>
        </w:numPr>
        <w:rPr>
          <w:rFonts w:hint="default" w:ascii="Calibri" w:hAnsi="DejaVu Math TeX Gyre"/>
          <w:i w:val="0"/>
          <w:lang w:eastAsia="zh-Hans"/>
        </w:rPr>
      </w:pPr>
      <w:r>
        <w:rPr>
          <w:rFonts w:hint="default" w:ascii="Calibri" w:hAnsi="DejaVu Math TeX Gyre"/>
          <w:i w:val="0"/>
          <w:lang w:eastAsia="zh-Hans"/>
        </w:rPr>
        <w:t>2.期中项目课程得20分（20%）。</w:t>
      </w:r>
    </w:p>
    <w:p>
      <w:pPr>
        <w:numPr>
          <w:ilvl w:val="0"/>
          <w:numId w:val="0"/>
        </w:numPr>
        <w:rPr>
          <w:rFonts w:hint="default" w:ascii="Calibri" w:hAnsi="DejaVu Math TeX Gyre"/>
          <w:i w:val="0"/>
          <w:lang w:eastAsia="zh-Hans"/>
        </w:rPr>
      </w:pPr>
      <w:r>
        <w:rPr>
          <w:rFonts w:hint="default" w:ascii="Calibri" w:hAnsi="DejaVu Math TeX Gyre"/>
          <w:i w:val="0"/>
          <w:lang w:eastAsia="zh-Hans"/>
        </w:rPr>
        <w:t>3.提交项目报告和代码包的截止日期是2022年12月31日晚上23:59。这是一个固定的截止日期（逾期提交将获得0分）。</w:t>
      </w:r>
    </w:p>
    <w:p>
      <w:pPr>
        <w:numPr>
          <w:ilvl w:val="0"/>
          <w:numId w:val="0"/>
        </w:numPr>
        <w:rPr>
          <w:rFonts w:hint="default" w:ascii="Calibri" w:hAnsi="DejaVu Math TeX Gyre"/>
          <w:i w:val="0"/>
          <w:lang w:eastAsia="zh-Hans"/>
        </w:rPr>
      </w:pPr>
      <w:r>
        <w:rPr>
          <w:rFonts w:hint="default" w:ascii="Calibri" w:hAnsi="DejaVu Math TeX Gyre"/>
          <w:i w:val="0"/>
          <w:lang w:eastAsia="zh-Hans"/>
        </w:rPr>
        <w:t>4.在完成课程项目时，您需要编写项目报告以及项目代码。根据项目报告和代码包，将标记项目。</w:t>
      </w:r>
    </w:p>
    <w:p>
      <w:pPr>
        <w:numPr>
          <w:ilvl w:val="0"/>
          <w:numId w:val="0"/>
        </w:numPr>
        <w:rPr>
          <w:rFonts w:hint="default" w:ascii="Calibri" w:hAnsi="DejaVu Math TeX Gyre"/>
          <w:i w:val="0"/>
          <w:lang w:eastAsia="zh-Hans"/>
        </w:rPr>
      </w:pPr>
      <w:r>
        <w:rPr>
          <w:rFonts w:hint="default" w:ascii="Calibri" w:hAnsi="DejaVu Math TeX Gyre"/>
          <w:i w:val="0"/>
          <w:lang w:eastAsia="zh-Hans"/>
        </w:rPr>
        <w:t>5.项目报告应以英语编写。</w:t>
      </w:r>
    </w:p>
    <w:p>
      <w:pPr>
        <w:numPr>
          <w:ilvl w:val="0"/>
          <w:numId w:val="0"/>
        </w:numPr>
        <w:rPr>
          <w:rFonts w:hint="default" w:ascii="Calibri" w:hAnsi="DejaVu Math TeX Gyre"/>
          <w:i w:val="0"/>
          <w:lang w:eastAsia="zh-Hans"/>
        </w:rPr>
      </w:pPr>
      <w:r>
        <w:rPr>
          <w:rFonts w:hint="default" w:ascii="Calibri" w:hAnsi="DejaVu Math TeX Gyre"/>
          <w:i w:val="0"/>
          <w:lang w:eastAsia="zh-Hans"/>
        </w:rPr>
        <w:t>6.项目报告应以IEEE会议论文的形式呈现，并建议尽可能使用LaTex。请参阅以下链接</w:t>
      </w:r>
    </w:p>
    <w:p>
      <w:pPr>
        <w:numPr>
          <w:ilvl w:val="0"/>
          <w:numId w:val="0"/>
        </w:numPr>
        <w:rPr>
          <w:rFonts w:hint="default" w:ascii="Calibri" w:hAnsi="DejaVu Math TeX Gyre"/>
          <w:i w:val="0"/>
          <w:lang w:eastAsia="zh-Hans"/>
        </w:rPr>
      </w:pPr>
      <w:r>
        <w:rPr>
          <w:rFonts w:hint="default" w:ascii="Calibri" w:hAnsi="DejaVu Math TeX Gyre"/>
          <w:i w:val="0"/>
          <w:lang w:eastAsia="zh-Hans"/>
        </w:rPr>
        <w:t xml:space="preserve">https://www.ieee.org/conferences/publishing/templates.html </w:t>
      </w:r>
    </w:p>
    <w:p>
      <w:pPr>
        <w:numPr>
          <w:ilvl w:val="0"/>
          <w:numId w:val="0"/>
        </w:numPr>
        <w:rPr>
          <w:rFonts w:hint="default" w:ascii="Calibri" w:hAnsi="DejaVu Math TeX Gyre"/>
          <w:i w:val="0"/>
          <w:lang w:eastAsia="zh-Hans"/>
        </w:rPr>
      </w:pPr>
      <w:r>
        <w:rPr>
          <w:rFonts w:hint="default" w:ascii="Calibri" w:hAnsi="DejaVu Math TeX Gyre"/>
          <w:i w:val="0"/>
          <w:lang w:eastAsia="zh-Hans"/>
        </w:rPr>
        <w:t>LaTex模板（LaTex模版包也包含在压缩文件中），或者您可以在Overleaf（在线LaTex编辑器）中工作。项目报告应包含项目标题、作者、摘要、关键词、一、引言、二。问题表述，三、方法和算法，四、实验结果和分析，五、结论和未来问题，以及参考文献。</w:t>
      </w:r>
    </w:p>
    <w:p>
      <w:pPr>
        <w:numPr>
          <w:ilvl w:val="0"/>
          <w:numId w:val="0"/>
        </w:numPr>
        <w:rPr>
          <w:rFonts w:hint="default" w:ascii="Calibri" w:hAnsi="DejaVu Math TeX Gyre"/>
          <w:i w:val="0"/>
          <w:lang w:eastAsia="zh-Hans"/>
        </w:rPr>
      </w:pPr>
      <w:r>
        <w:rPr>
          <w:rFonts w:hint="default" w:ascii="Calibri" w:hAnsi="DejaVu Math TeX Gyre"/>
          <w:i w:val="0"/>
          <w:lang w:eastAsia="zh-Hans"/>
        </w:rPr>
        <w:t>7.提交一个完整的代码包，包括数据集、详细描述依赖关系的代码文件等，以便可以在另一台计算机上检查和运行代码，而不会出现任何问题。</w:t>
      </w:r>
    </w:p>
    <w:p>
      <w:pPr>
        <w:numPr>
          <w:ilvl w:val="0"/>
          <w:numId w:val="0"/>
        </w:numPr>
        <w:rPr>
          <w:rFonts w:hint="default" w:ascii="Calibri" w:hAnsi="DejaVu Math TeX Gyre"/>
          <w:i w:val="0"/>
          <w:lang w:eastAsia="zh-Hans"/>
        </w:rPr>
      </w:pPr>
      <w:r>
        <w:rPr>
          <w:rFonts w:hint="default" w:ascii="Calibri" w:hAnsi="DejaVu Math TeX Gyre"/>
          <w:i w:val="0"/>
          <w:lang w:eastAsia="zh-Hans"/>
        </w:rPr>
        <w:t>8.不得复制项目和代码。一旦发现交稿是从其他人（包括你的同学或在线可用作品）处复制的，你将获得0分。</w:t>
      </w:r>
    </w:p>
    <w:p>
      <w:pPr>
        <w:numPr>
          <w:ilvl w:val="0"/>
          <w:numId w:val="0"/>
        </w:numPr>
        <w:rPr>
          <w:rFonts w:hint="default" w:ascii="Calibri" w:hAnsi="DejaVu Math TeX Gyre"/>
          <w:i w:val="0"/>
          <w:lang w:eastAsia="zh-Hans"/>
        </w:rPr>
      </w:pPr>
      <w:r>
        <w:rPr>
          <w:rFonts w:hint="default" w:ascii="Calibri" w:hAnsi="DejaVu Math TeX Gyre"/>
          <w:i w:val="0"/>
          <w:lang w:eastAsia="zh-Hans"/>
        </w:rPr>
        <w:t>9.标记标准</w:t>
      </w:r>
    </w:p>
    <w:p>
      <w:pPr>
        <w:numPr>
          <w:ilvl w:val="0"/>
          <w:numId w:val="0"/>
        </w:numPr>
        <w:rPr>
          <w:rFonts w:hint="default" w:ascii="Calibri" w:hAnsi="DejaVu Math TeX Gyre"/>
          <w:i w:val="0"/>
          <w:lang w:eastAsia="zh-Hans"/>
        </w:rPr>
      </w:pPr>
      <w:r>
        <w:rPr>
          <w:rFonts w:hint="default" w:ascii="Calibri" w:hAnsi="DejaVu Math TeX Gyre"/>
          <w:i w:val="0"/>
          <w:lang w:eastAsia="zh-Hans"/>
        </w:rPr>
        <w:t>（1） 创造力（5分）：你必须有自己的想法和投入来解决问题并分析结果。请注意，TA了解您新输入的唯一方式是项目报告。因此，请确保您在项目报告中提供了足够的证据来证明您的努力。</w:t>
      </w:r>
    </w:p>
    <w:p>
      <w:pPr>
        <w:numPr>
          <w:ilvl w:val="0"/>
          <w:numId w:val="0"/>
        </w:numPr>
        <w:rPr>
          <w:rFonts w:hint="default" w:ascii="Calibri" w:hAnsi="DejaVu Math TeX Gyre"/>
          <w:i w:val="0"/>
          <w:lang w:eastAsia="zh-Hans"/>
        </w:rPr>
      </w:pPr>
      <w:r>
        <w:rPr>
          <w:rFonts w:hint="default" w:ascii="Calibri" w:hAnsi="DejaVu Math TeX Gyre"/>
          <w:i w:val="0"/>
          <w:lang w:eastAsia="zh-Hans"/>
        </w:rPr>
        <w:t>（2） 完整性（5分）：项目应该是一个独立的项目。它应该有一个清晰的问题公式，然后是一个完整的解决方案和算法，以及实验结果和分析，以及结论性讨论。</w:t>
      </w:r>
    </w:p>
    <w:p>
      <w:pPr>
        <w:numPr>
          <w:ilvl w:val="0"/>
          <w:numId w:val="0"/>
        </w:numPr>
        <w:rPr>
          <w:rFonts w:hint="default" w:ascii="Calibri" w:hAnsi="DejaVu Math TeX Gyre"/>
          <w:i w:val="0"/>
          <w:lang w:eastAsia="zh-Hans"/>
        </w:rPr>
      </w:pPr>
      <w:r>
        <w:rPr>
          <w:rFonts w:hint="default" w:ascii="Calibri" w:hAnsi="DejaVu Math TeX Gyre"/>
          <w:i w:val="0"/>
          <w:lang w:eastAsia="zh-Hans"/>
        </w:rPr>
        <w:t>（3） 项目报告的介绍（5分）：报告应组织良好，字迹清晰。应清楚描述所考虑的问题和开发的解决方案（算法）。应充分讨论和分析模拟（实验）结果。应提供有价值的结论。任何不清楚的地方都会被扣分。</w:t>
      </w:r>
    </w:p>
    <w:p>
      <w:pPr>
        <w:numPr>
          <w:ilvl w:val="0"/>
          <w:numId w:val="0"/>
        </w:numPr>
        <w:rPr>
          <w:rFonts w:hint="default" w:ascii="Calibri" w:hAnsi="DejaVu Math TeX Gyre"/>
          <w:i w:val="0"/>
          <w:lang w:eastAsia="zh-Hans"/>
        </w:rPr>
      </w:pPr>
      <w:r>
        <w:rPr>
          <w:rFonts w:hint="default" w:ascii="Calibri" w:hAnsi="DejaVu Math TeX Gyre"/>
          <w:i w:val="0"/>
          <w:lang w:eastAsia="zh-Hans"/>
        </w:rPr>
        <w:t>（4） 代码和代码注释的展示（5分）：代码应该符合良好的Python编码风格，易于阅读。此外，代码应附有清晰详细的代码注释。任何对代码理解的混淆都可能导致一些标记。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Math TeX Gyre">
    <w:altName w:val="Cambria Math"/>
    <w:panose1 w:val="02000503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B7905A"/>
    <w:multiLevelType w:val="singleLevel"/>
    <w:tmpl w:val="FDB7905A"/>
    <w:lvl w:ilvl="0" w:tentative="0">
      <w:start w:val="1"/>
      <w:numFmt w:val="decimal"/>
      <w:suff w:val="space"/>
      <w:lvlText w:val="(%1)"/>
      <w:lvlJc w:val="left"/>
    </w:lvl>
  </w:abstractNum>
  <w:abstractNum w:abstractNumId="1">
    <w:nsid w:val="6E6F9F75"/>
    <w:multiLevelType w:val="multilevel"/>
    <w:tmpl w:val="6E6F9F7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5YWRiYjI3NzMyZTE2Zjc0YmJlYWY0OWM4Y2QzNDAifQ=="/>
  </w:docVars>
  <w:rsids>
    <w:rsidRoot w:val="6FFA5617"/>
    <w:rsid w:val="14F0563D"/>
    <w:rsid w:val="3DBDEBA7"/>
    <w:rsid w:val="6DCC8A3C"/>
    <w:rsid w:val="6FFA5617"/>
    <w:rsid w:val="6FFFA78D"/>
    <w:rsid w:val="70244659"/>
    <w:rsid w:val="EBFFDE33"/>
    <w:rsid w:val="FFDD8C63"/>
    <w:rsid w:val="FFFF24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1677</Words>
  <Characters>4400</Characters>
  <Lines>0</Lines>
  <Paragraphs>0</Paragraphs>
  <TotalTime>0</TotalTime>
  <ScaleCrop>false</ScaleCrop>
  <LinksUpToDate>false</LinksUpToDate>
  <CharactersWithSpaces>5004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2022-12-12T09:09:00Z</dcterms:created>
  <dc:creator>Daniel</dc:creator>
  <cp:lastModifiedBy>白日观星</cp:lastModifiedBy>
  <dcterms:modified xsi:type="dcterms:W3CDTF">2022-12-15T04:23:40Z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34DB44F0DD52EFAC2E7F9663DBA4862B</vt:lpwstr>
  </property>
</Properties>
</file>