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6D972" w14:textId="0FB6AFAB" w:rsidR="00124306" w:rsidRDefault="005F76B1">
      <w:r>
        <w:t>Let’s see if I make this when I was logged in as “trial” branch. Then commit it through the branch “master”. I would like to see if the changes go into trial branch as well or not.</w:t>
      </w:r>
      <w:bookmarkStart w:id="0" w:name="_GoBack"/>
      <w:bookmarkEnd w:id="0"/>
    </w:p>
    <w:sectPr w:rsidR="00124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1C"/>
    <w:rsid w:val="00124306"/>
    <w:rsid w:val="00306A1C"/>
    <w:rsid w:val="005F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7A0B"/>
  <w15:chartTrackingRefBased/>
  <w15:docId w15:val="{63EE9FF0-928D-4AB6-AA3C-9D491E6F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2020-05-11T19:47:00Z</dcterms:created>
  <dcterms:modified xsi:type="dcterms:W3CDTF">2020-05-11T19:48:00Z</dcterms:modified>
</cp:coreProperties>
</file>