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6E6BC" w14:textId="4B0CCD02" w:rsidR="009231FD" w:rsidRDefault="00B44257" w:rsidP="00B44257">
      <w:pPr>
        <w:jc w:val="center"/>
      </w:pPr>
      <w:r>
        <w:t>Análisis económico</w:t>
      </w:r>
    </w:p>
    <w:p w14:paraId="00647978" w14:textId="5F24F571" w:rsidR="00B44257" w:rsidRDefault="003278BF" w:rsidP="003278BF">
      <w:pPr>
        <w:jc w:val="both"/>
      </w:pPr>
      <w:r w:rsidRPr="003278BF">
        <w:t>El análisis económico desarrollado para este proyecto permite determinar de manera precisa los costos involucrados en la fabricación de las gafas inteligentes, así como establecer un precio de venta adecuado y evaluar la rentabilidad del producto. Para ello, se consideraron los costos directos asociados a los materiales, los costos fijos necesarios para la operación y el proceso de fabricación del marco, lo que permitió calcular la ganancia por unidad y el punto de equilibrio. Este análisis proporciona una base sólida para la toma de decisiones financieras, facilita la proyección de ventas y permite valorar la viabilidad económica del producto dentro del mercado.</w:t>
      </w:r>
    </w:p>
    <w:p w14:paraId="41C3067F" w14:textId="634F72C1" w:rsidR="003278BF" w:rsidRPr="003278BF" w:rsidRDefault="003278BF" w:rsidP="003278BF">
      <w:pPr>
        <w:jc w:val="both"/>
        <w:rPr>
          <w:b/>
          <w:bCs/>
          <w:sz w:val="28"/>
          <w:szCs w:val="28"/>
        </w:rPr>
      </w:pPr>
      <w:r w:rsidRPr="003278BF">
        <w:rPr>
          <w:b/>
          <w:bCs/>
          <w:sz w:val="28"/>
          <w:szCs w:val="28"/>
        </w:rPr>
        <w:t xml:space="preserve">Materiales </w:t>
      </w:r>
    </w:p>
    <w:p w14:paraId="60425A78" w14:textId="02FA4B23" w:rsidR="003278BF" w:rsidRDefault="003278BF" w:rsidP="003278BF">
      <w:pPr>
        <w:jc w:val="both"/>
      </w:pPr>
      <w:r>
        <w:t>Tenemos en cuenta los materiales y sus respectivos precios por unidad para poder hacer 1 unidad de las gafas inteligentes, Además se tiene presente el posible costo para la fabricación del marco de las gafas teniendo en cuenta que el marco debe ser personalizado. A partir de esta información obtenemos la siguiente tabla:</w:t>
      </w:r>
    </w:p>
    <w:p w14:paraId="24CB1A61" w14:textId="419CA3DC" w:rsidR="00B44257" w:rsidRDefault="003C576D" w:rsidP="003278BF">
      <w:pPr>
        <w:jc w:val="center"/>
      </w:pPr>
      <w:r w:rsidRPr="003C576D">
        <w:drawing>
          <wp:inline distT="0" distB="0" distL="0" distR="0" wp14:anchorId="3147108E" wp14:editId="1D2A699C">
            <wp:extent cx="3743847" cy="2105319"/>
            <wp:effectExtent l="0" t="0" r="0" b="9525"/>
            <wp:docPr id="10408919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1929" name="Imagen 1" descr="Tabla&#10;&#10;El contenido generado por IA puede ser incorrecto."/>
                    <pic:cNvPicPr/>
                  </pic:nvPicPr>
                  <pic:blipFill>
                    <a:blip r:embed="rId7"/>
                    <a:stretch>
                      <a:fillRect/>
                    </a:stretch>
                  </pic:blipFill>
                  <pic:spPr>
                    <a:xfrm>
                      <a:off x="0" y="0"/>
                      <a:ext cx="3743847" cy="2105319"/>
                    </a:xfrm>
                    <a:prstGeom prst="rect">
                      <a:avLst/>
                    </a:prstGeom>
                  </pic:spPr>
                </pic:pic>
              </a:graphicData>
            </a:graphic>
          </wp:inline>
        </w:drawing>
      </w:r>
    </w:p>
    <w:p w14:paraId="2ED37D34" w14:textId="3D306E51" w:rsidR="003278BF" w:rsidRPr="003278BF" w:rsidRDefault="003278BF" w:rsidP="003278BF">
      <w:pPr>
        <w:rPr>
          <w:b/>
          <w:bCs/>
          <w:sz w:val="28"/>
          <w:szCs w:val="28"/>
        </w:rPr>
      </w:pPr>
      <w:r w:rsidRPr="003278BF">
        <w:rPr>
          <w:b/>
          <w:bCs/>
          <w:sz w:val="28"/>
          <w:szCs w:val="28"/>
        </w:rPr>
        <w:t>Páginas de proveedores</w:t>
      </w:r>
    </w:p>
    <w:p w14:paraId="791142BA" w14:textId="347FBCBB" w:rsidR="003278BF" w:rsidRDefault="003278BF" w:rsidP="003278BF">
      <w:r>
        <w:t>Modulo cara OV7724</w:t>
      </w:r>
    </w:p>
    <w:p w14:paraId="6402DE66" w14:textId="5590AF09" w:rsidR="003F3C77" w:rsidRDefault="003F3C77" w:rsidP="003278BF">
      <w:r>
        <w:t>Costo por 1 unidad $50.928</w:t>
      </w:r>
    </w:p>
    <w:p w14:paraId="50180BEF" w14:textId="74603E7B" w:rsidR="003278BF" w:rsidRDefault="003F3C77" w:rsidP="003278BF">
      <w:hyperlink r:id="rId8" w:history="1">
        <w:r w:rsidRPr="00EC0719">
          <w:rPr>
            <w:rStyle w:val="Hipervnculo"/>
          </w:rPr>
          <w:t>https://shopee.com.co/product/1618453879/43215979085?gads_t_sig=VTJGc2RHVmtYMTlxTFVSVVRrdENkWHlFU0hvQlZFVENpb1FnT09uNDlDS01JWURYSldYQmtrbWhlNW1tYlFWbXI0UndvbytQWUZKRTNNQ3BReWhLWG5aY1RVcGtyZS9EU0JsMWoyMXJpRVFZbncrR3JiOGNHcWREWjhaK2RPQVJZSU1Da1F0a3hZMDJrNTVyQmxvZldnPT0</w:t>
        </w:r>
      </w:hyperlink>
      <w:r>
        <w:t xml:space="preserve"> </w:t>
      </w:r>
    </w:p>
    <w:p w14:paraId="0ED01C42" w14:textId="290F4004" w:rsidR="003278BF" w:rsidRDefault="003278BF" w:rsidP="003278BF">
      <w:r>
        <w:t>ESP32-PICO-D4</w:t>
      </w:r>
    </w:p>
    <w:p w14:paraId="71133ECD" w14:textId="6B060DF4" w:rsidR="003F3C77" w:rsidRDefault="003F3C77" w:rsidP="003278BF">
      <w:r>
        <w:t>Costo por 1 unidad $31.349</w:t>
      </w:r>
    </w:p>
    <w:p w14:paraId="2BADE849" w14:textId="6252341D" w:rsidR="003278BF" w:rsidRDefault="003F3C77" w:rsidP="003278BF">
      <w:hyperlink r:id="rId9" w:history="1">
        <w:r w:rsidRPr="00EC0719">
          <w:rPr>
            <w:rStyle w:val="Hipervnculo"/>
          </w:rPr>
          <w:t>https://co.mouser.com/ProductDetail/Espressif-Systems/ESP32-PICO-D4?qs=MLItCLRbWsw7MJlbN3HfdA%3D%3D</w:t>
        </w:r>
      </w:hyperlink>
      <w:r>
        <w:t xml:space="preserve"> </w:t>
      </w:r>
    </w:p>
    <w:p w14:paraId="3E32D746" w14:textId="752C53C5" w:rsidR="003278BF" w:rsidRDefault="003278BF" w:rsidP="003278BF">
      <w:r>
        <w:t>Batería Li-Po</w:t>
      </w:r>
    </w:p>
    <w:p w14:paraId="7412417D" w14:textId="1434603C" w:rsidR="003F3C77" w:rsidRDefault="003F3C77" w:rsidP="003278BF">
      <w:r>
        <w:t>Costo por 1 unidad $22.000</w:t>
      </w:r>
    </w:p>
    <w:p w14:paraId="2D5BEB0C" w14:textId="29BA34F4" w:rsidR="003F3C77" w:rsidRDefault="003F3C77" w:rsidP="003278BF">
      <w:hyperlink r:id="rId10" w:history="1">
        <w:r w:rsidRPr="00EC0719">
          <w:rPr>
            <w:rStyle w:val="Hipervnculo"/>
          </w:rPr>
          <w:t>https://www.mercadolibre.com.co/bateria-litio-lipo-300ma/up/MCOU2432189054#polycard_client=search-nordic&amp;search_layout=stack&amp;position=3&amp;type=product&amp;tracking_id=2253cbb1-08f8-4f7f-840f-29401e162696&amp;wid=MCO2668008732&amp;sid=search</w:t>
        </w:r>
      </w:hyperlink>
      <w:r>
        <w:t xml:space="preserve"> </w:t>
      </w:r>
    </w:p>
    <w:p w14:paraId="6D86294C" w14:textId="01C1B4A7" w:rsidR="003278BF" w:rsidRDefault="003278BF" w:rsidP="003278BF">
      <w:r>
        <w:t>Modulo TP4056</w:t>
      </w:r>
    </w:p>
    <w:p w14:paraId="53B96B08" w14:textId="62ECDFF8" w:rsidR="003F3C77" w:rsidRDefault="003F3C77" w:rsidP="003278BF">
      <w:r>
        <w:t>Costo por 1 unidad $ 6.900</w:t>
      </w:r>
    </w:p>
    <w:p w14:paraId="040A1F86" w14:textId="2BF7AE1B" w:rsidR="003F3C77" w:rsidRDefault="003F3C77" w:rsidP="003278BF">
      <w:hyperlink r:id="rId11" w:history="1">
        <w:r w:rsidRPr="00EC0719">
          <w:rPr>
            <w:rStyle w:val="Hipervnculo"/>
          </w:rPr>
          <w:t>https://www.mercadolibre.com.co/2x-modulos-tp4057-tp4056-v2-carga-bateria-proteccion-usbc/up/MCOU3418275103#polycard_client=search-nordic&amp;search_layout=stack&amp;position=3&amp;type=product&amp;tracking_id=c2100af5-26b6-4c3d-a8aa-2ad6fb80f866&amp;wid=MCO3123482688&amp;sid=search</w:t>
        </w:r>
      </w:hyperlink>
      <w:r>
        <w:t xml:space="preserve"> </w:t>
      </w:r>
    </w:p>
    <w:p w14:paraId="415D179B" w14:textId="5991E934" w:rsidR="003278BF" w:rsidRDefault="003278BF" w:rsidP="003278BF">
      <w:r>
        <w:t>Panel táctil</w:t>
      </w:r>
    </w:p>
    <w:p w14:paraId="0145117D" w14:textId="6F4CFDC4" w:rsidR="003F3C77" w:rsidRDefault="003C576D" w:rsidP="003278BF">
      <w:r>
        <w:t>Costo por 1 unidad $124.778</w:t>
      </w:r>
    </w:p>
    <w:p w14:paraId="56C315CC" w14:textId="380A6B79" w:rsidR="003F3C77" w:rsidRDefault="003F3C77" w:rsidP="003278BF">
      <w:hyperlink r:id="rId12" w:history="1">
        <w:r w:rsidRPr="00EC0719">
          <w:rPr>
            <w:rStyle w:val="Hipervnculo"/>
          </w:rPr>
          <w:t>https://es.accessoires-asus.com/portatil/tarjeta/tarjeta-controladora-tactil/tarjeta-controlador-panel-tactil-transformer-asus-e89382-90nb05b0-r10010-68447-61399.htm</w:t>
        </w:r>
      </w:hyperlink>
      <w:r>
        <w:t xml:space="preserve"> </w:t>
      </w:r>
    </w:p>
    <w:p w14:paraId="22174E26" w14:textId="1486AF60" w:rsidR="003278BF" w:rsidRDefault="003278BF" w:rsidP="003278BF">
      <w:r>
        <w:t>TR90(material)</w:t>
      </w:r>
    </w:p>
    <w:p w14:paraId="3D4FF823" w14:textId="2BD9A2A5" w:rsidR="003C576D" w:rsidRDefault="003C576D" w:rsidP="003278BF">
      <w:r>
        <w:t>Costo por 25kg</w:t>
      </w:r>
    </w:p>
    <w:p w14:paraId="0234B951" w14:textId="41C80CBC" w:rsidR="003C576D" w:rsidRDefault="003C576D" w:rsidP="003278BF">
      <w:hyperlink r:id="rId13" w:history="1">
        <w:r w:rsidRPr="00EC0719">
          <w:rPr>
            <w:rStyle w:val="Hipervnculo"/>
          </w:rPr>
          <w:t>https://sysh888.en.made-in-china.com/product/iTsYwjtyEVcA/China-PA12-Virgin-Nylon-12-Resin-PA12-Tr90-Granules-PA-12-Pellets-Plastic-Raw-Material-with-Best-Price.html</w:t>
        </w:r>
      </w:hyperlink>
      <w:r>
        <w:t xml:space="preserve"> </w:t>
      </w:r>
    </w:p>
    <w:p w14:paraId="63106945" w14:textId="6E704F5C" w:rsidR="003C576D" w:rsidRDefault="003C576D" w:rsidP="003278BF">
      <w:r>
        <w:t>Calculamos después cual seria el precio por unidad, la ganancia por unidad, % de margen y el punto de equilibrio, teniendo presente que esperamos esperamos un margen del 30% es decir esperamos ganar un 30%.</w:t>
      </w:r>
    </w:p>
    <w:p w14:paraId="7F5C361D" w14:textId="60FBBC29" w:rsidR="003C576D" w:rsidRDefault="003C576D" w:rsidP="003278BF">
      <w:r>
        <w:t xml:space="preserve">Tenemos en cuentas las siguientes </w:t>
      </w:r>
      <w:r w:rsidR="00C1505C">
        <w:t>fórmulas para calcularlo</w:t>
      </w:r>
    </w:p>
    <w:p w14:paraId="07105625" w14:textId="16539441" w:rsidR="00C1505C" w:rsidRDefault="00C1505C" w:rsidP="003278BF">
      <w:r>
        <w:t>Precio = Costos unidad x (1 +m)</w:t>
      </w:r>
    </w:p>
    <w:p w14:paraId="7E4DC3B3" w14:textId="280DACCE" w:rsidR="00C1505C" w:rsidRDefault="00C1505C" w:rsidP="003278BF">
      <w:r>
        <w:t xml:space="preserve">Ganancia por unidad = Precio – Costo unidad </w:t>
      </w:r>
    </w:p>
    <w:p w14:paraId="53EB9B38" w14:textId="2E90CD1F" w:rsidR="00C1505C" w:rsidRDefault="00C1505C" w:rsidP="003278BF">
      <w:r>
        <w:lastRenderedPageBreak/>
        <w:t>Margen de Gancia = (Ganancia por unidad / Precio) x 100%</w:t>
      </w:r>
    </w:p>
    <w:p w14:paraId="605031C2" w14:textId="0912F7E7" w:rsidR="00C1505C" w:rsidRDefault="00C1505C" w:rsidP="003278BF">
      <w:r>
        <w:t>Punto de equilibrio = costos fijos / ganancia por unidad</w:t>
      </w:r>
    </w:p>
    <w:p w14:paraId="29BD371B" w14:textId="77777777" w:rsidR="00C1505C" w:rsidRDefault="00C1505C" w:rsidP="003278BF"/>
    <w:p w14:paraId="2C483DF1" w14:textId="2D2EC85D" w:rsidR="00B44257" w:rsidRDefault="00C1505C" w:rsidP="00C1505C">
      <w:pPr>
        <w:jc w:val="center"/>
      </w:pPr>
      <w:r w:rsidRPr="00C1505C">
        <w:drawing>
          <wp:inline distT="0" distB="0" distL="0" distR="0" wp14:anchorId="76C97418" wp14:editId="705589F7">
            <wp:extent cx="3210373" cy="971686"/>
            <wp:effectExtent l="0" t="0" r="0" b="0"/>
            <wp:docPr id="32832275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2751" name="Imagen 1" descr="Tabla&#10;&#10;El contenido generado por IA puede ser incorrecto."/>
                    <pic:cNvPicPr/>
                  </pic:nvPicPr>
                  <pic:blipFill>
                    <a:blip r:embed="rId14"/>
                    <a:stretch>
                      <a:fillRect/>
                    </a:stretch>
                  </pic:blipFill>
                  <pic:spPr>
                    <a:xfrm>
                      <a:off x="0" y="0"/>
                      <a:ext cx="3210373" cy="971686"/>
                    </a:xfrm>
                    <a:prstGeom prst="rect">
                      <a:avLst/>
                    </a:prstGeom>
                  </pic:spPr>
                </pic:pic>
              </a:graphicData>
            </a:graphic>
          </wp:inline>
        </w:drawing>
      </w:r>
    </w:p>
    <w:p w14:paraId="4281EBA6" w14:textId="174EAC41" w:rsidR="008A0696" w:rsidRDefault="008A0696" w:rsidP="008A0696">
      <w:pPr>
        <w:jc w:val="both"/>
      </w:pPr>
      <w:r w:rsidRPr="008A0696">
        <w:t xml:space="preserve">El análisis económico realizado muestra que el proyecto es rentable, ya que con un margen del 30% se obtiene una ganancia de aproximadamente 664.364 COP por unidad y se alcanza el punto de equilibrio con la venta de solo cuatro gafas, lo que evidencia una buena relación entre inversión y retorno. Sin embargo, el precio final por unidad supera los 2.8 millones de pesos, una cifra mayor al salario mínimo colombiano, lo que limita su accesibilidad para la mayoría de </w:t>
      </w:r>
      <w:r w:rsidRPr="008A0696">
        <w:t>los usuarios</w:t>
      </w:r>
      <w:r w:rsidRPr="008A0696">
        <w:t xml:space="preserve"> finales. Debido a esto, será necesario gestionar apoyos externos a través de instituciones y fundaciones que trabajen con población en condición de discapacidad visual. Algunas entidades potencialmente aliadas incluyen el Instituto Nacional para Ciegos (INCI), la Fundación ONCE para América Latina (FOAL), la Fundación Saldarriaga Concha, la Fundación Nacional del Vidrio (</w:t>
      </w:r>
      <w:proofErr w:type="spellStart"/>
      <w:r w:rsidRPr="008A0696">
        <w:t>Fundavid</w:t>
      </w:r>
      <w:proofErr w:type="spellEnd"/>
      <w:r w:rsidRPr="008A0696">
        <w:t>) y organizaciones como Liga Colombiana de Autismo y Discapacidad Visual o programas de inclusión del Ministerio de Salud y Secretarías de Bienestar Social. Estas instituciones podrían cofinanciar, subsidiar o facilitar la entrega del dispositivo, permitiendo que la tecnología llegue a quienes más la necesitan sin que el costo sea una barrera.</w:t>
      </w:r>
    </w:p>
    <w:p w14:paraId="73E26885" w14:textId="77777777" w:rsidR="00C1505C" w:rsidRDefault="00C1505C" w:rsidP="00C1505C">
      <w:pPr>
        <w:jc w:val="center"/>
      </w:pPr>
    </w:p>
    <w:sectPr w:rsidR="00C150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57"/>
    <w:rsid w:val="000311D8"/>
    <w:rsid w:val="000941D9"/>
    <w:rsid w:val="003278BF"/>
    <w:rsid w:val="003B24AF"/>
    <w:rsid w:val="003C576D"/>
    <w:rsid w:val="003F3C77"/>
    <w:rsid w:val="008A0696"/>
    <w:rsid w:val="009231FD"/>
    <w:rsid w:val="00A97F12"/>
    <w:rsid w:val="00B44257"/>
    <w:rsid w:val="00C1505C"/>
    <w:rsid w:val="00CD19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DA5F"/>
  <w15:chartTrackingRefBased/>
  <w15:docId w15:val="{D0DC9E9E-27D2-4C29-A2E7-2416993EB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4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42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42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42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42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42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42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42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42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42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42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42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42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42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42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42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4257"/>
    <w:rPr>
      <w:rFonts w:eastAsiaTheme="majorEastAsia" w:cstheme="majorBidi"/>
      <w:color w:val="272727" w:themeColor="text1" w:themeTint="D8"/>
    </w:rPr>
  </w:style>
  <w:style w:type="paragraph" w:styleId="Ttulo">
    <w:name w:val="Title"/>
    <w:basedOn w:val="Normal"/>
    <w:next w:val="Normal"/>
    <w:link w:val="TtuloCar"/>
    <w:uiPriority w:val="10"/>
    <w:qFormat/>
    <w:rsid w:val="00B44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42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42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42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4257"/>
    <w:pPr>
      <w:spacing w:before="160"/>
      <w:jc w:val="center"/>
    </w:pPr>
    <w:rPr>
      <w:i/>
      <w:iCs/>
      <w:color w:val="404040" w:themeColor="text1" w:themeTint="BF"/>
    </w:rPr>
  </w:style>
  <w:style w:type="character" w:customStyle="1" w:styleId="CitaCar">
    <w:name w:val="Cita Car"/>
    <w:basedOn w:val="Fuentedeprrafopredeter"/>
    <w:link w:val="Cita"/>
    <w:uiPriority w:val="29"/>
    <w:rsid w:val="00B44257"/>
    <w:rPr>
      <w:i/>
      <w:iCs/>
      <w:color w:val="404040" w:themeColor="text1" w:themeTint="BF"/>
    </w:rPr>
  </w:style>
  <w:style w:type="paragraph" w:styleId="Prrafodelista">
    <w:name w:val="List Paragraph"/>
    <w:basedOn w:val="Normal"/>
    <w:uiPriority w:val="34"/>
    <w:qFormat/>
    <w:rsid w:val="00B44257"/>
    <w:pPr>
      <w:ind w:left="720"/>
      <w:contextualSpacing/>
    </w:pPr>
  </w:style>
  <w:style w:type="character" w:styleId="nfasisintenso">
    <w:name w:val="Intense Emphasis"/>
    <w:basedOn w:val="Fuentedeprrafopredeter"/>
    <w:uiPriority w:val="21"/>
    <w:qFormat/>
    <w:rsid w:val="00B44257"/>
    <w:rPr>
      <w:i/>
      <w:iCs/>
      <w:color w:val="0F4761" w:themeColor="accent1" w:themeShade="BF"/>
    </w:rPr>
  </w:style>
  <w:style w:type="paragraph" w:styleId="Citadestacada">
    <w:name w:val="Intense Quote"/>
    <w:basedOn w:val="Normal"/>
    <w:next w:val="Normal"/>
    <w:link w:val="CitadestacadaCar"/>
    <w:uiPriority w:val="30"/>
    <w:qFormat/>
    <w:rsid w:val="00B44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4257"/>
    <w:rPr>
      <w:i/>
      <w:iCs/>
      <w:color w:val="0F4761" w:themeColor="accent1" w:themeShade="BF"/>
    </w:rPr>
  </w:style>
  <w:style w:type="character" w:styleId="Referenciaintensa">
    <w:name w:val="Intense Reference"/>
    <w:basedOn w:val="Fuentedeprrafopredeter"/>
    <w:uiPriority w:val="32"/>
    <w:qFormat/>
    <w:rsid w:val="00B44257"/>
    <w:rPr>
      <w:b/>
      <w:bCs/>
      <w:smallCaps/>
      <w:color w:val="0F4761" w:themeColor="accent1" w:themeShade="BF"/>
      <w:spacing w:val="5"/>
    </w:rPr>
  </w:style>
  <w:style w:type="character" w:styleId="Hipervnculo">
    <w:name w:val="Hyperlink"/>
    <w:basedOn w:val="Fuentedeprrafopredeter"/>
    <w:uiPriority w:val="99"/>
    <w:unhideWhenUsed/>
    <w:rsid w:val="003F3C77"/>
    <w:rPr>
      <w:color w:val="467886" w:themeColor="hyperlink"/>
      <w:u w:val="single"/>
    </w:rPr>
  </w:style>
  <w:style w:type="character" w:styleId="Mencinsinresolver">
    <w:name w:val="Unresolved Mention"/>
    <w:basedOn w:val="Fuentedeprrafopredeter"/>
    <w:uiPriority w:val="99"/>
    <w:semiHidden/>
    <w:unhideWhenUsed/>
    <w:rsid w:val="003F3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ee.com.co/product/1618453879/43215979085?gads_t_sig=VTJGc2RHVmtYMTlxTFVSVVRrdENkWHlFU0hvQlZFVENpb1FnT09uNDlDS01JWURYSldYQmtrbWhlNW1tYlFWbXI0UndvbytQWUZKRTNNQ3BReWhLWG5aY1RVcGtyZS9EU0JsMWoyMXJpRVFZbncrR3JiOGNHcWREWjhaK2RPQVJZSU1Da1F0a3hZMDJrNTVyQmxvZldnPT0" TargetMode="External"/><Relationship Id="rId13" Type="http://schemas.openxmlformats.org/officeDocument/2006/relationships/hyperlink" Target="https://sysh888.en.made-in-china.com/product/iTsYwjtyEVcA/China-PA12-Virgin-Nylon-12-Resin-PA12-Tr90-Granules-PA-12-Pellets-Plastic-Raw-Material-with-Best-Price.html" TargetMode="Externa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hyperlink" Target="https://es.accessoires-asus.com/portatil/tarjeta/tarjeta-controladora-tactil/tarjeta-controlador-panel-tactil-transformer-asus-e89382-90nb05b0-r10010-68447-61399.ht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ercadolibre.com.co/2x-modulos-tp4057-tp4056-v2-carga-bateria-proteccion-usbc/up/MCOU3418275103#polycard_client=search-nordic&amp;search_layout=stack&amp;position=3&amp;type=product&amp;tracking_id=c2100af5-26b6-4c3d-a8aa-2ad6fb80f866&amp;wid=MCO3123482688&amp;sid=search"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mercadolibre.com.co/bateria-litio-lipo-300ma/up/MCOU2432189054#polycard_client=search-nordic&amp;search_layout=stack&amp;position=3&amp;type=product&amp;tracking_id=2253cbb1-08f8-4f7f-840f-29401e162696&amp;wid=MCO2668008732&amp;sid=search" TargetMode="External"/><Relationship Id="rId4" Type="http://schemas.openxmlformats.org/officeDocument/2006/relationships/styles" Target="styles.xml"/><Relationship Id="rId9" Type="http://schemas.openxmlformats.org/officeDocument/2006/relationships/hyperlink" Target="https://co.mouser.com/ProductDetail/Espressif-Systems/ESP32-PICO-D4?qs=MLItCLRbWsw7MJlbN3HfdA%3D%3D" TargetMode="Externa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E9BAFA6259684887810DDABCA8B8BB" ma:contentTypeVersion="9" ma:contentTypeDescription="Crear nuevo documento." ma:contentTypeScope="" ma:versionID="3f3334f66de72bba489effe9c9382a03">
  <xsd:schema xmlns:xsd="http://www.w3.org/2001/XMLSchema" xmlns:xs="http://www.w3.org/2001/XMLSchema" xmlns:p="http://schemas.microsoft.com/office/2006/metadata/properties" xmlns:ns3="22df79cc-da09-4509-b310-a91685f1e70d" xmlns:ns4="49387cfd-8368-4458-8aca-d091fae081cd" targetNamespace="http://schemas.microsoft.com/office/2006/metadata/properties" ma:root="true" ma:fieldsID="cfa2547f1f2114e71ee69147e2c831a6" ns3:_="" ns4:_="">
    <xsd:import namespace="22df79cc-da09-4509-b310-a91685f1e70d"/>
    <xsd:import namespace="49387cfd-8368-4458-8aca-d091fae081c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df79cc-da09-4509-b310-a91685f1e7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387cfd-8368-4458-8aca-d091fae081cd"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2df79cc-da09-4509-b310-a91685f1e70d" xsi:nil="true"/>
  </documentManagement>
</p:properties>
</file>

<file path=customXml/itemProps1.xml><?xml version="1.0" encoding="utf-8"?>
<ds:datastoreItem xmlns:ds="http://schemas.openxmlformats.org/officeDocument/2006/customXml" ds:itemID="{A912DFD6-4631-419C-AA26-08FF5D647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df79cc-da09-4509-b310-a91685f1e70d"/>
    <ds:schemaRef ds:uri="49387cfd-8368-4458-8aca-d091fae08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797B50-FB7E-46C7-B4D8-B6BAFA0DFCFC}">
  <ds:schemaRefs>
    <ds:schemaRef ds:uri="http://schemas.microsoft.com/sharepoint/v3/contenttype/forms"/>
  </ds:schemaRefs>
</ds:datastoreItem>
</file>

<file path=customXml/itemProps3.xml><?xml version="1.0" encoding="utf-8"?>
<ds:datastoreItem xmlns:ds="http://schemas.openxmlformats.org/officeDocument/2006/customXml" ds:itemID="{4A03EEDC-76F5-4822-9AD5-A630FE0DFE16}">
  <ds:schemaRefs>
    <ds:schemaRef ds:uri="http://schemas.microsoft.com/office/2006/metadata/properties"/>
    <ds:schemaRef ds:uri="http://schemas.microsoft.com/office/infopath/2007/PartnerControls"/>
    <ds:schemaRef ds:uri="22df79cc-da09-4509-b310-a91685f1e70d"/>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3</Pages>
  <Words>527</Words>
  <Characters>4898</Characters>
  <Application>Microsoft Office Word</Application>
  <DocSecurity>0</DocSecurity>
  <Lines>108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TORO AGUIRRE</dc:creator>
  <cp:keywords/>
  <dc:description/>
  <cp:lastModifiedBy>ANA MARIA TORO AGUIRRE</cp:lastModifiedBy>
  <cp:revision>3</cp:revision>
  <dcterms:created xsi:type="dcterms:W3CDTF">2025-11-17T15:43:00Z</dcterms:created>
  <dcterms:modified xsi:type="dcterms:W3CDTF">2025-11-18T02:16:00Z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0x01010097E9BAFA6259684887810DDABCA8B8BB</vt:lpwstr>
  </property>
</Properties>
</file>