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Economic Analysis of 15.30 kWp Off-Grid Solar PV System</w:t>
      </w:r>
    </w:p>
    <w:p>
      <w:r>
        <w:t>Location: Bilhari, Madhya Pradesh, India</w:t>
        <w:br/>
        <w:t>Building: Three-Storey Residential Building</w:t>
        <w:br/>
        <w:t>Daily Load: 52.5 kWh/day</w:t>
      </w:r>
    </w:p>
    <w:p>
      <w:pPr>
        <w:pStyle w:val="Heading2"/>
      </w:pPr>
      <w:r>
        <w:t>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PV Capacity</w:t>
            </w:r>
          </w:p>
        </w:tc>
        <w:tc>
          <w:tcPr>
            <w:tcW w:type="dxa" w:w="4320"/>
          </w:tcPr>
          <w:p>
            <w:r>
              <w:t>15.30 kWp</w:t>
            </w:r>
          </w:p>
        </w:tc>
      </w:tr>
      <w:tr>
        <w:tc>
          <w:tcPr>
            <w:tcW w:type="dxa" w:w="4320"/>
          </w:tcPr>
          <w:p>
            <w:r>
              <w:t>Battery Bank</w:t>
            </w:r>
          </w:p>
        </w:tc>
        <w:tc>
          <w:tcPr>
            <w:tcW w:type="dxa" w:w="4320"/>
          </w:tcPr>
          <w:p>
            <w:r>
              <w:t>48 V, 1664 Ah</w:t>
            </w:r>
          </w:p>
        </w:tc>
      </w:tr>
      <w:tr>
        <w:tc>
          <w:tcPr>
            <w:tcW w:type="dxa" w:w="4320"/>
          </w:tcPr>
          <w:p>
            <w:r>
              <w:t>Battery Type</w:t>
            </w:r>
          </w:p>
        </w:tc>
        <w:tc>
          <w:tcPr>
            <w:tcW w:type="dxa" w:w="4320"/>
          </w:tcPr>
          <w:p>
            <w:r>
              <w:t>HERE DEKA 12 V 208 Ah Sealed Gel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₹30.09 lakh</w:t>
            </w:r>
          </w:p>
        </w:tc>
      </w:tr>
      <w:tr>
        <w:tc>
          <w:tcPr>
            <w:tcW w:type="dxa" w:w="4320"/>
          </w:tcPr>
          <w:p>
            <w:r>
              <w:t>Annual Energy</w:t>
            </w:r>
          </w:p>
        </w:tc>
        <w:tc>
          <w:tcPr>
            <w:tcW w:type="dxa" w:w="4320"/>
          </w:tcPr>
          <w:p>
            <w:r>
              <w:t>23,640 kWh</w:t>
            </w:r>
          </w:p>
        </w:tc>
      </w:tr>
      <w:tr>
        <w:tc>
          <w:tcPr>
            <w:tcW w:type="dxa" w:w="4320"/>
          </w:tcPr>
          <w:p>
            <w:r>
              <w:t>Annual Gross Savings</w:t>
            </w:r>
          </w:p>
        </w:tc>
        <w:tc>
          <w:tcPr>
            <w:tcW w:type="dxa" w:w="4320"/>
          </w:tcPr>
          <w:p>
            <w:r>
              <w:t>₹2.01 lakh</w:t>
            </w:r>
          </w:p>
        </w:tc>
      </w:tr>
      <w:tr>
        <w:tc>
          <w:tcPr>
            <w:tcW w:type="dxa" w:w="4320"/>
          </w:tcPr>
          <w:p>
            <w:r>
              <w:t>Annual O&amp;M</w:t>
            </w:r>
          </w:p>
        </w:tc>
        <w:tc>
          <w:tcPr>
            <w:tcW w:type="dxa" w:w="4320"/>
          </w:tcPr>
          <w:p>
            <w:r>
              <w:t>₹45,135</w:t>
            </w:r>
          </w:p>
        </w:tc>
      </w:tr>
      <w:tr>
        <w:tc>
          <w:tcPr>
            <w:tcW w:type="dxa" w:w="4320"/>
          </w:tcPr>
          <w:p>
            <w:r>
              <w:t>Annual Net Savings</w:t>
            </w:r>
          </w:p>
        </w:tc>
        <w:tc>
          <w:tcPr>
            <w:tcW w:type="dxa" w:w="4320"/>
          </w:tcPr>
          <w:p>
            <w:r>
              <w:t>₹1.56 lakh</w:t>
            </w:r>
          </w:p>
        </w:tc>
      </w:tr>
      <w:tr>
        <w:tc>
          <w:tcPr>
            <w:tcW w:type="dxa" w:w="4320"/>
          </w:tcPr>
          <w:p>
            <w:r>
              <w:t>Simple Payback</w:t>
            </w:r>
          </w:p>
        </w:tc>
        <w:tc>
          <w:tcPr>
            <w:tcW w:type="dxa" w:w="4320"/>
          </w:tcPr>
          <w:p>
            <w:r>
              <w:t>19.3 years</w:t>
            </w:r>
          </w:p>
        </w:tc>
      </w:tr>
      <w:tr>
        <w:tc>
          <w:tcPr>
            <w:tcW w:type="dxa" w:w="4320"/>
          </w:tcPr>
          <w:p>
            <w:r>
              <w:t>Hypothetical Subsidy</w:t>
            </w:r>
          </w:p>
        </w:tc>
        <w:tc>
          <w:tcPr>
            <w:tcW w:type="dxa" w:w="4320"/>
          </w:tcPr>
          <w:p>
            <w:r>
              <w:t>₹78,000</w:t>
            </w:r>
          </w:p>
        </w:tc>
      </w:tr>
      <w:tr>
        <w:tc>
          <w:tcPr>
            <w:tcW w:type="dxa" w:w="4320"/>
          </w:tcPr>
          <w:p>
            <w:r>
              <w:t>Payback with Subsidy</w:t>
            </w:r>
          </w:p>
        </w:tc>
        <w:tc>
          <w:tcPr>
            <w:tcW w:type="dxa" w:w="4320"/>
          </w:tcPr>
          <w:p>
            <w:r>
              <w:t>18.8 years</w:t>
            </w:r>
          </w:p>
        </w:tc>
      </w:tr>
      <w:tr>
        <w:tc>
          <w:tcPr>
            <w:tcW w:type="dxa" w:w="4320"/>
          </w:tcPr>
          <w:p>
            <w:r>
              <w:t>Battery Replacement</w:t>
            </w:r>
          </w:p>
        </w:tc>
        <w:tc>
          <w:tcPr>
            <w:tcW w:type="dxa" w:w="4320"/>
          </w:tcPr>
          <w:p>
            <w:r>
              <w:t>Years 10 &amp; 20</w:t>
            </w:r>
          </w:p>
        </w:tc>
      </w:tr>
      <w:tr>
        <w:tc>
          <w:tcPr>
            <w:tcW w:type="dxa" w:w="4320"/>
          </w:tcPr>
          <w:p>
            <w:r>
              <w:t>LCOE</w:t>
            </w:r>
          </w:p>
        </w:tc>
        <w:tc>
          <w:tcPr>
            <w:tcW w:type="dxa" w:w="4320"/>
          </w:tcPr>
          <w:p>
            <w:r>
              <w:t>₹11.55/kWh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66.97%</w:t>
            </w:r>
          </w:p>
        </w:tc>
      </w:tr>
    </w:tbl>
    <w:p>
      <w:pPr>
        <w:pStyle w:val="Heading2"/>
      </w:pPr>
      <w:r>
        <w:t>Notes</w:t>
      </w:r>
    </w:p>
    <w:p>
      <w:r>
        <w:t>- PM Surya Ghar subsidy does not apply to this off-grid system.</w:t>
        <w:br/>
        <w:t>- Battery replacement dominates lifecycle cost.</w:t>
        <w:br/>
        <w:t>- System emphasizes reliability and energy independence.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