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отчёт-по-лабораторной-работе"/>
    <w:p>
      <w:pPr>
        <w:pStyle w:val="Heading1"/>
      </w:pPr>
      <w:r>
        <w:t xml:space="preserve">Отчёт по лабораторной работе</w:t>
      </w:r>
    </w:p>
    <w:bookmarkStart w:id="20" w:name="Xa7776a3cfecedec0025d0c6101d8759db1b0133"/>
    <w:p>
      <w:pPr>
        <w:pStyle w:val="Heading2"/>
      </w:pPr>
      <w:r>
        <w:t xml:space="preserve">Архитектура ЭВМ. Лабораторная работа №6: Арифметические операции в NASM</w:t>
      </w:r>
    </w:p>
    <w:p>
      <w:pPr>
        <w:pStyle w:val="FirstParagraph"/>
      </w:pPr>
      <w:r>
        <w:rPr>
          <w:b/>
          <w:bCs/>
        </w:rPr>
        <w:t xml:space="preserve">ФИО:</w:t>
      </w:r>
      <w:r>
        <w:t xml:space="preserve"> </w:t>
      </w:r>
      <w:r>
        <w:t xml:space="preserve">[Сунь Шэнцзе]</w:t>
      </w:r>
      <w:r>
        <w:t xml:space="preserve"> </w:t>
      </w:r>
      <w:r>
        <w:rPr>
          <w:b/>
          <w:bCs/>
        </w:rPr>
        <w:t xml:space="preserve">Номер студенческого билета:</w:t>
      </w:r>
      <w:r>
        <w:t xml:space="preserve"> </w:t>
      </w:r>
      <w:r>
        <w:t xml:space="preserve">[1132254527]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[17.11.2025]</w:t>
      </w:r>
      <w:r>
        <w:t xml:space="preserve"> </w:t>
      </w:r>
      <w:r>
        <w:rPr>
          <w:b/>
          <w:bCs/>
        </w:rPr>
        <w:t xml:space="preserve">Вариант:</w:t>
      </w:r>
      <w:r>
        <w:t xml:space="preserve"> </w:t>
      </w:r>
      <w:r>
        <w:t xml:space="preserve">[8]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NASM, понимание разницы между символьными и численными данными, изучение функций преобразования ввода-вывода.</w:t>
      </w:r>
    </w:p>
    <w:p>
      <w:r>
        <w:pict>
          <v:rect style="width:0;height:1.5pt" o:hralign="center" o:hrstd="t" o:hr="t"/>
        </w:pict>
      </w:r>
    </w:p>
    <w:bookmarkEnd w:id="21"/>
    <w:bookmarkStart w:id="22" w:name="подготовка-рабочей-среды"/>
    <w:p>
      <w:pPr>
        <w:pStyle w:val="Heading2"/>
      </w:pPr>
      <w:r>
        <w:t xml:space="preserve">2. Подготовка рабочей среды</w:t>
      </w:r>
    </w:p>
    <w:p>
      <w:pPr>
        <w:pStyle w:val="FirstParagraph"/>
      </w:pPr>
      <w:r>
        <w:t xml:space="preserve">Подготовка среды</w:t>
      </w:r>
      <w:r>
        <w:t xml:space="preserve"> </w:t>
      </w:r>
      <w:r>
        <w:t xml:space="preserve">Подготовка среды</w:t>
      </w:r>
    </w:p>
    <w:p>
      <w:r>
        <w:pict>
          <v:rect style="width:0;height:1.5pt" o:hralign="center" o:hrstd="t" o:hr="t"/>
        </w:pict>
      </w:r>
    </w:p>
    <w:bookmarkEnd w:id="22"/>
    <w:bookmarkStart w:id="28" w:name="Xc00dd71b0de51ea9647e8a59617337e46d7ad0b"/>
    <w:p>
      <w:pPr>
        <w:pStyle w:val="Heading2"/>
      </w:pPr>
      <w:r>
        <w:t xml:space="preserve">3. Эксперимент 6.3.1 Символьные и численные данные</w:t>
      </w:r>
    </w:p>
    <w:bookmarkStart w:id="23" w:name="первая-программа-сложение-символов"/>
    <w:p>
      <w:pPr>
        <w:pStyle w:val="Heading3"/>
      </w:pPr>
      <w:r>
        <w:t xml:space="preserve">3.1 Первая программа: сложение символов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t xml:space="preserve">lab6-1.asm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j</w:t>
      </w:r>
      <w:r>
        <w:t xml:space="preserve"> </w:t>
      </w:r>
      <w:r>
        <w:t xml:space="preserve">Результат lab6-1</w:t>
      </w:r>
      <w:r>
        <w:t xml:space="preserve"> </w:t>
      </w:r>
      <w:r>
        <w:t xml:space="preserve">Результат lab6-1</w:t>
      </w:r>
    </w:p>
    <w:bookmarkEnd w:id="23"/>
    <w:bookmarkStart w:id="24" w:name="изменение-на-численные-операции"/>
    <w:p>
      <w:pPr>
        <w:pStyle w:val="Heading3"/>
      </w:pPr>
      <w:r>
        <w:t xml:space="preserve">3.2 Изменение на численные операции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нет видимого вывода</w:t>
      </w:r>
      <w:r>
        <w:t xml:space="preserve"> </w:t>
      </w:r>
      <w:r>
        <w:t xml:space="preserve">Численный результат lab6-1</w:t>
      </w:r>
      <w:r>
        <w:t xml:space="preserve"> </w:t>
      </w:r>
      <w:r>
        <w:t xml:space="preserve">Численный результат lab6-1</w:t>
      </w:r>
    </w:p>
    <w:bookmarkEnd w:id="24"/>
    <w:bookmarkStart w:id="25" w:name="использование-функции-iprintlf"/>
    <w:p>
      <w:pPr>
        <w:pStyle w:val="Heading3"/>
      </w:pPr>
      <w:r>
        <w:t xml:space="preserve">3.3 Использование функции iprintLF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t xml:space="preserve">lab6-2.asm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106</w:t>
      </w:r>
      <w:r>
        <w:t xml:space="preserve"> </w:t>
      </w:r>
      <w:r>
        <w:t xml:space="preserve">Символьный результат lab6-2</w:t>
      </w:r>
      <w:r>
        <w:t xml:space="preserve"> </w:t>
      </w:r>
      <w:r>
        <w:t xml:space="preserve">Символьный результат lab6-2</w:t>
      </w:r>
    </w:p>
    <w:bookmarkEnd w:id="25"/>
    <w:bookmarkStart w:id="26" w:name="численные-операции-с-iprintlf"/>
    <w:p>
      <w:pPr>
        <w:pStyle w:val="Heading3"/>
      </w:pPr>
      <w:r>
        <w:t xml:space="preserve">3.4 Численные операции с iprintLF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10</w:t>
      </w:r>
      <w:r>
        <w:t xml:space="preserve"> </w:t>
      </w:r>
      <w:r>
        <w:t xml:space="preserve">Численный результат lab6-2</w:t>
      </w:r>
      <w:r>
        <w:t xml:space="preserve"> </w:t>
      </w:r>
      <w:r>
        <w:t xml:space="preserve">Численный результат lab6-2</w:t>
      </w:r>
    </w:p>
    <w:bookmarkEnd w:id="26"/>
    <w:bookmarkStart w:id="27" w:name="разница-между-iprint-и-iprintlf"/>
    <w:p>
      <w:pPr>
        <w:pStyle w:val="Heading3"/>
      </w:pPr>
      <w:r>
        <w:t xml:space="preserve">3.5 Разница между iprint и iprintLF</w:t>
      </w:r>
    </w:p>
    <w:p>
      <w:pPr>
        <w:pStyle w:val="FirstParagraph"/>
      </w:pPr>
      <w:r>
        <w:rPr>
          <w:b/>
          <w:bCs/>
        </w:rPr>
        <w:t xml:space="preserve">Результат теста:</w:t>
      </w:r>
      <w:r>
        <w:t xml:space="preserve"> </w:t>
      </w:r>
      <w:r>
        <w:t xml:space="preserve">iprint не переводит строку, iprintLF переводит строку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3ee2eca43fd43bff2c7cec2b16c09d6970638ea"/>
    <w:p>
      <w:pPr>
        <w:pStyle w:val="Heading2"/>
      </w:pPr>
      <w:r>
        <w:t xml:space="preserve">4. Эксперимент 6.3.2 Арифметические операции</w:t>
      </w:r>
    </w:p>
    <w:bookmarkStart w:id="29" w:name="вычисление-выражения-fx-5-2-33"/>
    <w:p>
      <w:pPr>
        <w:pStyle w:val="Heading3"/>
      </w:pPr>
      <w:r>
        <w:t xml:space="preserve">4.1 Вычисление выражения f(x) = (5 * 2 + 3)/3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t xml:space="preserve">lab6-3.asm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Результат: 4</w:t>
      </w:r>
      <w:r>
        <w:t xml:space="preserve"> </w:t>
      </w:r>
      <w:r>
        <w:t xml:space="preserve">Остаток от деления: 1</w:t>
      </w:r>
      <w:r>
        <w:t xml:space="preserve"> </w:t>
      </w:r>
      <w:r>
        <w:t xml:space="preserve">Результат lab6-3</w:t>
      </w:r>
      <w:r>
        <w:t xml:space="preserve"> </w:t>
      </w:r>
      <w:r>
        <w:t xml:space="preserve">Результат lab6-3</w:t>
      </w:r>
    </w:p>
    <w:bookmarkEnd w:id="29"/>
    <w:bookmarkStart w:id="30" w:name="изменение-на-4-6-25"/>
    <w:p>
      <w:pPr>
        <w:pStyle w:val="Heading3"/>
      </w:pPr>
      <w:r>
        <w:t xml:space="preserve">4.2 Изменение на (4 * 6 + 2)/5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Результат: 5</w:t>
      </w:r>
      <w:r>
        <w:t xml:space="preserve"> </w:t>
      </w:r>
      <w:r>
        <w:t xml:space="preserve">Остаток от деления: 1</w:t>
      </w:r>
      <w:r>
        <w:t xml:space="preserve"> </w:t>
      </w:r>
      <w:r>
        <w:t xml:space="preserve">Измененный результат lab6-3</w:t>
      </w:r>
      <w:r>
        <w:t xml:space="preserve"> </w:t>
      </w:r>
      <w:r>
        <w:t xml:space="preserve">Измененный результат lab6-3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программа-вычисления-варианта"/>
    <w:p>
      <w:pPr>
        <w:pStyle w:val="Heading2"/>
      </w:pPr>
      <w:r>
        <w:t xml:space="preserve">5. Программа вычисления варианта</w:t>
      </w:r>
    </w:p>
    <w:bookmarkStart w:id="32" w:name="программа-variant.asm"/>
    <w:p>
      <w:pPr>
        <w:pStyle w:val="Heading3"/>
      </w:pPr>
      <w:r>
        <w:t xml:space="preserve">5.1 Программа variant.asm</w:t>
      </w:r>
    </w:p>
    <w:p>
      <w:pPr>
        <w:pStyle w:val="FirstParagraph"/>
      </w:pPr>
      <w:r>
        <w:rPr>
          <w:b/>
          <w:bCs/>
        </w:rPr>
        <w:t xml:space="preserve">Введенный номер:</w:t>
      </w:r>
      <w:r>
        <w:t xml:space="preserve"> </w:t>
      </w:r>
      <w:r>
        <w:t xml:space="preserve">[1132254527]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Ваш вариант: [8]</w:t>
      </w:r>
      <w:r>
        <w:t xml:space="preserve"> </w:t>
      </w:r>
      <w:r>
        <w:t xml:space="preserve">Тест variant</w:t>
      </w:r>
      <w:r>
        <w:t xml:space="preserve"> </w:t>
      </w:r>
      <w:r>
        <w:t xml:space="preserve">Тест variant</w:t>
      </w:r>
    </w:p>
    <w:bookmarkEnd w:id="32"/>
    <w:bookmarkStart w:id="33" w:name="ответы-на-вопросы"/>
    <w:p>
      <w:pPr>
        <w:pStyle w:val="Heading3"/>
      </w:pPr>
      <w:r>
        <w:t xml:space="preserve">5.2 Ответы на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строки отвечают за вывод</w:t>
      </w:r>
      <w:r>
        <w:rPr>
          <w:b/>
          <w:bCs/>
        </w:rPr>
        <w:t xml:space="preserve"> </w:t>
      </w:r>
      <w:r>
        <w:rPr>
          <w:b/>
          <w:bCs/>
        </w:rPr>
        <w:t xml:space="preserve">‘Ваш вариант:’</w:t>
      </w:r>
      <w:r>
        <w:rPr>
          <w:b/>
          <w:bCs/>
        </w:rPr>
        <w:t xml:space="preserve">?</w:t>
      </w:r>
      <w:r>
        <w:br/>
      </w:r>
      <w:r>
        <w:t xml:space="preserve">mov eax,rem и call sprint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используются следующие инструкции?</w:t>
      </w:r>
      <w:r>
        <w:br/>
      </w:r>
      <w:r>
        <w:t xml:space="preserve">mov ecx, x - установка адреса буфера ввода</w:t>
      </w:r>
      <w:r>
        <w:br/>
      </w:r>
      <w:r>
        <w:t xml:space="preserve">mov edx, 80 - установка максимальной длины ввода</w:t>
      </w:r>
      <w:r>
        <w:br/>
      </w:r>
      <w:r>
        <w:t xml:space="preserve">call sread - вызов функции чтения строки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b/>
          <w:bCs/>
        </w:rPr>
        <w:t xml:space="preserve">“call atoi”</w:t>
      </w:r>
      <w:r>
        <w:rPr>
          <w:b/>
          <w:bCs/>
        </w:rPr>
        <w:t xml:space="preserve">?</w:t>
      </w:r>
      <w:r>
        <w:br/>
      </w:r>
      <w:r>
        <w:t xml:space="preserve">Для преобразования ASCII-строки в целое число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строки отвечают за вычисления варианта?</w:t>
      </w:r>
      <w:r>
        <w:br/>
      </w:r>
      <w:r>
        <w:t xml:space="preserve">xor edx,edx, mov ebx,20, div ebx, inc edx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какой регистр записывается остаток от деления?</w:t>
      </w:r>
      <w:r>
        <w:br/>
      </w:r>
      <w:r>
        <w:t xml:space="preserve">В регистр EDX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b/>
          <w:bCs/>
        </w:rPr>
        <w:t xml:space="preserve">“inc edx”</w:t>
      </w:r>
      <w:r>
        <w:rPr>
          <w:b/>
          <w:bCs/>
        </w:rPr>
        <w:t xml:space="preserve">?</w:t>
      </w:r>
      <w:r>
        <w:br/>
      </w:r>
      <w:r>
        <w:t xml:space="preserve">Для увеличения остатка на 1, так как варианты нумеруются с 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строки отвечают за вывод результата вычислений?</w:t>
      </w:r>
      <w:r>
        <w:br/>
      </w:r>
      <w:r>
        <w:t xml:space="preserve">mov eax,edx и call iprintLF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самостоятельная-работа"/>
    <w:p>
      <w:pPr>
        <w:pStyle w:val="Heading2"/>
      </w:pPr>
      <w:r>
        <w:t xml:space="preserve">6. Самостоятельная работа</w:t>
      </w:r>
    </w:p>
    <w:bookmarkStart w:id="35" w:name="описание-задания"/>
    <w:p>
      <w:pPr>
        <w:pStyle w:val="Heading3"/>
      </w:pPr>
      <w:r>
        <w:t xml:space="preserve">6.1 Описание задания</w:t>
      </w:r>
    </w:p>
    <w:p>
      <w:pPr>
        <w:pStyle w:val="FirstParagraph"/>
      </w:pPr>
      <w:r>
        <w:rPr>
          <w:b/>
          <w:bCs/>
        </w:rPr>
        <w:t xml:space="preserve">Вариант:</w:t>
      </w:r>
      <w:r>
        <w:t xml:space="preserve"> </w:t>
      </w:r>
      <w:r>
        <w:t xml:space="preserve">[8]</w:t>
      </w:r>
      <w:r>
        <w:t xml:space="preserve"> </w:t>
      </w:r>
      <w:r>
        <w:rPr>
          <w:b/>
          <w:bCs/>
        </w:rPr>
        <w:t xml:space="preserve">Функция:</w:t>
      </w:r>
      <w:r>
        <w:t xml:space="preserve"> </w:t>
      </w:r>
      <w:r>
        <w:t xml:space="preserve">[f(x) = (11 + x) · 2 - 6]</w:t>
      </w:r>
      <w:r>
        <w:t xml:space="preserve"> </w:t>
      </w:r>
      <w:r>
        <w:rPr>
          <w:b/>
          <w:bCs/>
        </w:rPr>
        <w:t xml:space="preserve">Тестовые значения:</w:t>
      </w:r>
      <w:r>
        <w:t xml:space="preserve"> </w:t>
      </w:r>
      <w:r>
        <w:t xml:space="preserve">x1 = 1, x2 = 9</w:t>
      </w:r>
    </w:p>
    <w:bookmarkEnd w:id="35"/>
    <w:bookmarkStart w:id="36" w:name="результаты-тестирования"/>
    <w:p>
      <w:pPr>
        <w:pStyle w:val="Heading3"/>
      </w:pPr>
      <w:r>
        <w:t xml:space="preserve">6.2 Результаты тестирования</w:t>
      </w:r>
    </w:p>
    <w:p>
      <w:pPr>
        <w:pStyle w:val="FirstParagraph"/>
      </w:pPr>
      <w:r>
        <w:rPr>
          <w:b/>
          <w:bCs/>
        </w:rPr>
        <w:t xml:space="preserve">Результат для x1:</w:t>
      </w:r>
      <w:r>
        <w:t xml:space="preserve"> </w:t>
      </w:r>
      <w:r>
        <w:t xml:space="preserve">[результат x1]</w:t>
      </w:r>
      <w:r>
        <w:t xml:space="preserve"> </w:t>
      </w:r>
      <w:r>
        <w:t xml:space="preserve">Тест x1</w:t>
      </w:r>
    </w:p>
    <w:p>
      <w:pPr>
        <w:pStyle w:val="BodyText"/>
      </w:pPr>
      <w:r>
        <w:rPr>
          <w:b/>
          <w:bCs/>
        </w:rPr>
        <w:t xml:space="preserve">Результат для x2:</w:t>
      </w:r>
      <w:r>
        <w:t xml:space="preserve"> </w:t>
      </w:r>
      <w:r>
        <w:t xml:space="preserve">[результат x2]</w:t>
      </w:r>
      <w:r>
        <w:t xml:space="preserve"> </w:t>
      </w:r>
      <w:r>
        <w:t xml:space="preserve">Тест x2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выводы"/>
    <w:p>
      <w:pPr>
        <w:pStyle w:val="Heading2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я освоил арифметические инструкции NASM, понял разницу между символьными и численными данными. Научился использовать функции преобразования atoi/iprint, изучил работу с регистрами в операциях mul/div. Успешно реализовал вычисление сложных выражений в самостоятельной работе, что заложило основу для дальнейшего изучения архитектуры ЭВМ.</w:t>
      </w:r>
    </w:p>
    <w:p>
      <w:r>
        <w:pict>
          <v:rect style="width:0;height:1.5pt" o:hralign="center" o:hrstd="t" o:hr="t"/>
        </w:pic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2025-11-17T14:05:53Z</dcterms:created>
  <dcterms:modified xsi:type="dcterms:W3CDTF">2025-11-17T14:05:53Z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