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sz w:val="44"/>
        </w:rPr>
        <w:t>隧道工程分部分项检验批验收方案</w:t>
      </w:r>
    </w:p>
    <w:p>
      <w:pPr>
        <w:jc w:val="center"/>
      </w:pPr>
      <w:r>
        <w:rPr>
          <w:rFonts w:ascii="宋体" w:hAnsi="宋体" w:eastAsia="宋体"/>
          <w:sz w:val="32"/>
        </w:rPr>
        <w:br/>
        <w:t>泸州龙透关隧道工程</w:t>
      </w:r>
    </w:p>
    <w:p>
      <w:pPr>
        <w:jc w:val="center"/>
      </w:pPr>
      <w:r>
        <w:rPr>
          <w:rFonts w:ascii="宋体" w:hAnsi="宋体" w:eastAsia="宋体"/>
          <w:sz w:val="28"/>
        </w:rPr>
        <w:br/>
        <w:br/>
        <w:t>项目编号：LGT-Tunnel-2026-001</w:t>
        <w:br/>
      </w:r>
      <w:r>
        <w:rPr>
          <w:rFonts w:ascii="宋体" w:hAnsi="宋体" w:eastAsia="宋体"/>
          <w:sz w:val="28"/>
        </w:rPr>
        <w:t>编制单位：工程质量管理部</w:t>
        <w:br/>
      </w:r>
      <w:r>
        <w:rPr>
          <w:rFonts w:ascii="宋体" w:hAnsi="宋体" w:eastAsia="宋体"/>
          <w:sz w:val="28"/>
        </w:rPr>
        <w:t>编制日期：2026年2月</w:t>
        <w:br/>
      </w:r>
    </w:p>
    <w:p>
      <w:r>
        <w:br w:type="page"/>
      </w:r>
    </w:p>
    <w:p>
      <w:pPr>
        <w:pStyle w:val="Heading1"/>
        <w:jc w:val="center"/>
      </w:pPr>
      <w:r>
        <w:t>目 录</w:t>
      </w:r>
    </w:p>
    <w:p>
      <w:r>
        <w:rPr>
          <w:rFonts w:ascii="宋体" w:hAnsi="宋体" w:eastAsia="宋体"/>
          <w:sz w:val="24"/>
        </w:rPr>
        <w:t xml:space="preserve">一. 编制依据 </w:t>
      </w:r>
      <w:r>
        <w:rPr>
          <w:rFonts w:ascii="宋体" w:hAnsi="宋体" w:eastAsia="宋体"/>
          <w:sz w:val="24"/>
        </w:rPr>
        <w:t>…………2</w:t>
      </w:r>
    </w:p>
    <w:p>
      <w:r>
        <w:rPr>
          <w:rFonts w:ascii="宋体" w:hAnsi="宋体" w:eastAsia="宋体"/>
          <w:sz w:val="24"/>
        </w:rPr>
        <w:t xml:space="preserve">二. 工程概况 </w:t>
      </w:r>
      <w:r>
        <w:rPr>
          <w:rFonts w:ascii="宋体" w:hAnsi="宋体" w:eastAsia="宋体"/>
          <w:sz w:val="24"/>
        </w:rPr>
        <w:t>…………2</w:t>
      </w:r>
    </w:p>
    <w:p>
      <w:r>
        <w:rPr>
          <w:rFonts w:ascii="宋体" w:hAnsi="宋体" w:eastAsia="宋体"/>
          <w:sz w:val="24"/>
        </w:rPr>
        <w:t xml:space="preserve">三. 检验批划分方案 </w:t>
      </w:r>
      <w:r>
        <w:rPr>
          <w:rFonts w:ascii="宋体" w:hAnsi="宋体" w:eastAsia="宋体"/>
          <w:sz w:val="24"/>
        </w:rPr>
        <w:t>…………3</w:t>
      </w:r>
    </w:p>
    <w:p>
      <w:r>
        <w:rPr>
          <w:rFonts w:ascii="宋体" w:hAnsi="宋体" w:eastAsia="宋体"/>
          <w:sz w:val="24"/>
        </w:rPr>
        <w:t xml:space="preserve">四. 规范融合设计方法 </w:t>
      </w:r>
      <w:r>
        <w:rPr>
          <w:rFonts w:ascii="宋体" w:hAnsi="宋体" w:eastAsia="宋体"/>
          <w:sz w:val="24"/>
        </w:rPr>
        <w:t>…………4</w:t>
      </w:r>
    </w:p>
    <w:p>
      <w:r>
        <w:rPr>
          <w:rFonts w:ascii="宋体" w:hAnsi="宋体" w:eastAsia="宋体"/>
          <w:sz w:val="24"/>
        </w:rPr>
        <w:t xml:space="preserve">五. 检验批用表结构说明 </w:t>
      </w:r>
      <w:r>
        <w:rPr>
          <w:rFonts w:ascii="宋体" w:hAnsi="宋体" w:eastAsia="宋体"/>
          <w:sz w:val="24"/>
        </w:rPr>
        <w:t>…………5</w:t>
      </w:r>
    </w:p>
    <w:p>
      <w:r>
        <w:rPr>
          <w:rFonts w:ascii="宋体" w:hAnsi="宋体" w:eastAsia="宋体"/>
          <w:sz w:val="24"/>
        </w:rPr>
        <w:t xml:space="preserve">六. 质量控制要点 </w:t>
      </w:r>
      <w:r>
        <w:rPr>
          <w:rFonts w:ascii="宋体" w:hAnsi="宋体" w:eastAsia="宋体"/>
          <w:sz w:val="24"/>
        </w:rPr>
        <w:t>…………6</w:t>
      </w:r>
    </w:p>
    <w:p>
      <w:r>
        <w:rPr>
          <w:rFonts w:ascii="宋体" w:hAnsi="宋体" w:eastAsia="宋体"/>
          <w:sz w:val="24"/>
        </w:rPr>
        <w:t xml:space="preserve">七. 验收程序与要求 </w:t>
      </w:r>
      <w:r>
        <w:rPr>
          <w:rFonts w:ascii="宋体" w:hAnsi="宋体" w:eastAsia="宋体"/>
          <w:sz w:val="24"/>
        </w:rPr>
        <w:t>…………7</w:t>
      </w:r>
    </w:p>
    <w:p>
      <w:r>
        <w:rPr>
          <w:rFonts w:ascii="宋体" w:hAnsi="宋体" w:eastAsia="宋体"/>
          <w:sz w:val="24"/>
        </w:rPr>
        <w:t xml:space="preserve">八. 附件清单 </w:t>
      </w:r>
      <w:r>
        <w:rPr>
          <w:rFonts w:ascii="宋体" w:hAnsi="宋体" w:eastAsia="宋体"/>
          <w:sz w:val="24"/>
        </w:rPr>
        <w:t>…………8</w:t>
      </w:r>
    </w:p>
    <w:p>
      <w:r>
        <w:br w:type="page"/>
      </w:r>
    </w:p>
    <w:p>
      <w:pPr>
        <w:pStyle w:val="Heading1"/>
      </w:pPr>
      <w:r>
        <w:t>一、编制依据</w:t>
      </w:r>
    </w:p>
    <w:p>
      <w:r>
        <w:rPr>
          <w:rFonts w:ascii="宋体" w:hAnsi="宋体" w:eastAsia="宋体"/>
          <w:sz w:val="24"/>
        </w:rPr>
        <w:t>本方案依据以下规范标准编制：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规范名称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规范编号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性质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适用范围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公路工程质量检验评定标准</w:t>
              <w:br/>
              <w:t>（第一册 土建工程）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JTG F80/1-2017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检验评定标准</w:t>
              <w:br/>
              <w:t>【检评】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公路工程质量检验评定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公路隧道施工技术规范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JTG/T 3660-2020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施工技术规范</w:t>
              <w:br/>
              <w:t>【施工】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隧道施工质量控制</w:t>
            </w:r>
          </w:p>
        </w:tc>
      </w:tr>
    </w:tbl>
    <w:p>
      <w:r>
        <w:rPr>
          <w:rFonts w:ascii="宋体" w:hAnsi="宋体" w:eastAsia="宋体"/>
          <w:sz w:val="21"/>
        </w:rPr>
        <w:br/>
        <w:t>【检评】标识代表JTG F80/1-2017《公路工程质量检验评定标准》的检验评定要求；</w:t>
        <w:br/>
      </w:r>
      <w:r>
        <w:rPr>
          <w:rFonts w:ascii="宋体" w:hAnsi="宋体" w:eastAsia="宋体"/>
          <w:sz w:val="21"/>
        </w:rPr>
        <w:t>【施工】标识代表JTG/T 3660-2020《公路隧道施工技术规范》的施工质量控制要求。</w:t>
      </w:r>
    </w:p>
    <w:p>
      <w:r>
        <w:br w:type="page"/>
      </w:r>
    </w:p>
    <w:p>
      <w:pPr>
        <w:pStyle w:val="Heading1"/>
      </w:pPr>
      <w:r>
        <w:t>二、工程概况</w:t>
      </w:r>
    </w:p>
    <w:p>
      <w:r>
        <w:rPr>
          <w:rFonts w:ascii="宋体" w:hAnsi="宋体" w:eastAsia="宋体"/>
          <w:sz w:val="24"/>
        </w:rPr>
        <w:t>1. 项目名称：</w:t>
      </w:r>
      <w:r>
        <w:rPr>
          <w:rFonts w:ascii="宋体" w:hAnsi="宋体" w:eastAsia="宋体"/>
          <w:sz w:val="24"/>
        </w:rPr>
        <w:t>泸州龙透关隧道工程</w:t>
      </w:r>
    </w:p>
    <w:p>
      <w:r>
        <w:rPr>
          <w:rFonts w:ascii="宋体" w:hAnsi="宋体" w:eastAsia="宋体"/>
          <w:sz w:val="24"/>
        </w:rPr>
        <w:t>2. 工程类型：</w:t>
      </w:r>
      <w:r>
        <w:rPr>
          <w:rFonts w:ascii="宋体" w:hAnsi="宋体" w:eastAsia="宋体"/>
          <w:sz w:val="24"/>
        </w:rPr>
        <w:t>公路隧道工程</w:t>
      </w:r>
    </w:p>
    <w:p>
      <w:r>
        <w:rPr>
          <w:rFonts w:ascii="宋体" w:hAnsi="宋体" w:eastAsia="宋体"/>
          <w:sz w:val="24"/>
        </w:rPr>
        <w:t>3. 隧道长度：</w:t>
      </w:r>
      <w:r>
        <w:rPr>
          <w:rFonts w:ascii="宋体" w:hAnsi="宋体" w:eastAsia="宋体"/>
          <w:sz w:val="24"/>
        </w:rPr>
        <w:t>根据设计图纸确定</w:t>
      </w:r>
    </w:p>
    <w:p>
      <w:r>
        <w:rPr>
          <w:rFonts w:ascii="宋体" w:hAnsi="宋体" w:eastAsia="宋体"/>
          <w:sz w:val="24"/>
        </w:rPr>
        <w:t>4. 围岩等级：</w:t>
      </w:r>
      <w:r>
        <w:rPr>
          <w:rFonts w:ascii="宋体" w:hAnsi="宋体" w:eastAsia="宋体"/>
          <w:sz w:val="24"/>
        </w:rPr>
        <w:t>Ⅲ级、Ⅳ级、Ⅴ级围岩</w:t>
      </w:r>
    </w:p>
    <w:p>
      <w:r>
        <w:rPr>
          <w:rFonts w:ascii="宋体" w:hAnsi="宋体" w:eastAsia="宋体"/>
          <w:sz w:val="24"/>
        </w:rPr>
        <w:t>5. 检验批划分范围：</w:t>
      </w:r>
      <w:r>
        <w:rPr>
          <w:rFonts w:ascii="宋体" w:hAnsi="宋体" w:eastAsia="宋体"/>
          <w:sz w:val="24"/>
        </w:rPr>
        <w:t>依据JTG F80/1-2017第10章隧道工程相关规定，共划分20个分项工程</w:t>
      </w:r>
    </w:p>
    <w:p>
      <w:r>
        <w:br w:type="page"/>
      </w:r>
    </w:p>
    <w:p>
      <w:pPr>
        <w:pStyle w:val="Heading1"/>
      </w:pPr>
      <w:r>
        <w:t>三、检验批划分方案</w:t>
      </w:r>
    </w:p>
    <w:p>
      <w:r>
        <w:rPr>
          <w:rFonts w:ascii="宋体" w:hAnsi="宋体" w:eastAsia="宋体"/>
          <w:sz w:val="22"/>
        </w:rPr>
        <w:t>依据JTG F80/1-2017《公路工程质量检验评定标准》第一册土建工程第10章的规定，隧道工程共划分为20个分项工程，具体划分如下：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序号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分项工程名称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主控项目数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一般项目数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规范来源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隧道总体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【检评】【施工】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明洞浇筑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【检评】【施工】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明洞防水层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【检评】【施工】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明洞回填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【检评】【施工】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洞身开挖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【检评】【施工】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喷射混凝土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【检评】【施工】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锚杆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【检评】【施工】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钢筋网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【检评】【施工】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钢架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【检评】【施工】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仰拱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【检评】【施工】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仰拱回填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【检评】【施工】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衬砌钢筋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【检评】【施工】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混凝土衬砌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【检评】【施工】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防水层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【检评】【施工】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止水带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【检评】【施工】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排水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【检评】【施工】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超前锚杆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【检评】【施工】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超前小导管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【检评】【施工】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管棚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【检评】【施工】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路面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【检评】【施工】</w:t>
            </w:r>
          </w:p>
        </w:tc>
      </w:tr>
    </w:tbl>
    <w:p>
      <w:r>
        <w:br w:type="page"/>
      </w:r>
    </w:p>
    <w:p>
      <w:pPr>
        <w:pStyle w:val="Heading1"/>
      </w:pPr>
      <w:r>
        <w:t>四、规范融合设计方法</w:t>
      </w:r>
    </w:p>
    <w:p>
      <w:pPr>
        <w:pStyle w:val="Heading2"/>
      </w:pPr>
      <w:r>
        <w:t>4.1 融合设计理念</w:t>
      </w:r>
    </w:p>
    <w:p>
      <w:r>
        <w:rPr>
          <w:rFonts w:ascii="宋体" w:hAnsi="宋体" w:eastAsia="宋体"/>
          <w:sz w:val="22"/>
        </w:rPr>
        <w:t>本方案首次系统性地将JTG F80/1-2017（检验评定标准）与JTG/T 3660-2020（施工技术规范）进行深度融合。传统的工程实践中，这两类规范往往被分别使用，导致施工单位需要同时参考多份文件。本方案通过在检验批用表中标注规范来源的方式，实现了两种规范的有机整合。</w:t>
      </w:r>
    </w:p>
    <w:p>
      <w:pPr>
        <w:pStyle w:val="Heading2"/>
      </w:pPr>
      <w:r>
        <w:t>4.2 规范来源标识系统</w:t>
      </w:r>
    </w:p>
    <w:p>
      <w:r>
        <w:rPr>
          <w:rFonts w:ascii="宋体" w:hAnsi="宋体" w:eastAsia="宋体"/>
          <w:sz w:val="22"/>
        </w:rPr>
        <w:t>为便于识别和操作，本方案建立了规范的来源标识系统：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标识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【检评】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JTG F80/1-2017条款要求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工程质量检验评定的基本要求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【施工】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JTG/T 3660-2020质量控制要求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施工过程质量控制标准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【检评】【施工】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两规范均有要求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需同时满足两类标准</w:t>
            </w:r>
          </w:p>
        </w:tc>
      </w:tr>
    </w:tbl>
    <w:p>
      <w:pPr>
        <w:pStyle w:val="Heading2"/>
      </w:pPr>
      <w:r>
        <w:t>4.3 主控项目与一般项目区分</w:t>
      </w:r>
    </w:p>
    <w:p>
      <w:r>
        <w:rPr>
          <w:rFonts w:ascii="宋体" w:hAnsi="宋体" w:eastAsia="宋体"/>
          <w:sz w:val="22"/>
        </w:rPr>
        <w:t>根据JTG F80/1-2017标准的规定，带有"△"符号标记的检查项目被识别为主控项目：</w:t>
      </w:r>
    </w:p>
    <w:p>
      <w:r>
        <w:rPr>
          <w:rFonts w:ascii="宋体" w:hAnsi="宋体" w:eastAsia="宋体"/>
          <w:sz w:val="22"/>
        </w:rPr>
        <w:t>（1）主控项目：带△标记，是工程验收中必须全部合格的关键质量指标，其合格率直接影响整个分项工程的质量评定结果。</w:t>
      </w:r>
    </w:p>
    <w:p>
      <w:r>
        <w:rPr>
          <w:rFonts w:ascii="宋体" w:hAnsi="宋体" w:eastAsia="宋体"/>
          <w:sz w:val="22"/>
        </w:rPr>
        <w:t>（2）一般项目：不带△标记，允许在一定范围内存在偏差，但其合格率也需达到规定要求（合格率≥80%）。</w:t>
      </w:r>
    </w:p>
    <w:p>
      <w:r>
        <w:br w:type="page"/>
      </w:r>
    </w:p>
    <w:p>
      <w:pPr>
        <w:pStyle w:val="Heading1"/>
      </w:pPr>
      <w:r>
        <w:t>五、检验批用表结构说明</w:t>
      </w:r>
    </w:p>
    <w:p>
      <w:r>
        <w:rPr>
          <w:rFonts w:ascii="宋体" w:hAnsi="宋体" w:eastAsia="宋体"/>
          <w:sz w:val="22"/>
        </w:rPr>
        <w:t>融合后的检验批用表采用统一的结构设计，每张表格包含以下组成部分：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序号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组成部分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内容说明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基本要求【检评】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JTG F80/1-2017规定的检验评定基本要求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基本要求【施工】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JTG/T 3660-2020规定的施工技术要求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主控项目（带△）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必须全部合格的关键质量指标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一般项目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允许偏差的检查项目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外观质量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工程外观检查要求</w:t>
            </w:r>
          </w:p>
        </w:tc>
      </w:tr>
    </w:tbl>
    <w:p>
      <w:r>
        <w:br w:type="page"/>
      </w:r>
    </w:p>
    <w:p>
      <w:pPr>
        <w:pStyle w:val="Heading1"/>
      </w:pPr>
      <w:r>
        <w:t>六、质量控制要点</w:t>
      </w:r>
    </w:p>
    <w:p>
      <w:pPr>
        <w:pStyle w:val="Heading2"/>
      </w:pPr>
      <w:r>
        <w:t>6.1 洞口工程</w:t>
      </w:r>
    </w:p>
    <w:p>
      <w:r>
        <w:rPr>
          <w:rFonts w:ascii="宋体" w:hAnsi="宋体" w:eastAsia="宋体"/>
          <w:sz w:val="21"/>
        </w:rPr>
        <w:t>（1）明洞浇筑：混凝土强度、几何尺寸、沉降缝质量</w:t>
        <w:br/>
        <w:t>（2）明洞防水层：防水层完整性、搭接宽度</w:t>
        <w:br/>
        <w:t>（3）明洞回填：回填土质、压实度</w:t>
      </w:r>
    </w:p>
    <w:p>
      <w:pPr>
        <w:pStyle w:val="Heading2"/>
      </w:pPr>
      <w:r>
        <w:t>6.2 洞身开挖</w:t>
      </w:r>
    </w:p>
    <w:p>
      <w:r>
        <w:rPr>
          <w:rFonts w:ascii="宋体" w:hAnsi="宋体" w:eastAsia="宋体"/>
          <w:sz w:val="21"/>
        </w:rPr>
        <w:t>（1）开挖断面尺寸、轮廓线</w:t>
        <w:br/>
        <w:t>（2）超挖、欠挖控制</w:t>
        <w:br/>
        <w:t>（3）掌子面稳定性</w:t>
      </w:r>
    </w:p>
    <w:p>
      <w:pPr>
        <w:pStyle w:val="Heading2"/>
      </w:pPr>
      <w:r>
        <w:t>6.3 支护与衬砌</w:t>
      </w:r>
    </w:p>
    <w:p>
      <w:r>
        <w:rPr>
          <w:rFonts w:ascii="宋体" w:hAnsi="宋体" w:eastAsia="宋体"/>
          <w:sz w:val="21"/>
        </w:rPr>
        <w:t>（1）喷射混凝土：强度、厚度、空洞</w:t>
        <w:br/>
        <w:t>（2）锚杆：长度、间距、抗拔力</w:t>
        <w:br/>
        <w:t>（3）钢架：安装位置、连接质量</w:t>
        <w:br/>
        <w:t>（4）混凝土衬砌：强度、厚度、密实度</w:t>
      </w:r>
    </w:p>
    <w:p>
      <w:pPr>
        <w:pStyle w:val="Heading2"/>
      </w:pPr>
      <w:r>
        <w:t>6.4 防排水</w:t>
      </w:r>
    </w:p>
    <w:p>
      <w:r>
        <w:rPr>
          <w:rFonts w:ascii="宋体" w:hAnsi="宋体" w:eastAsia="宋体"/>
          <w:sz w:val="21"/>
        </w:rPr>
        <w:t>（1）防水层：完整性、焊接质量</w:t>
        <w:br/>
        <w:t>（2）止水带：安装位置、接头质量</w:t>
        <w:br/>
        <w:t>（3）排水系统：排水畅通、无渗漏</w:t>
      </w:r>
    </w:p>
    <w:p>
      <w:r>
        <w:br w:type="page"/>
      </w:r>
    </w:p>
    <w:p>
      <w:pPr>
        <w:pStyle w:val="Heading1"/>
      </w:pPr>
      <w:r>
        <w:t>七、验收程序与要求</w:t>
      </w:r>
    </w:p>
    <w:p>
      <w:pPr>
        <w:pStyle w:val="Heading2"/>
      </w:pPr>
      <w:r>
        <w:t>7.1 验收流程</w:t>
      </w:r>
    </w:p>
    <w:p>
      <w:r>
        <w:rPr>
          <w:rFonts w:ascii="宋体" w:hAnsi="宋体" w:eastAsia="宋体"/>
          <w:sz w:val="21"/>
        </w:rPr>
        <w:t>（1）施工单位自检合格后，向监理单位提交检验批验收申请</w:t>
        <w:br/>
        <w:t>（2）监理单位组织验收，检查实测数据是否符合规范要求</w:t>
        <w:br/>
        <w:t>（3）主控项目必须全部合格，一般项目合格率≥80%</w:t>
        <w:br/>
        <w:t>（4）验收合格后签字确认，不合格项限期整改</w:t>
      </w:r>
    </w:p>
    <w:p>
      <w:pPr>
        <w:pStyle w:val="Heading2"/>
      </w:pPr>
      <w:r>
        <w:t>7.2 资料管理</w:t>
      </w:r>
    </w:p>
    <w:p>
      <w:r>
        <w:rPr>
          <w:rFonts w:ascii="宋体" w:hAnsi="宋体" w:eastAsia="宋体"/>
          <w:sz w:val="21"/>
        </w:rPr>
        <w:t>（1）检验批验收用表应填写完整，字迹清晰</w:t>
        <w:br/>
        <w:t>（2）实测数据应如实记录，严禁弄虚作假</w:t>
        <w:br/>
        <w:t>（3）签字人员应具备相应资质</w:t>
        <w:br/>
        <w:t>（4）验收资料应及时整理归档</w:t>
      </w:r>
    </w:p>
    <w:p>
      <w:r>
        <w:br w:type="page"/>
      </w:r>
    </w:p>
    <w:p>
      <w:pPr>
        <w:pStyle w:val="Heading1"/>
      </w:pPr>
      <w:r>
        <w:t>八、附件清单</w:t>
      </w:r>
    </w:p>
    <w:p>
      <w:r>
        <w:rPr>
          <w:rFonts w:ascii="宋体" w:hAnsi="宋体" w:eastAsia="宋体"/>
          <w:sz w:val="24"/>
        </w:rPr>
        <w:t>附件：融合规范检验批验收用表（20项分项工程）</w:t>
      </w:r>
    </w:p>
    <w:p>
      <w:r>
        <w:rPr>
          <w:rFonts w:ascii="宋体" w:hAnsi="宋体" w:eastAsia="宋体"/>
          <w:sz w:val="22"/>
        </w:rPr>
        <w:br/>
        <w:t>附件说明：</w:t>
        <w:br/>
      </w:r>
      <w:r>
        <w:rPr>
          <w:rFonts w:ascii="宋体" w:hAnsi="宋体" w:eastAsia="宋体"/>
          <w:sz w:val="22"/>
        </w:rPr>
        <w:t>本附件包含泸州龙透关隧道工程20项分项工程的检验批验收用表，共52个主控项目、38个一般项目。表格已融合JTG F80/1-2017和JTG/T 3660-2020两部规范的质量要求，可直接用于工程验收。</w:t>
      </w:r>
    </w:p>
    <w:p>
      <w:r>
        <w:br w:type="page"/>
      </w:r>
    </w:p>
    <w:p>
      <w:pPr>
        <w:pStyle w:val="Heading1"/>
      </w:pPr>
      <w:r>
        <w:t>附录：分项工程检验批用表</w:t>
      </w:r>
    </w:p>
    <w:p>
      <w:r>
        <w:rPr>
          <w:rFonts w:ascii="宋体" w:hAnsi="宋体" w:eastAsia="宋体"/>
          <w:sz w:val="22"/>
        </w:rPr>
        <w:t>详见附件Excel文件：融合规范-检验批验收用表.xlsx</w:t>
        <w:br/>
        <w:br/>
        <w:t>该文件包含以下20个分项工程的检验批验收用表：</w:t>
      </w:r>
    </w:p>
    <w:p>
      <w:r>
        <w:rPr>
          <w:rFonts w:ascii="宋体" w:hAnsi="宋体" w:eastAsia="宋体"/>
          <w:sz w:val="21"/>
        </w:rPr>
        <w:t>1. 隧道总体</w:t>
      </w:r>
    </w:p>
    <w:p>
      <w:r>
        <w:rPr>
          <w:rFonts w:ascii="宋体" w:hAnsi="宋体" w:eastAsia="宋体"/>
          <w:sz w:val="21"/>
        </w:rPr>
        <w:t>2. 明洞浇筑</w:t>
      </w:r>
    </w:p>
    <w:p>
      <w:r>
        <w:rPr>
          <w:rFonts w:ascii="宋体" w:hAnsi="宋体" w:eastAsia="宋体"/>
          <w:sz w:val="21"/>
        </w:rPr>
        <w:t>3. 明洞防水层</w:t>
      </w:r>
    </w:p>
    <w:p>
      <w:r>
        <w:rPr>
          <w:rFonts w:ascii="宋体" w:hAnsi="宋体" w:eastAsia="宋体"/>
          <w:sz w:val="21"/>
        </w:rPr>
        <w:t>4. 明洞回填</w:t>
      </w:r>
    </w:p>
    <w:p>
      <w:r>
        <w:rPr>
          <w:rFonts w:ascii="宋体" w:hAnsi="宋体" w:eastAsia="宋体"/>
          <w:sz w:val="21"/>
        </w:rPr>
        <w:t>5. 洞身开挖</w:t>
      </w:r>
    </w:p>
    <w:p>
      <w:r>
        <w:rPr>
          <w:rFonts w:ascii="宋体" w:hAnsi="宋体" w:eastAsia="宋体"/>
          <w:sz w:val="21"/>
        </w:rPr>
        <w:t>6. 喷射混凝土</w:t>
      </w:r>
    </w:p>
    <w:p>
      <w:r>
        <w:rPr>
          <w:rFonts w:ascii="宋体" w:hAnsi="宋体" w:eastAsia="宋体"/>
          <w:sz w:val="21"/>
        </w:rPr>
        <w:t>7. 锚杆</w:t>
      </w:r>
    </w:p>
    <w:p>
      <w:r>
        <w:rPr>
          <w:rFonts w:ascii="宋体" w:hAnsi="宋体" w:eastAsia="宋体"/>
          <w:sz w:val="21"/>
        </w:rPr>
        <w:t>8. 钢筋网</w:t>
      </w:r>
    </w:p>
    <w:p>
      <w:r>
        <w:rPr>
          <w:rFonts w:ascii="宋体" w:hAnsi="宋体" w:eastAsia="宋体"/>
          <w:sz w:val="21"/>
        </w:rPr>
        <w:t>9. 钢架</w:t>
      </w:r>
    </w:p>
    <w:p>
      <w:r>
        <w:rPr>
          <w:rFonts w:ascii="宋体" w:hAnsi="宋体" w:eastAsia="宋体"/>
          <w:sz w:val="21"/>
        </w:rPr>
        <w:t>10. 仰拱</w:t>
      </w:r>
    </w:p>
    <w:p>
      <w:r>
        <w:rPr>
          <w:rFonts w:ascii="宋体" w:hAnsi="宋体" w:eastAsia="宋体"/>
          <w:sz w:val="21"/>
        </w:rPr>
        <w:t>11. 仰拱回填</w:t>
      </w:r>
    </w:p>
    <w:p>
      <w:r>
        <w:rPr>
          <w:rFonts w:ascii="宋体" w:hAnsi="宋体" w:eastAsia="宋体"/>
          <w:sz w:val="21"/>
        </w:rPr>
        <w:t>12. 衬砌钢筋</w:t>
      </w:r>
    </w:p>
    <w:p>
      <w:r>
        <w:rPr>
          <w:rFonts w:ascii="宋体" w:hAnsi="宋体" w:eastAsia="宋体"/>
          <w:sz w:val="21"/>
        </w:rPr>
        <w:t>13. 混凝土衬砌</w:t>
      </w:r>
    </w:p>
    <w:p>
      <w:r>
        <w:rPr>
          <w:rFonts w:ascii="宋体" w:hAnsi="宋体" w:eastAsia="宋体"/>
          <w:sz w:val="21"/>
        </w:rPr>
        <w:t>14. 防水层</w:t>
      </w:r>
    </w:p>
    <w:p>
      <w:r>
        <w:rPr>
          <w:rFonts w:ascii="宋体" w:hAnsi="宋体" w:eastAsia="宋体"/>
          <w:sz w:val="21"/>
        </w:rPr>
        <w:t>15. 止水带</w:t>
      </w:r>
    </w:p>
    <w:p>
      <w:r>
        <w:rPr>
          <w:rFonts w:ascii="宋体" w:hAnsi="宋体" w:eastAsia="宋体"/>
          <w:sz w:val="21"/>
        </w:rPr>
        <w:t>16. 排水</w:t>
      </w:r>
    </w:p>
    <w:p>
      <w:r>
        <w:rPr>
          <w:rFonts w:ascii="宋体" w:hAnsi="宋体" w:eastAsia="宋体"/>
          <w:sz w:val="21"/>
        </w:rPr>
        <w:t>17. 超前锚杆</w:t>
      </w:r>
    </w:p>
    <w:p>
      <w:r>
        <w:rPr>
          <w:rFonts w:ascii="宋体" w:hAnsi="宋体" w:eastAsia="宋体"/>
          <w:sz w:val="21"/>
        </w:rPr>
        <w:t>18. 超前小导管</w:t>
      </w:r>
    </w:p>
    <w:p>
      <w:r>
        <w:rPr>
          <w:rFonts w:ascii="宋体" w:hAnsi="宋体" w:eastAsia="宋体"/>
          <w:sz w:val="21"/>
        </w:rPr>
        <w:t>19. 管棚</w:t>
      </w:r>
    </w:p>
    <w:p>
      <w:r>
        <w:rPr>
          <w:rFonts w:ascii="宋体" w:hAnsi="宋体" w:eastAsia="宋体"/>
          <w:sz w:val="21"/>
        </w:rPr>
        <w:t>20. 路面</w:t>
      </w:r>
    </w:p>
    <w:p>
      <w:r>
        <w:br w:type="page"/>
      </w:r>
    </w:p>
    <w:p>
      <w:pPr>
        <w:jc w:val="center"/>
      </w:pPr>
      <w:r>
        <w:br/>
        <w:br/>
        <w:br/>
        <w:br/>
        <w:br/>
      </w:r>
      <w:r>
        <w:rPr>
          <w:rFonts w:ascii="宋体" w:hAnsi="宋体" w:eastAsia="宋体"/>
          <w:sz w:val="28"/>
        </w:rPr>
        <w:t>— 本方案完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