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C79C" w14:textId="77777777" w:rsidR="00A33C26" w:rsidRDefault="00000000">
      <w:pPr>
        <w:pStyle w:val="Title"/>
      </w:pPr>
      <w:r>
        <w:t>AI-Assisted UAT Authorization Failure Analyzer</w:t>
      </w:r>
    </w:p>
    <w:p w14:paraId="1C705DCD" w14:textId="77777777" w:rsidR="00A33C26" w:rsidRDefault="00000000">
      <w:pPr>
        <w:spacing w:after="240"/>
      </w:pPr>
      <w:r>
        <w:rPr>
          <w:color w:val="525252"/>
          <w:sz w:val="23"/>
        </w:rPr>
        <w:t>Evidence-based SAP UAT authorization diagnosis, minimum correction recommendation, controlled retesting support, and Change Management evidence preparation.</w:t>
      </w:r>
    </w:p>
    <w:tbl>
      <w:tblPr>
        <w:tblW w:w="9936" w:type="dxa"/>
        <w:tblBorders>
          <w:top w:val="single" w:sz="8" w:space="0" w:color="0F62FE"/>
          <w:left w:val="single" w:sz="8" w:space="0" w:color="0F62FE"/>
          <w:bottom w:val="single" w:sz="8" w:space="0" w:color="0F62FE"/>
          <w:right w:val="single" w:sz="8" w:space="0" w:color="0F62FE"/>
          <w:insideH w:val="single" w:sz="8" w:space="0" w:color="0F62FE"/>
          <w:insideV w:val="single" w:sz="8" w:space="0" w:color="0F62FE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A33C26" w14:paraId="27A923B2" w14:textId="77777777">
        <w:tc>
          <w:tcPr>
            <w:tcW w:w="1944" w:type="dxa"/>
            <w:shd w:val="clear" w:color="auto" w:fill="001D6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DCB48CF" w14:textId="77777777" w:rsidR="00A33C26" w:rsidRDefault="00000000">
            <w:pPr>
              <w:jc w:val="center"/>
            </w:pPr>
            <w:r>
              <w:rPr>
                <w:b/>
                <w:color w:val="FFFFFF"/>
              </w:rPr>
              <w:t>SCOPE</w:t>
            </w:r>
          </w:p>
        </w:tc>
        <w:tc>
          <w:tcPr>
            <w:tcW w:w="7992" w:type="dxa"/>
            <w:shd w:val="clear" w:color="auto" w:fill="E8EEF5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AB4DDAE" w14:textId="77777777" w:rsidR="00A33C26" w:rsidRDefault="00000000">
            <w:r>
              <w:rPr>
                <w:sz w:val="21"/>
              </w:rPr>
              <w:t>Diagnostic and recommendation assistance only. All permanent SAP changes remain subject to human review and the established Change Management process.</w:t>
            </w:r>
          </w:p>
        </w:tc>
      </w:tr>
    </w:tbl>
    <w:p w14:paraId="1ECB2215" w14:textId="77777777" w:rsidR="00A33C26" w:rsidRDefault="00000000">
      <w:pPr>
        <w:pStyle w:val="Heading1"/>
      </w:pPr>
      <w:r>
        <w:t>How the capability works</w:t>
      </w:r>
    </w:p>
    <w:tbl>
      <w:tblPr>
        <w:tblW w:w="9936" w:type="dxa"/>
        <w:tblBorders>
          <w:top w:val="single" w:sz="8" w:space="0" w:color="0F62FE"/>
          <w:left w:val="single" w:sz="8" w:space="0" w:color="0F62FE"/>
          <w:bottom w:val="single" w:sz="8" w:space="0" w:color="0F62FE"/>
          <w:right w:val="single" w:sz="8" w:space="0" w:color="0F62FE"/>
          <w:insideH w:val="single" w:sz="8" w:space="0" w:color="0F62FE"/>
          <w:insideV w:val="single" w:sz="8" w:space="0" w:color="0F62FE"/>
        </w:tblBorders>
        <w:tblLayout w:type="fixed"/>
        <w:tblLook w:val="04A0" w:firstRow="1" w:lastRow="0" w:firstColumn="1" w:lastColumn="0" w:noHBand="0" w:noVBand="1"/>
      </w:tblPr>
      <w:tblGrid>
        <w:gridCol w:w="1988"/>
        <w:gridCol w:w="1987"/>
        <w:gridCol w:w="1987"/>
        <w:gridCol w:w="1987"/>
        <w:gridCol w:w="1987"/>
      </w:tblGrid>
      <w:tr w:rsidR="00A33C26" w14:paraId="1B4B7184" w14:textId="77777777">
        <w:tc>
          <w:tcPr>
            <w:tcW w:w="1987" w:type="dxa"/>
            <w:shd w:val="clear" w:color="auto" w:fill="001D6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73EDE" w14:textId="77777777" w:rsidR="00A33C2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1. CAPTURE</w:t>
            </w:r>
          </w:p>
        </w:tc>
        <w:tc>
          <w:tcPr>
            <w:tcW w:w="1987" w:type="dxa"/>
            <w:shd w:val="clear" w:color="auto" w:fill="0F62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3B02D" w14:textId="77777777" w:rsidR="00A33C2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2. ANALYZE</w:t>
            </w:r>
          </w:p>
        </w:tc>
        <w:tc>
          <w:tcPr>
            <w:tcW w:w="1987" w:type="dxa"/>
            <w:shd w:val="clear" w:color="auto" w:fill="0F62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A8CFC" w14:textId="77777777" w:rsidR="00A33C2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3. CLASSIFY</w:t>
            </w:r>
          </w:p>
        </w:tc>
        <w:tc>
          <w:tcPr>
            <w:tcW w:w="1987" w:type="dxa"/>
            <w:shd w:val="clear" w:color="auto" w:fill="0F62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F62D6" w14:textId="77777777" w:rsidR="00A33C2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4. RECOMMEND</w:t>
            </w:r>
          </w:p>
        </w:tc>
        <w:tc>
          <w:tcPr>
            <w:tcW w:w="1987" w:type="dxa"/>
            <w:shd w:val="clear" w:color="auto" w:fill="001D6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F6391" w14:textId="77777777" w:rsidR="00A33C2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5. SUPPORT</w:t>
            </w:r>
          </w:p>
        </w:tc>
      </w:tr>
      <w:tr w:rsidR="00A33C26" w14:paraId="0E02728B" w14:textId="77777777">
        <w:tc>
          <w:tcPr>
            <w:tcW w:w="1987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EA580" w14:textId="77777777" w:rsidR="00A33C26" w:rsidRDefault="00000000">
            <w:pPr>
              <w:jc w:val="center"/>
            </w:pPr>
            <w:r>
              <w:rPr>
                <w:sz w:val="17"/>
              </w:rPr>
              <w:t>UAT issue and exact business test step</w:t>
            </w:r>
          </w:p>
        </w:tc>
        <w:tc>
          <w:tcPr>
            <w:tcW w:w="1987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00374" w14:textId="77777777" w:rsidR="00A33C26" w:rsidRDefault="00000000">
            <w:pPr>
              <w:jc w:val="center"/>
            </w:pPr>
            <w:r>
              <w:rPr>
                <w:sz w:val="17"/>
              </w:rPr>
              <w:t>Traces, logs, roles and restrictions</w:t>
            </w:r>
          </w:p>
        </w:tc>
        <w:tc>
          <w:tcPr>
            <w:tcW w:w="1987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15ED2" w14:textId="77777777" w:rsidR="00A33C26" w:rsidRDefault="00000000">
            <w:pPr>
              <w:jc w:val="center"/>
            </w:pPr>
            <w:r>
              <w:rPr>
                <w:sz w:val="17"/>
              </w:rPr>
              <w:t>Authorization, other issue or insufficient evidence</w:t>
            </w:r>
          </w:p>
        </w:tc>
        <w:tc>
          <w:tcPr>
            <w:tcW w:w="1987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F646C" w14:textId="77777777" w:rsidR="00A33C26" w:rsidRDefault="00000000">
            <w:pPr>
              <w:jc w:val="center"/>
            </w:pPr>
            <w:r>
              <w:rPr>
                <w:sz w:val="17"/>
              </w:rPr>
              <w:t>Minimum correction or correct support route</w:t>
            </w:r>
          </w:p>
        </w:tc>
        <w:tc>
          <w:tcPr>
            <w:tcW w:w="1987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C5DAC" w14:textId="77777777" w:rsidR="00A33C26" w:rsidRDefault="00000000">
            <w:pPr>
              <w:jc w:val="center"/>
            </w:pPr>
            <w:r>
              <w:rPr>
                <w:sz w:val="17"/>
              </w:rPr>
              <w:t>Retest guidance and Change evidence</w:t>
            </w:r>
          </w:p>
        </w:tc>
      </w:tr>
    </w:tbl>
    <w:p w14:paraId="0EF0F6EC" w14:textId="77777777" w:rsidR="00A33C26" w:rsidRDefault="00000000">
      <w:pPr>
        <w:pStyle w:val="Heading1"/>
      </w:pPr>
      <w:r>
        <w:t>Inputs, analysis and outputs</w:t>
      </w:r>
    </w:p>
    <w:tbl>
      <w:tblPr>
        <w:tblW w:w="9936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600"/>
        <w:gridCol w:w="3168"/>
      </w:tblGrid>
      <w:tr w:rsidR="00A33C26" w14:paraId="06ED2857" w14:textId="77777777">
        <w:tc>
          <w:tcPr>
            <w:tcW w:w="3168" w:type="dxa"/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D6698" w14:textId="77777777" w:rsidR="00A33C26" w:rsidRDefault="00000000">
            <w:pPr>
              <w:keepNext/>
              <w:spacing w:after="100"/>
            </w:pPr>
            <w:r>
              <w:rPr>
                <w:b/>
                <w:color w:val="001D6C"/>
                <w:sz w:val="23"/>
              </w:rPr>
              <w:t>Evidence analyzed</w:t>
            </w:r>
          </w:p>
          <w:p w14:paraId="4795AB29" w14:textId="77777777" w:rsidR="00A33C26" w:rsidRDefault="00000000">
            <w:pPr>
              <w:pStyle w:val="ListBullet"/>
            </w:pPr>
            <w:r>
              <w:rPr>
                <w:sz w:val="17"/>
              </w:rPr>
              <w:t>UAT observation and test step</w:t>
            </w:r>
          </w:p>
          <w:p w14:paraId="53D42AD8" w14:textId="77777777" w:rsidR="00A33C26" w:rsidRDefault="00000000">
            <w:pPr>
              <w:pStyle w:val="ListBullet"/>
            </w:pPr>
            <w:r>
              <w:rPr>
                <w:sz w:val="17"/>
              </w:rPr>
              <w:t>User, system/client and timestamp</w:t>
            </w:r>
          </w:p>
          <w:p w14:paraId="0D7C9057" w14:textId="77777777" w:rsidR="00A33C26" w:rsidRDefault="00000000">
            <w:pPr>
              <w:pStyle w:val="ListBullet"/>
            </w:pPr>
            <w:r>
              <w:rPr>
                <w:sz w:val="17"/>
              </w:rPr>
              <w:t>Transaction or Fiori application</w:t>
            </w:r>
          </w:p>
          <w:p w14:paraId="7EBA1459" w14:textId="77777777" w:rsidR="00A33C26" w:rsidRDefault="00000000">
            <w:pPr>
              <w:pStyle w:val="ListBullet"/>
            </w:pPr>
            <w:r>
              <w:rPr>
                <w:sz w:val="17"/>
              </w:rPr>
              <w:t>Expected and actual result</w:t>
            </w:r>
          </w:p>
          <w:p w14:paraId="43AB83C2" w14:textId="77777777" w:rsidR="00A33C26" w:rsidRDefault="00000000">
            <w:pPr>
              <w:pStyle w:val="ListBullet"/>
            </w:pPr>
            <w:r>
              <w:rPr>
                <w:sz w:val="17"/>
              </w:rPr>
              <w:t>SU53 and STAUTHTRACE</w:t>
            </w:r>
          </w:p>
          <w:p w14:paraId="25EA72D5" w14:textId="77777777" w:rsidR="00A33C26" w:rsidRDefault="00000000">
            <w:pPr>
              <w:pStyle w:val="ListBullet"/>
            </w:pPr>
            <w:r>
              <w:rPr>
                <w:sz w:val="17"/>
              </w:rPr>
              <w:t>Gateway, OData and application logs</w:t>
            </w:r>
          </w:p>
          <w:p w14:paraId="2E44288D" w14:textId="77777777" w:rsidR="00A33C26" w:rsidRDefault="00000000">
            <w:pPr>
              <w:pStyle w:val="ListBullet"/>
            </w:pPr>
            <w:r>
              <w:rPr>
                <w:sz w:val="17"/>
              </w:rPr>
              <w:t>Assigned roles and org restrictions</w:t>
            </w:r>
          </w:p>
          <w:p w14:paraId="07D47488" w14:textId="77777777" w:rsidR="00A33C26" w:rsidRDefault="00000000">
            <w:pPr>
              <w:pStyle w:val="ListBullet"/>
            </w:pPr>
            <w:r>
              <w:rPr>
                <w:sz w:val="17"/>
              </w:rPr>
              <w:t>Screenshots and defect details</w:t>
            </w:r>
          </w:p>
        </w:tc>
        <w:tc>
          <w:tcPr>
            <w:tcW w:w="3600" w:type="dxa"/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872792" w14:textId="77777777" w:rsidR="00A33C26" w:rsidRDefault="00000000">
            <w:pPr>
              <w:keepNext/>
              <w:spacing w:after="100"/>
            </w:pPr>
            <w:r>
              <w:rPr>
                <w:b/>
                <w:color w:val="0F62FE"/>
                <w:sz w:val="23"/>
              </w:rPr>
              <w:t>AI-assisted analysis</w:t>
            </w:r>
          </w:p>
          <w:p w14:paraId="680605A5" w14:textId="77777777" w:rsidR="00A33C26" w:rsidRDefault="00000000">
            <w:pPr>
              <w:pStyle w:val="ListBullet"/>
            </w:pPr>
            <w:r>
              <w:rPr>
                <w:sz w:val="17"/>
              </w:rPr>
              <w:t>Correlates the technical error with the business activity</w:t>
            </w:r>
          </w:p>
          <w:p w14:paraId="4A1383A7" w14:textId="77777777" w:rsidR="00A33C26" w:rsidRDefault="00000000">
            <w:pPr>
              <w:pStyle w:val="ListBullet"/>
            </w:pPr>
            <w:r>
              <w:rPr>
                <w:sz w:val="17"/>
              </w:rPr>
              <w:t>Determines whether evidence supports an authorization root cause</w:t>
            </w:r>
          </w:p>
          <w:p w14:paraId="69AE690B" w14:textId="77777777" w:rsidR="00A33C26" w:rsidRDefault="00000000">
            <w:pPr>
              <w:pStyle w:val="ListBullet"/>
            </w:pPr>
            <w:r>
              <w:rPr>
                <w:sz w:val="17"/>
              </w:rPr>
              <w:t>Identifies missing or incorrect authorization requirements</w:t>
            </w:r>
          </w:p>
          <w:p w14:paraId="6300C0DB" w14:textId="77777777" w:rsidR="00A33C26" w:rsidRDefault="00000000">
            <w:pPr>
              <w:pStyle w:val="ListBullet"/>
            </w:pPr>
            <w:r>
              <w:rPr>
                <w:sz w:val="17"/>
              </w:rPr>
              <w:t>Explains evidence, assumptions and information gaps</w:t>
            </w:r>
          </w:p>
          <w:p w14:paraId="2EF3870C" w14:textId="77777777" w:rsidR="00A33C26" w:rsidRDefault="00000000">
            <w:pPr>
              <w:pStyle w:val="ListBullet"/>
            </w:pPr>
            <w:r>
              <w:rPr>
                <w:sz w:val="17"/>
              </w:rPr>
              <w:t>Applies least-privilege and organizational restrictions</w:t>
            </w:r>
          </w:p>
          <w:p w14:paraId="4F90AA01" w14:textId="77777777" w:rsidR="00A33C26" w:rsidRDefault="00000000">
            <w:pPr>
              <w:pStyle w:val="ListBullet"/>
            </w:pPr>
            <w:r>
              <w:rPr>
                <w:sz w:val="17"/>
              </w:rPr>
              <w:t>Routes non-security issues to the responsible team</w:t>
            </w:r>
          </w:p>
        </w:tc>
        <w:tc>
          <w:tcPr>
            <w:tcW w:w="3168" w:type="dxa"/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6CF9C" w14:textId="77777777" w:rsidR="00A33C26" w:rsidRDefault="00000000">
            <w:pPr>
              <w:keepNext/>
              <w:spacing w:after="100"/>
            </w:pPr>
            <w:r>
              <w:rPr>
                <w:b/>
                <w:color w:val="001D6C"/>
                <w:sz w:val="23"/>
              </w:rPr>
              <w:t>Standardized output</w:t>
            </w:r>
          </w:p>
          <w:p w14:paraId="7AE79F69" w14:textId="77777777" w:rsidR="00A33C26" w:rsidRDefault="00000000">
            <w:pPr>
              <w:pStyle w:val="ListBullet"/>
            </w:pPr>
            <w:r>
              <w:rPr>
                <w:sz w:val="17"/>
              </w:rPr>
              <w:t>Root-cause classification and confidence</w:t>
            </w:r>
          </w:p>
          <w:p w14:paraId="22DB7635" w14:textId="77777777" w:rsidR="00A33C26" w:rsidRDefault="00000000">
            <w:pPr>
              <w:pStyle w:val="ListBullet"/>
            </w:pPr>
            <w:r>
              <w:rPr>
                <w:sz w:val="17"/>
              </w:rPr>
              <w:t>Supporting evidence and gaps</w:t>
            </w:r>
          </w:p>
          <w:p w14:paraId="58529ADB" w14:textId="77777777" w:rsidR="00A33C26" w:rsidRDefault="00000000">
            <w:pPr>
              <w:pStyle w:val="ListBullet"/>
            </w:pPr>
            <w:r>
              <w:rPr>
                <w:sz w:val="17"/>
              </w:rPr>
              <w:t>Exact technical finding</w:t>
            </w:r>
          </w:p>
          <w:p w14:paraId="740BA7F6" w14:textId="77777777" w:rsidR="00A33C26" w:rsidRDefault="00000000">
            <w:pPr>
              <w:pStyle w:val="ListBullet"/>
            </w:pPr>
            <w:r>
              <w:rPr>
                <w:sz w:val="17"/>
              </w:rPr>
              <w:t>Minimum access correction</w:t>
            </w:r>
          </w:p>
          <w:p w14:paraId="7E37717D" w14:textId="77777777" w:rsidR="00A33C26" w:rsidRDefault="00000000">
            <w:pPr>
              <w:pStyle w:val="ListBullet"/>
            </w:pPr>
            <w:r>
              <w:rPr>
                <w:sz w:val="17"/>
              </w:rPr>
              <w:t>Access explicitly not required</w:t>
            </w:r>
          </w:p>
          <w:p w14:paraId="3009C29F" w14:textId="77777777" w:rsidR="00A33C26" w:rsidRDefault="00000000">
            <w:pPr>
              <w:pStyle w:val="ListBullet"/>
            </w:pPr>
            <w:r>
              <w:rPr>
                <w:sz w:val="17"/>
              </w:rPr>
              <w:t>Retest steps and expected result</w:t>
            </w:r>
          </w:p>
          <w:p w14:paraId="017C0B22" w14:textId="77777777" w:rsidR="00A33C26" w:rsidRDefault="00000000">
            <w:pPr>
              <w:pStyle w:val="ListBullet"/>
            </w:pPr>
            <w:r>
              <w:rPr>
                <w:sz w:val="17"/>
              </w:rPr>
              <w:t>Permanent remediation recommendation</w:t>
            </w:r>
          </w:p>
          <w:p w14:paraId="0EC3C1C4" w14:textId="77777777" w:rsidR="00A33C26" w:rsidRDefault="00000000">
            <w:pPr>
              <w:pStyle w:val="ListBullet"/>
            </w:pPr>
            <w:r>
              <w:rPr>
                <w:sz w:val="17"/>
              </w:rPr>
              <w:t>Change evidence and audit record</w:t>
            </w:r>
          </w:p>
        </w:tc>
      </w:tr>
    </w:tbl>
    <w:p w14:paraId="5331500F" w14:textId="77777777" w:rsidR="00A33C26" w:rsidRDefault="00000000">
      <w:pPr>
        <w:pStyle w:val="Heading2"/>
      </w:pPr>
      <w:r>
        <w:t>Minimum correction details</w:t>
      </w:r>
    </w:p>
    <w:tbl>
      <w:tblPr>
        <w:tblW w:w="9936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143"/>
        <w:gridCol w:w="3311"/>
        <w:gridCol w:w="3314"/>
      </w:tblGrid>
      <w:tr w:rsidR="00A33C26" w14:paraId="05A79C59" w14:textId="77777777">
        <w:tc>
          <w:tcPr>
            <w:tcW w:w="3311" w:type="dxa"/>
            <w:gridSpan w:val="2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D9255B" w14:textId="77777777" w:rsidR="00A33C26" w:rsidRDefault="00000000">
            <w:pPr>
              <w:jc w:val="center"/>
            </w:pPr>
            <w:r>
              <w:rPr>
                <w:b/>
                <w:sz w:val="18"/>
              </w:rPr>
              <w:t>Authorization object</w:t>
            </w:r>
          </w:p>
        </w:tc>
        <w:tc>
          <w:tcPr>
            <w:tcW w:w="33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67AE462" w14:textId="77777777" w:rsidR="00A33C26" w:rsidRDefault="00000000">
            <w:pPr>
              <w:jc w:val="center"/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w="3311" w:type="dxa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39852A8" w14:textId="77777777" w:rsidR="00A33C26" w:rsidRDefault="00000000">
            <w:pPr>
              <w:jc w:val="center"/>
            </w:pPr>
            <w:r>
              <w:rPr>
                <w:b/>
                <w:sz w:val="18"/>
              </w:rPr>
              <w:t>Field value</w:t>
            </w:r>
          </w:p>
        </w:tc>
      </w:tr>
      <w:tr w:rsidR="00A33C26" w14:paraId="1051D018" w14:textId="77777777">
        <w:tc>
          <w:tcPr>
            <w:tcW w:w="3311" w:type="dxa"/>
            <w:gridSpan w:val="2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25C758" w14:textId="77777777" w:rsidR="00A33C26" w:rsidRDefault="00000000">
            <w:pPr>
              <w:jc w:val="center"/>
            </w:pPr>
            <w:r>
              <w:rPr>
                <w:b/>
                <w:sz w:val="18"/>
              </w:rPr>
              <w:t>Organizational restriction</w:t>
            </w:r>
          </w:p>
        </w:tc>
        <w:tc>
          <w:tcPr>
            <w:tcW w:w="3311" w:type="dxa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65D399B" w14:textId="77777777" w:rsidR="00A33C26" w:rsidRDefault="00000000">
            <w:pPr>
              <w:jc w:val="center"/>
            </w:pPr>
            <w:r>
              <w:rPr>
                <w:b/>
                <w:sz w:val="18"/>
              </w:rPr>
              <w:t>Transaction</w:t>
            </w:r>
          </w:p>
        </w:tc>
        <w:tc>
          <w:tcPr>
            <w:tcW w:w="33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77E9D2" w14:textId="77777777" w:rsidR="00A33C26" w:rsidRDefault="00000000">
            <w:pPr>
              <w:jc w:val="center"/>
            </w:pPr>
            <w:r>
              <w:rPr>
                <w:b/>
                <w:sz w:val="18"/>
              </w:rPr>
              <w:t>Service</w:t>
            </w:r>
          </w:p>
        </w:tc>
      </w:tr>
      <w:tr w:rsidR="00A33C26" w14:paraId="7CF70864" w14:textId="77777777">
        <w:tc>
          <w:tcPr>
            <w:tcW w:w="3311" w:type="dxa"/>
            <w:gridSpan w:val="2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DA8E20A" w14:textId="77777777" w:rsidR="00A33C26" w:rsidRDefault="00000000">
            <w:pPr>
              <w:jc w:val="center"/>
            </w:pPr>
            <w:r>
              <w:rPr>
                <w:b/>
                <w:sz w:val="18"/>
              </w:rPr>
              <w:t>Catalog</w:t>
            </w:r>
          </w:p>
        </w:tc>
        <w:tc>
          <w:tcPr>
            <w:tcW w:w="33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F471C0" w14:textId="77777777" w:rsidR="00A33C26" w:rsidRDefault="00000000">
            <w:pPr>
              <w:jc w:val="center"/>
            </w:pPr>
            <w:r>
              <w:rPr>
                <w:b/>
                <w:sz w:val="18"/>
              </w:rPr>
              <w:t>Target mapping</w:t>
            </w:r>
          </w:p>
        </w:tc>
        <w:tc>
          <w:tcPr>
            <w:tcW w:w="3311" w:type="dxa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6BC9D9B" w14:textId="77777777" w:rsidR="00A33C26" w:rsidRDefault="00000000">
            <w:pPr>
              <w:jc w:val="center"/>
            </w:pPr>
            <w:r>
              <w:rPr>
                <w:b/>
                <w:sz w:val="18"/>
              </w:rPr>
              <w:t>Role component</w:t>
            </w:r>
          </w:p>
        </w:tc>
      </w:tr>
      <w:tr w:rsidR="00A33C26" w14:paraId="1288950D" w14:textId="77777777">
        <w:tblPrEx>
          <w:tblBorders>
            <w:top w:val="single" w:sz="6" w:space="0" w:color="0F62FE"/>
            <w:left w:val="single" w:sz="6" w:space="0" w:color="0F62FE"/>
            <w:bottom w:val="single" w:sz="6" w:space="0" w:color="0F62FE"/>
            <w:right w:val="single" w:sz="6" w:space="0" w:color="0F62FE"/>
            <w:insideH w:val="single" w:sz="6" w:space="0" w:color="0F62FE"/>
            <w:insideV w:val="single" w:sz="6" w:space="0" w:color="0F62FE"/>
          </w:tblBorders>
        </w:tblPrEx>
        <w:tc>
          <w:tcPr>
            <w:tcW w:w="3168" w:type="dxa"/>
            <w:shd w:val="clear" w:color="auto" w:fill="001D6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9D04D" w14:textId="77777777" w:rsidR="00A33C26" w:rsidRDefault="00000000">
            <w:r>
              <w:rPr>
                <w:b/>
                <w:color w:val="FFFFFF"/>
                <w:sz w:val="19"/>
              </w:rPr>
              <w:t>NON-AUTHORIZATION ROUTING</w:t>
            </w:r>
          </w:p>
        </w:tc>
        <w:tc>
          <w:tcPr>
            <w:tcW w:w="6768" w:type="dxa"/>
            <w:gridSpan w:val="3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8EA13" w14:textId="77777777" w:rsidR="00A33C26" w:rsidRDefault="00000000">
            <w:r>
              <w:rPr>
                <w:b/>
                <w:color w:val="0F62FE"/>
                <w:sz w:val="19"/>
              </w:rPr>
              <w:t>Functional  |  Basis  |  Workflow  |  Master Data  |  Integration  |  Development</w:t>
            </w:r>
          </w:p>
        </w:tc>
      </w:tr>
    </w:tbl>
    <w:p w14:paraId="1CCAC567" w14:textId="77777777" w:rsidR="00A33C26" w:rsidRDefault="00000000">
      <w:pPr>
        <w:pStyle w:val="Heading1"/>
      </w:pPr>
      <w:r>
        <w:lastRenderedPageBreak/>
        <w:t>Secure training and reference data</w:t>
      </w:r>
    </w:p>
    <w:p w14:paraId="2A03C44E" w14:textId="77777777" w:rsidR="00A33C26" w:rsidRDefault="00000000">
      <w:pPr>
        <w:pStyle w:val="ListBullet"/>
      </w:pPr>
      <w:r>
        <w:t>Historical UAT authorization defects with reviewed and approved resolutions</w:t>
      </w:r>
    </w:p>
    <w:p w14:paraId="6D8EAD8A" w14:textId="77777777" w:rsidR="00A33C26" w:rsidRDefault="00000000">
      <w:pPr>
        <w:pStyle w:val="ListBullet"/>
      </w:pPr>
      <w:r>
        <w:t>Anonymized SU53 and STAUTHTRACE results</w:t>
      </w:r>
    </w:p>
    <w:p w14:paraId="15A472BC" w14:textId="77777777" w:rsidR="00A33C26" w:rsidRDefault="00000000">
      <w:pPr>
        <w:pStyle w:val="ListBullet"/>
      </w:pPr>
      <w:r>
        <w:t>SAP Gateway, OData and application error logs</w:t>
      </w:r>
    </w:p>
    <w:p w14:paraId="60D2437A" w14:textId="77777777" w:rsidR="00A33C26" w:rsidRDefault="00000000">
      <w:pPr>
        <w:pStyle w:val="ListBullet"/>
      </w:pPr>
      <w:r>
        <w:t>Approved role designs, business roles and organizational restrictions</w:t>
      </w:r>
    </w:p>
    <w:p w14:paraId="7D738D76" w14:textId="77777777" w:rsidR="00A33C26" w:rsidRDefault="00000000">
      <w:pPr>
        <w:pStyle w:val="ListBullet"/>
      </w:pPr>
      <w:r>
        <w:t>SU24 authorization proposals</w:t>
      </w:r>
    </w:p>
    <w:p w14:paraId="5506E885" w14:textId="77777777" w:rsidR="00A33C26" w:rsidRDefault="00000000">
      <w:pPr>
        <w:pStyle w:val="ListBullet"/>
      </w:pPr>
      <w:r>
        <w:t>Fiori catalogs, spaces, pages, target mappings and services</w:t>
      </w:r>
    </w:p>
    <w:p w14:paraId="05130B84" w14:textId="77777777" w:rsidR="00A33C26" w:rsidRDefault="00000000">
      <w:pPr>
        <w:pStyle w:val="ListBullet"/>
      </w:pPr>
      <w:r>
        <w:t>Authorization-object and field documentation</w:t>
      </w:r>
    </w:p>
    <w:p w14:paraId="46AD6839" w14:textId="77777777" w:rsidR="00A33C26" w:rsidRDefault="00000000">
      <w:pPr>
        <w:pStyle w:val="ListBullet"/>
      </w:pPr>
      <w:r>
        <w:t>Approved Change Management records and retest evidence</w:t>
      </w:r>
    </w:p>
    <w:p w14:paraId="05841F10" w14:textId="77777777" w:rsidR="00A33C26" w:rsidRDefault="00000000">
      <w:pPr>
        <w:pStyle w:val="ListBullet"/>
      </w:pPr>
      <w:r>
        <w:t>SoD rules, least-privilege standards and SAP Security policies</w:t>
      </w:r>
    </w:p>
    <w:p w14:paraId="38A85FD0" w14:textId="77777777" w:rsidR="00A33C26" w:rsidRDefault="00000000">
      <w:pPr>
        <w:pStyle w:val="ListBullet"/>
      </w:pPr>
      <w:r>
        <w:t>Verified examples of configuration, master-data, workflow, Basis, integration and application issues</w:t>
      </w:r>
    </w:p>
    <w:tbl>
      <w:tblPr>
        <w:tblW w:w="9936" w:type="dxa"/>
        <w:tblBorders>
          <w:top w:val="single" w:sz="8" w:space="0" w:color="33B1FF"/>
          <w:left w:val="single" w:sz="8" w:space="0" w:color="33B1FF"/>
          <w:bottom w:val="single" w:sz="8" w:space="0" w:color="33B1FF"/>
          <w:right w:val="single" w:sz="8" w:space="0" w:color="33B1FF"/>
          <w:insideH w:val="single" w:sz="8" w:space="0" w:color="33B1FF"/>
          <w:insideV w:val="single" w:sz="8" w:space="0" w:color="33B1FF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A33C26" w14:paraId="2A4B15D7" w14:textId="77777777">
        <w:tc>
          <w:tcPr>
            <w:tcW w:w="9936" w:type="dxa"/>
            <w:shd w:val="clear" w:color="auto" w:fill="E8EE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06E7A" w14:textId="77777777" w:rsidR="00A33C26" w:rsidRDefault="00000000">
            <w:r>
              <w:rPr>
                <w:b/>
                <w:color w:val="001D6C"/>
                <w:sz w:val="21"/>
              </w:rPr>
              <w:t xml:space="preserve">Data protection rule: </w:t>
            </w:r>
            <w:r>
              <w:rPr>
                <w:sz w:val="21"/>
              </w:rPr>
              <w:t>Mask user IDs and sensitive business data. Use only verified, reviewed and approved organizational reference data.</w:t>
            </w:r>
          </w:p>
        </w:tc>
      </w:tr>
    </w:tbl>
    <w:p w14:paraId="1D919294" w14:textId="77777777" w:rsidR="00A33C26" w:rsidRDefault="00000000">
      <w:pPr>
        <w:pStyle w:val="Heading1"/>
      </w:pPr>
      <w:r>
        <w:t>Business and control benefits</w:t>
      </w:r>
    </w:p>
    <w:tbl>
      <w:tblPr>
        <w:tblW w:w="9936" w:type="dxa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  <w:insideH w:val="single" w:sz="6" w:space="0" w:color="C6C6C6"/>
          <w:insideV w:val="single" w:sz="6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33C26" w14:paraId="028172D0" w14:textId="77777777">
        <w:tc>
          <w:tcPr>
            <w:tcW w:w="49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0F774" w14:textId="77777777" w:rsidR="00A33C26" w:rsidRDefault="00000000">
            <w:r>
              <w:rPr>
                <w:b/>
                <w:color w:val="0F62FE"/>
              </w:rPr>
              <w:t xml:space="preserve">✓ </w:t>
            </w:r>
            <w:r>
              <w:rPr>
                <w:sz w:val="19"/>
              </w:rPr>
              <w:t>Faster UAT authorization issue resolution</w:t>
            </w:r>
          </w:p>
        </w:tc>
        <w:tc>
          <w:tcPr>
            <w:tcW w:w="49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2061E" w14:textId="77777777" w:rsidR="00A33C26" w:rsidRDefault="00000000">
            <w:r>
              <w:rPr>
                <w:b/>
                <w:color w:val="0F62FE"/>
              </w:rPr>
              <w:t xml:space="preserve">✓ </w:t>
            </w:r>
            <w:r>
              <w:rPr>
                <w:sz w:val="19"/>
              </w:rPr>
              <w:t>Quicker separation of security and non-security issues</w:t>
            </w:r>
          </w:p>
        </w:tc>
      </w:tr>
      <w:tr w:rsidR="00A33C26" w14:paraId="1074465D" w14:textId="77777777"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E34BC" w14:textId="77777777" w:rsidR="00A33C26" w:rsidRDefault="00000000">
            <w:r>
              <w:rPr>
                <w:b/>
                <w:color w:val="0F62FE"/>
              </w:rPr>
              <w:t xml:space="preserve">✓ </w:t>
            </w:r>
            <w:r>
              <w:rPr>
                <w:sz w:val="19"/>
              </w:rPr>
              <w:t>Correct routing to the responsible support team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9D95C" w14:textId="77777777" w:rsidR="00A33C26" w:rsidRDefault="00000000">
            <w:r>
              <w:rPr>
                <w:b/>
                <w:color w:val="0F62FE"/>
              </w:rPr>
              <w:t xml:space="preserve">✓ </w:t>
            </w:r>
            <w:r>
              <w:rPr>
                <w:sz w:val="19"/>
              </w:rPr>
              <w:t>Reduced manual trace and log analysis</w:t>
            </w:r>
          </w:p>
        </w:tc>
      </w:tr>
      <w:tr w:rsidR="00A33C26" w14:paraId="551845DE" w14:textId="77777777">
        <w:tc>
          <w:tcPr>
            <w:tcW w:w="49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C0A24" w14:textId="77777777" w:rsidR="00A33C26" w:rsidRDefault="00000000">
            <w:r>
              <w:rPr>
                <w:b/>
                <w:color w:val="0F62FE"/>
              </w:rPr>
              <w:t xml:space="preserve">✓ </w:t>
            </w:r>
            <w:r>
              <w:rPr>
                <w:sz w:val="19"/>
              </w:rPr>
              <w:t>Lower dependency on individual specialist knowledge</w:t>
            </w:r>
          </w:p>
        </w:tc>
        <w:tc>
          <w:tcPr>
            <w:tcW w:w="49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DF54C" w14:textId="77777777" w:rsidR="00A33C26" w:rsidRDefault="00000000">
            <w:r>
              <w:rPr>
                <w:b/>
                <w:color w:val="0F62FE"/>
              </w:rPr>
              <w:t xml:space="preserve">✓ </w:t>
            </w:r>
            <w:r>
              <w:rPr>
                <w:sz w:val="19"/>
              </w:rPr>
              <w:t>Consistent, explainable and evidence-based root-cause analysis</w:t>
            </w:r>
          </w:p>
        </w:tc>
      </w:tr>
      <w:tr w:rsidR="00A33C26" w14:paraId="13BC4FEC" w14:textId="77777777"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D26A6" w14:textId="77777777" w:rsidR="00A33C26" w:rsidRDefault="00000000">
            <w:r>
              <w:rPr>
                <w:b/>
                <w:color w:val="0F62FE"/>
              </w:rPr>
              <w:t xml:space="preserve">✓ </w:t>
            </w:r>
            <w:r>
              <w:rPr>
                <w:sz w:val="19"/>
              </w:rPr>
              <w:t>Minimum-access recommendations that reduce overprovisioning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06F59" w14:textId="77777777" w:rsidR="00A33C26" w:rsidRDefault="00000000">
            <w:r>
              <w:rPr>
                <w:b/>
                <w:color w:val="0F62FE"/>
              </w:rPr>
              <w:t xml:space="preserve">✓ </w:t>
            </w:r>
            <w:r>
              <w:rPr>
                <w:sz w:val="19"/>
              </w:rPr>
              <w:t>Faster and more controlled retesting</w:t>
            </w:r>
          </w:p>
        </w:tc>
      </w:tr>
      <w:tr w:rsidR="00A33C26" w14:paraId="5CB3E0C4" w14:textId="77777777">
        <w:tc>
          <w:tcPr>
            <w:tcW w:w="49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2D91E" w14:textId="77777777" w:rsidR="00A33C26" w:rsidRDefault="00000000">
            <w:r>
              <w:rPr>
                <w:b/>
                <w:color w:val="0F62FE"/>
              </w:rPr>
              <w:t xml:space="preserve">✓ </w:t>
            </w:r>
            <w:r>
              <w:rPr>
                <w:sz w:val="19"/>
              </w:rPr>
              <w:t>Improved collaboration across SAP delivery teams</w:t>
            </w:r>
          </w:p>
        </w:tc>
        <w:tc>
          <w:tcPr>
            <w:tcW w:w="49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01936" w14:textId="77777777" w:rsidR="00A33C26" w:rsidRDefault="00000000">
            <w:r>
              <w:rPr>
                <w:b/>
                <w:color w:val="0F62FE"/>
              </w:rPr>
              <w:t xml:space="preserve">✓ </w:t>
            </w:r>
            <w:r>
              <w:rPr>
                <w:sz w:val="19"/>
              </w:rPr>
              <w:t>Standardized Change Management and audit evidence</w:t>
            </w:r>
          </w:p>
        </w:tc>
      </w:tr>
      <w:tr w:rsidR="00A33C26" w14:paraId="1E3A2E0C" w14:textId="77777777"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2A939" w14:textId="77777777" w:rsidR="00A33C26" w:rsidRDefault="00000000">
            <w:r>
              <w:rPr>
                <w:b/>
                <w:color w:val="0F62FE"/>
              </w:rPr>
              <w:t xml:space="preserve">✓ </w:t>
            </w:r>
            <w:r>
              <w:rPr>
                <w:sz w:val="19"/>
              </w:rPr>
              <w:t>Stronger least-privilege and organizational-restriction compliance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2F0BB" w14:textId="77777777" w:rsidR="00A33C26" w:rsidRDefault="00000000">
            <w:r>
              <w:rPr>
                <w:b/>
                <w:color w:val="0F62FE"/>
              </w:rPr>
              <w:t xml:space="preserve">✓ </w:t>
            </w:r>
            <w:r>
              <w:rPr>
                <w:sz w:val="19"/>
              </w:rPr>
              <w:t>End-to-end traceability of findings and recommendations</w:t>
            </w:r>
          </w:p>
        </w:tc>
      </w:tr>
    </w:tbl>
    <w:p w14:paraId="39053C6E" w14:textId="77777777" w:rsidR="00A33C26" w:rsidRDefault="00000000">
      <w:r>
        <w:br w:type="page"/>
      </w:r>
    </w:p>
    <w:p w14:paraId="7ECF0397" w14:textId="6BCB8260" w:rsidR="00DF3AB8" w:rsidRPr="00DF3AB8" w:rsidRDefault="00DF3AB8" w:rsidP="00DF3AB8">
      <w:pPr>
        <w:rPr>
          <w:lang w:val="en-IN"/>
        </w:rPr>
      </w:pPr>
      <w:r w:rsidRPr="00DF3AB8">
        <w:rPr>
          <w:lang w:val="en-IN"/>
        </w:rPr>
        <w:lastRenderedPageBreak/>
        <w:drawing>
          <wp:inline distT="0" distB="0" distL="0" distR="0" wp14:anchorId="096B920F" wp14:editId="6A5C2385">
            <wp:extent cx="6309360" cy="3550920"/>
            <wp:effectExtent l="0" t="0" r="0" b="0"/>
            <wp:docPr id="2143548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0073" w14:textId="77777777" w:rsidR="00DF3AB8" w:rsidRDefault="00DF3AB8"/>
    <w:p w14:paraId="18EC1909" w14:textId="77777777" w:rsidR="00A33C26" w:rsidRDefault="00000000">
      <w:pPr>
        <w:pStyle w:val="Heading1"/>
      </w:pPr>
      <w:r>
        <w:t>Mandatory governance and control boundaries</w:t>
      </w:r>
    </w:p>
    <w:tbl>
      <w:tblPr>
        <w:tblW w:w="9936" w:type="dxa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  <w:insideH w:val="single" w:sz="6" w:space="0" w:color="C6C6C6"/>
          <w:insideV w:val="single" w:sz="6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33C26" w14:paraId="434864E1" w14:textId="77777777">
        <w:tc>
          <w:tcPr>
            <w:tcW w:w="496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93647" w14:textId="77777777" w:rsidR="00A33C26" w:rsidRDefault="00000000">
            <w:r>
              <w:rPr>
                <w:b/>
                <w:color w:val="9B1C1C"/>
                <w:sz w:val="20"/>
              </w:rPr>
              <w:t>Read-only analysis</w:t>
            </w:r>
            <w:r>
              <w:rPr>
                <w:b/>
                <w:color w:val="9B1C1C"/>
                <w:sz w:val="20"/>
              </w:rPr>
              <w:br/>
            </w:r>
            <w:r>
              <w:rPr>
                <w:sz w:val="18"/>
              </w:rPr>
              <w:t>Diagnostic access only; no direct SAP changes.</w:t>
            </w:r>
          </w:p>
        </w:tc>
        <w:tc>
          <w:tcPr>
            <w:tcW w:w="496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40AA0" w14:textId="77777777" w:rsidR="00A33C26" w:rsidRDefault="00000000">
            <w:r>
              <w:rPr>
                <w:b/>
                <w:color w:val="9B1C1C"/>
                <w:sz w:val="20"/>
              </w:rPr>
              <w:t>Human review required</w:t>
            </w:r>
            <w:r>
              <w:rPr>
                <w:b/>
                <w:color w:val="9B1C1C"/>
                <w:sz w:val="20"/>
              </w:rPr>
              <w:br/>
            </w:r>
            <w:r>
              <w:rPr>
                <w:sz w:val="18"/>
              </w:rPr>
              <w:t>SAP Security validates every recommendation.</w:t>
            </w:r>
          </w:p>
        </w:tc>
      </w:tr>
      <w:tr w:rsidR="00A33C26" w14:paraId="215E1332" w14:textId="77777777">
        <w:tc>
          <w:tcPr>
            <w:tcW w:w="496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2F3E3" w14:textId="77777777" w:rsidR="00A33C26" w:rsidRDefault="00000000">
            <w:r>
              <w:rPr>
                <w:b/>
                <w:color w:val="9B1C1C"/>
                <w:sz w:val="20"/>
              </w:rPr>
              <w:t>Least privilege</w:t>
            </w:r>
            <w:r>
              <w:rPr>
                <w:b/>
                <w:color w:val="9B1C1C"/>
                <w:sz w:val="20"/>
              </w:rPr>
              <w:br/>
            </w:r>
            <w:r>
              <w:rPr>
                <w:sz w:val="18"/>
              </w:rPr>
              <w:t>Recommend only access needed for the exact test step.</w:t>
            </w:r>
          </w:p>
        </w:tc>
        <w:tc>
          <w:tcPr>
            <w:tcW w:w="496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337BC" w14:textId="77777777" w:rsidR="00A33C26" w:rsidRDefault="00000000">
            <w:r>
              <w:rPr>
                <w:b/>
                <w:color w:val="9B1C1C"/>
                <w:sz w:val="20"/>
              </w:rPr>
              <w:t>No assumptions</w:t>
            </w:r>
            <w:r>
              <w:rPr>
                <w:b/>
                <w:color w:val="9B1C1C"/>
                <w:sz w:val="20"/>
              </w:rPr>
              <w:br/>
            </w:r>
            <w:r>
              <w:rPr>
                <w:sz w:val="18"/>
              </w:rPr>
              <w:t>Insufficient evidence triggers a request for more information.</w:t>
            </w:r>
          </w:p>
        </w:tc>
      </w:tr>
      <w:tr w:rsidR="00A33C26" w14:paraId="1C971A27" w14:textId="77777777">
        <w:tc>
          <w:tcPr>
            <w:tcW w:w="496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32E38" w14:textId="77777777" w:rsidR="00A33C26" w:rsidRDefault="00000000">
            <w:r>
              <w:rPr>
                <w:b/>
                <w:color w:val="9B1C1C"/>
                <w:sz w:val="20"/>
              </w:rPr>
              <w:t>Protected data</w:t>
            </w:r>
            <w:r>
              <w:rPr>
                <w:b/>
                <w:color w:val="9B1C1C"/>
                <w:sz w:val="20"/>
              </w:rPr>
              <w:br/>
            </w:r>
            <w:r>
              <w:rPr>
                <w:sz w:val="18"/>
              </w:rPr>
              <w:t>Follow security, privacy, masking and retention rules.</w:t>
            </w:r>
          </w:p>
        </w:tc>
        <w:tc>
          <w:tcPr>
            <w:tcW w:w="496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0F801" w14:textId="77777777" w:rsidR="00A33C26" w:rsidRDefault="00000000">
            <w:r>
              <w:rPr>
                <w:b/>
                <w:color w:val="9B1C1C"/>
                <w:sz w:val="20"/>
              </w:rPr>
              <w:t>Explainable decisions</w:t>
            </w:r>
            <w:r>
              <w:rPr>
                <w:b/>
                <w:color w:val="9B1C1C"/>
                <w:sz w:val="20"/>
              </w:rPr>
              <w:br/>
            </w:r>
            <w:r>
              <w:rPr>
                <w:sz w:val="18"/>
              </w:rPr>
              <w:t>Every conclusion remains traceable to evidence.</w:t>
            </w:r>
          </w:p>
        </w:tc>
      </w:tr>
      <w:tr w:rsidR="00A33C26" w14:paraId="1B47B2DD" w14:textId="77777777">
        <w:tblPrEx>
          <w:tblBorders>
            <w:top w:val="single" w:sz="8" w:space="0" w:color="001D6C"/>
            <w:left w:val="single" w:sz="8" w:space="0" w:color="001D6C"/>
            <w:bottom w:val="single" w:sz="8" w:space="0" w:color="001D6C"/>
            <w:right w:val="single" w:sz="8" w:space="0" w:color="001D6C"/>
            <w:insideH w:val="single" w:sz="8" w:space="0" w:color="001D6C"/>
            <w:insideV w:val="single" w:sz="8" w:space="0" w:color="001D6C"/>
          </w:tblBorders>
        </w:tblPrEx>
        <w:tc>
          <w:tcPr>
            <w:tcW w:w="9936" w:type="dxa"/>
            <w:gridSpan w:val="2"/>
            <w:shd w:val="clear" w:color="auto" w:fill="001D6C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BD31133" w14:textId="77777777" w:rsidR="00A33C26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The AI does not modify roles, assign access, approve changes, release transports or implement permanent authorization changes in any SAP environment.</w:t>
            </w:r>
          </w:p>
        </w:tc>
      </w:tr>
    </w:tbl>
    <w:p w14:paraId="28A579F7" w14:textId="77777777" w:rsidR="00AE0D89" w:rsidRDefault="00AE0D89"/>
    <w:sectPr w:rsidR="00AE0D89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EEC22" w14:textId="77777777" w:rsidR="00AE0D89" w:rsidRDefault="00AE0D89">
      <w:pPr>
        <w:spacing w:after="0" w:line="240" w:lineRule="auto"/>
      </w:pPr>
      <w:r>
        <w:separator/>
      </w:r>
    </w:p>
  </w:endnote>
  <w:endnote w:type="continuationSeparator" w:id="0">
    <w:p w14:paraId="6805964E" w14:textId="77777777" w:rsidR="00AE0D89" w:rsidRDefault="00AE0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332B5" w14:textId="77777777" w:rsidR="00A33C26" w:rsidRDefault="00000000">
    <w:pPr>
      <w:pStyle w:val="Footer"/>
      <w:spacing w:line="264" w:lineRule="auto"/>
      <w:jc w:val="center"/>
    </w:pPr>
    <w:r>
      <w:rPr>
        <w:color w:val="525252"/>
        <w:sz w:val="16"/>
      </w:rPr>
      <w:t>Utsav Mukherjee | Focused automation concept | Human-controlled remediation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C34D9" w14:textId="77777777" w:rsidR="00AE0D89" w:rsidRDefault="00AE0D89">
      <w:pPr>
        <w:spacing w:after="0" w:line="240" w:lineRule="auto"/>
      </w:pPr>
      <w:r>
        <w:separator/>
      </w:r>
    </w:p>
  </w:footnote>
  <w:footnote w:type="continuationSeparator" w:id="0">
    <w:p w14:paraId="4CD038F4" w14:textId="77777777" w:rsidR="00AE0D89" w:rsidRDefault="00AE0D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7B98" w14:textId="77777777" w:rsidR="00A33C26" w:rsidRDefault="00000000">
    <w:pPr>
      <w:pStyle w:val="Header"/>
      <w:spacing w:line="264" w:lineRule="auto"/>
    </w:pPr>
    <w:r>
      <w:rPr>
        <w:b/>
        <w:color w:val="525252"/>
        <w:sz w:val="17"/>
      </w:rPr>
      <w:t>SAP SECURITY &amp; GRC | AI-ASSISTED UAT AUTHORIZATION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698561">
    <w:abstractNumId w:val="8"/>
  </w:num>
  <w:num w:numId="2" w16cid:durableId="19279532">
    <w:abstractNumId w:val="6"/>
  </w:num>
  <w:num w:numId="3" w16cid:durableId="487213606">
    <w:abstractNumId w:val="5"/>
  </w:num>
  <w:num w:numId="4" w16cid:durableId="2050031841">
    <w:abstractNumId w:val="4"/>
  </w:num>
  <w:num w:numId="5" w16cid:durableId="1722247340">
    <w:abstractNumId w:val="7"/>
  </w:num>
  <w:num w:numId="6" w16cid:durableId="1448767578">
    <w:abstractNumId w:val="3"/>
  </w:num>
  <w:num w:numId="7" w16cid:durableId="514467700">
    <w:abstractNumId w:val="2"/>
  </w:num>
  <w:num w:numId="8" w16cid:durableId="932133003">
    <w:abstractNumId w:val="1"/>
  </w:num>
  <w:num w:numId="9" w16cid:durableId="148650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C5C"/>
    <w:rsid w:val="0015074B"/>
    <w:rsid w:val="0029639D"/>
    <w:rsid w:val="00326F90"/>
    <w:rsid w:val="00A33C26"/>
    <w:rsid w:val="00A87623"/>
    <w:rsid w:val="00AA1D8D"/>
    <w:rsid w:val="00AE0D89"/>
    <w:rsid w:val="00B47730"/>
    <w:rsid w:val="00CB0664"/>
    <w:rsid w:val="00DF3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62C19"/>
  <w14:defaultImageDpi w14:val="300"/>
  <w15:docId w15:val="{2A7DE28B-F677-434D-B4E4-D029F8C1A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616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1D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2F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01D6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90" w:hanging="245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UAT Authorization Failure Analyzer Infographic</dc:title>
  <dc:subject>Focused SAP Security and GRC automation concept</dc:subject>
  <dc:creator>Utsav Mukherjee</dc:creator>
  <cp:keywords>SAP Security, UAT, Authorization, AI, SU53, STAUTHTRACE</cp:keywords>
  <dc:description>generated by python-docx</dc:description>
  <cp:lastModifiedBy>Utsav Mukherjee</cp:lastModifiedBy>
  <cp:revision>3</cp:revision>
  <dcterms:created xsi:type="dcterms:W3CDTF">2026-08-05T09:48:00Z</dcterms:created>
  <dcterms:modified xsi:type="dcterms:W3CDTF">2026-08-05T09:55:00Z</dcterms:modified>
  <cp:category/>
</cp:coreProperties>
</file>