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C9A5" w14:textId="77777777" w:rsidR="00D92089" w:rsidRPr="00D92089" w:rsidRDefault="00D92089" w:rsidP="00D92089">
      <w:pPr>
        <w:rPr>
          <w:b/>
          <w:bCs/>
          <w:sz w:val="28"/>
          <w:szCs w:val="28"/>
        </w:rPr>
      </w:pPr>
      <w:r w:rsidRPr="00D92089">
        <w:rPr>
          <w:b/>
          <w:bCs/>
          <w:sz w:val="28"/>
          <w:szCs w:val="28"/>
        </w:rPr>
        <w:t>Exploratory Data Analysis (EDA) Summary Report</w:t>
      </w:r>
    </w:p>
    <w:p w14:paraId="6F80DDDD" w14:textId="77777777" w:rsidR="00D92089" w:rsidRDefault="00D92089" w:rsidP="00D92089">
      <w:pPr>
        <w:rPr>
          <w:b/>
          <w:bCs/>
        </w:rPr>
      </w:pPr>
    </w:p>
    <w:p w14:paraId="530A7ABC" w14:textId="456930C5" w:rsidR="00D92089" w:rsidRPr="00D92089" w:rsidRDefault="00D92089" w:rsidP="00D92089">
      <w:pPr>
        <w:rPr>
          <w:b/>
          <w:bCs/>
        </w:rPr>
      </w:pPr>
      <w:r w:rsidRPr="00D92089">
        <w:rPr>
          <w:b/>
          <w:bCs/>
        </w:rPr>
        <w:t>1. Introduction</w:t>
      </w:r>
    </w:p>
    <w:p w14:paraId="54135630" w14:textId="77777777" w:rsidR="00D92089" w:rsidRPr="00D92089" w:rsidRDefault="00D92089" w:rsidP="00D92089">
      <w:r w:rsidRPr="00D92089">
        <w:t xml:space="preserve">This report documents the exploratory data analysis (EDA) conducted as part of the AI-driven delinquency prediction project for </w:t>
      </w:r>
      <w:proofErr w:type="spellStart"/>
      <w:r w:rsidRPr="00D92089">
        <w:t>Geldium</w:t>
      </w:r>
      <w:proofErr w:type="spellEnd"/>
      <w:r w:rsidRPr="00D92089">
        <w:t xml:space="preserve"> Finance, in collaboration with Tata </w:t>
      </w:r>
      <w:proofErr w:type="spellStart"/>
      <w:r w:rsidRPr="00D92089">
        <w:t>iQ</w:t>
      </w:r>
      <w:proofErr w:type="spellEnd"/>
      <w:r w:rsidRPr="00D92089">
        <w:t>. The goal is to assess data quality, uncover patterns, and identify early risk indicators that will support the development of a reliable delinquency risk model.</w:t>
      </w:r>
    </w:p>
    <w:p w14:paraId="04DE4BC1" w14:textId="77777777" w:rsidR="00D92089" w:rsidRPr="00D92089" w:rsidRDefault="00D92089" w:rsidP="00D92089">
      <w:pPr>
        <w:rPr>
          <w:b/>
          <w:bCs/>
        </w:rPr>
      </w:pPr>
      <w:r w:rsidRPr="00D92089">
        <w:rPr>
          <w:b/>
          <w:bCs/>
        </w:rPr>
        <w:t>2. Dataset Overview</w:t>
      </w:r>
    </w:p>
    <w:p w14:paraId="5F0CD632" w14:textId="77777777" w:rsidR="00D92089" w:rsidRPr="00D92089" w:rsidRDefault="00D92089" w:rsidP="00D92089">
      <w:r w:rsidRPr="00D92089">
        <w:rPr>
          <w:b/>
          <w:bCs/>
        </w:rPr>
        <w:t>Number of records:</w:t>
      </w:r>
      <w:r w:rsidRPr="00D92089">
        <w:t> 500 customer records</w:t>
      </w:r>
    </w:p>
    <w:p w14:paraId="0A822704" w14:textId="77777777" w:rsidR="00D92089" w:rsidRPr="00D92089" w:rsidRDefault="00D92089" w:rsidP="00D92089">
      <w:r w:rsidRPr="00D92089">
        <w:rPr>
          <w:b/>
          <w:bCs/>
        </w:rPr>
        <w:t>Key variables:</w:t>
      </w:r>
    </w:p>
    <w:p w14:paraId="3E1F78AE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Customer_ID</w:t>
      </w:r>
      <w:proofErr w:type="spellEnd"/>
      <w:r w:rsidRPr="00D92089">
        <w:t>: Unique customer identifier</w:t>
      </w:r>
    </w:p>
    <w:p w14:paraId="586575D7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r w:rsidRPr="00D92089">
        <w:t>Age: Age of the customer (Numerical)</w:t>
      </w:r>
    </w:p>
    <w:p w14:paraId="47668FA6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r w:rsidRPr="00D92089">
        <w:t>Income: Annual income (Numerical, may contain missing values)</w:t>
      </w:r>
    </w:p>
    <w:p w14:paraId="44A1A547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Credit_Score</w:t>
      </w:r>
      <w:proofErr w:type="spellEnd"/>
      <w:r w:rsidRPr="00D92089">
        <w:t>: Credit score ranging from 300–850 (Numerical)</w:t>
      </w:r>
    </w:p>
    <w:p w14:paraId="084E63B2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Credit_Utilization</w:t>
      </w:r>
      <w:proofErr w:type="spellEnd"/>
      <w:r w:rsidRPr="00D92089">
        <w:t>: Usage ratio of available credit (0-100%)</w:t>
      </w:r>
    </w:p>
    <w:p w14:paraId="42536168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Missed_Payments</w:t>
      </w:r>
      <w:proofErr w:type="spellEnd"/>
      <w:r w:rsidRPr="00D92089">
        <w:t>: Total missed payments in the past 12 months (Numerical)</w:t>
      </w:r>
    </w:p>
    <w:p w14:paraId="13CCA009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Delinquent_Account</w:t>
      </w:r>
      <w:proofErr w:type="spellEnd"/>
      <w:r w:rsidRPr="00D92089">
        <w:t>: 0 = No, 1 = Yes (Binary)</w:t>
      </w:r>
    </w:p>
    <w:p w14:paraId="2C243729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Loan_Balance</w:t>
      </w:r>
      <w:proofErr w:type="spellEnd"/>
      <w:r w:rsidRPr="00D92089">
        <w:t>: Total outstanding loan amount</w:t>
      </w:r>
    </w:p>
    <w:p w14:paraId="0464FB16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Debt_to_Income_Ratio</w:t>
      </w:r>
      <w:proofErr w:type="spellEnd"/>
      <w:r w:rsidRPr="00D92089">
        <w:t>: Debt as a percentage of income (0-100%)</w:t>
      </w:r>
    </w:p>
    <w:p w14:paraId="310130A4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Employment_Status</w:t>
      </w:r>
      <w:proofErr w:type="spellEnd"/>
      <w:r w:rsidRPr="00D92089">
        <w:t>: Job status (e.g., Employed, Self-Employed)</w:t>
      </w:r>
    </w:p>
    <w:p w14:paraId="15B3DF85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Account_Tenure</w:t>
      </w:r>
      <w:proofErr w:type="spellEnd"/>
      <w:r w:rsidRPr="00D92089">
        <w:t>: Years with active account (Numerical)</w:t>
      </w:r>
    </w:p>
    <w:p w14:paraId="30929FEC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proofErr w:type="spellStart"/>
      <w:r w:rsidRPr="00D92089">
        <w:t>Credit_Card_Type</w:t>
      </w:r>
      <w:proofErr w:type="spellEnd"/>
      <w:r w:rsidRPr="00D92089">
        <w:t>: Type of credit card (Categorical)</w:t>
      </w:r>
    </w:p>
    <w:p w14:paraId="040DF9D4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r w:rsidRPr="00D92089">
        <w:t>Location: City or region</w:t>
      </w:r>
    </w:p>
    <w:p w14:paraId="2735EC5F" w14:textId="77777777" w:rsidR="00D92089" w:rsidRPr="00D92089" w:rsidRDefault="00D92089" w:rsidP="00D92089">
      <w:pPr>
        <w:pStyle w:val="NoSpacing"/>
        <w:numPr>
          <w:ilvl w:val="0"/>
          <w:numId w:val="23"/>
        </w:numPr>
      </w:pPr>
      <w:r w:rsidRPr="00D92089">
        <w:t xml:space="preserve">Month_1 to Month_6: Payment </w:t>
      </w:r>
      <w:proofErr w:type="spellStart"/>
      <w:r w:rsidRPr="00D92089">
        <w:t>behavior</w:t>
      </w:r>
      <w:proofErr w:type="spellEnd"/>
      <w:r w:rsidRPr="00D92089">
        <w:t xml:space="preserve"> over last 6 months (On-time, Late, Missed)</w:t>
      </w:r>
    </w:p>
    <w:p w14:paraId="4BE2EE1F" w14:textId="77777777" w:rsidR="00D92089" w:rsidRDefault="00D92089" w:rsidP="00D92089">
      <w:pPr>
        <w:pStyle w:val="NoSpacing"/>
      </w:pPr>
    </w:p>
    <w:p w14:paraId="5AB9AE62" w14:textId="7128F8EF" w:rsidR="00D92089" w:rsidRPr="00D92089" w:rsidRDefault="00D92089" w:rsidP="00D92089">
      <w:r w:rsidRPr="00D92089">
        <w:rPr>
          <w:b/>
          <w:bCs/>
        </w:rPr>
        <w:t>Data types:</w:t>
      </w:r>
      <w:r w:rsidRPr="00D92089">
        <w:t> Categorical, Numerical, Binary</w:t>
      </w:r>
    </w:p>
    <w:p w14:paraId="2063D672" w14:textId="77777777" w:rsidR="00D92089" w:rsidRPr="00D92089" w:rsidRDefault="00D92089" w:rsidP="00D92089">
      <w:r w:rsidRPr="00D92089">
        <w:rPr>
          <w:b/>
          <w:bCs/>
        </w:rPr>
        <w:t>Observed anomalies, duplicates, or inconsistencies:</w:t>
      </w:r>
    </w:p>
    <w:p w14:paraId="31269C05" w14:textId="77777777" w:rsidR="00D92089" w:rsidRPr="00D92089" w:rsidRDefault="00D92089" w:rsidP="0037068D">
      <w:pPr>
        <w:pStyle w:val="NoSpacing"/>
        <w:numPr>
          <w:ilvl w:val="0"/>
          <w:numId w:val="36"/>
        </w:numPr>
      </w:pPr>
      <w:r w:rsidRPr="00D92089">
        <w:t>Column names contained encoding issues (non-ASCII characters) that were cleaned during preprocessing</w:t>
      </w:r>
    </w:p>
    <w:p w14:paraId="313C4608" w14:textId="77777777" w:rsidR="00D92089" w:rsidRPr="00D92089" w:rsidRDefault="00D92089" w:rsidP="0037068D">
      <w:pPr>
        <w:pStyle w:val="NoSpacing"/>
        <w:numPr>
          <w:ilvl w:val="0"/>
          <w:numId w:val="36"/>
        </w:numPr>
      </w:pPr>
      <w:r w:rsidRPr="00D92089">
        <w:t>No duplicate records identified</w:t>
      </w:r>
    </w:p>
    <w:p w14:paraId="70576F0E" w14:textId="77777777" w:rsidR="00D92089" w:rsidRPr="00D92089" w:rsidRDefault="00D92089" w:rsidP="0037068D">
      <w:pPr>
        <w:pStyle w:val="NoSpacing"/>
        <w:numPr>
          <w:ilvl w:val="0"/>
          <w:numId w:val="36"/>
        </w:numPr>
      </w:pPr>
      <w:r w:rsidRPr="00D92089">
        <w:t xml:space="preserve">360 unique payment </w:t>
      </w:r>
      <w:proofErr w:type="spellStart"/>
      <w:r w:rsidRPr="00D92089">
        <w:t>behavior</w:t>
      </w:r>
      <w:proofErr w:type="spellEnd"/>
      <w:r w:rsidRPr="00D92089">
        <w:t xml:space="preserve"> sequences across the 6-month period indicate diverse customer payment patterns</w:t>
      </w:r>
    </w:p>
    <w:p w14:paraId="654C573B" w14:textId="77777777" w:rsidR="00D92089" w:rsidRPr="00D92089" w:rsidRDefault="00D92089" w:rsidP="0037068D">
      <w:pPr>
        <w:pStyle w:val="NoSpacing"/>
        <w:numPr>
          <w:ilvl w:val="0"/>
          <w:numId w:val="36"/>
        </w:numPr>
      </w:pPr>
      <w:r w:rsidRPr="00D92089">
        <w:t>Target variable shows class imbalance: 84% non-delinquent vs 16% delinquent accounts</w:t>
      </w:r>
    </w:p>
    <w:p w14:paraId="3CBB690C" w14:textId="2B482423" w:rsidR="00D92089" w:rsidRPr="00D92089" w:rsidRDefault="00D92089" w:rsidP="00D92089">
      <w:r w:rsidRPr="00D92089">
        <w:lastRenderedPageBreak/>
        <w:drawing>
          <wp:inline distT="0" distB="0" distL="0" distR="0" wp14:anchorId="49B8CE6F" wp14:editId="6EE2CEB8">
            <wp:extent cx="5731510" cy="5193030"/>
            <wp:effectExtent l="0" t="0" r="2540" b="7620"/>
            <wp:docPr id="1382816630" name="Picture 3" descr="Correlat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lation Matri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42B6" w14:textId="77777777" w:rsidR="00D92089" w:rsidRDefault="00D92089" w:rsidP="00D92089">
      <w:pPr>
        <w:rPr>
          <w:b/>
          <w:bCs/>
        </w:rPr>
      </w:pPr>
    </w:p>
    <w:p w14:paraId="7CB9B970" w14:textId="74FDDFA2" w:rsidR="00D92089" w:rsidRPr="00D92089" w:rsidRDefault="00D92089" w:rsidP="00D92089">
      <w:pPr>
        <w:rPr>
          <w:b/>
          <w:bCs/>
        </w:rPr>
      </w:pPr>
      <w:r w:rsidRPr="00D92089">
        <w:rPr>
          <w:b/>
          <w:bCs/>
        </w:rPr>
        <w:t>3. Missing Data Analysis</w:t>
      </w:r>
    </w:p>
    <w:p w14:paraId="7C0BF3D9" w14:textId="77777777" w:rsidR="00D92089" w:rsidRPr="00D92089" w:rsidRDefault="00D92089" w:rsidP="00D92089">
      <w:r w:rsidRPr="00D92089">
        <w:rPr>
          <w:b/>
          <w:bCs/>
        </w:rPr>
        <w:t>Variables with missing values:</w:t>
      </w:r>
    </w:p>
    <w:p w14:paraId="7196B6E7" w14:textId="77777777" w:rsidR="00D92089" w:rsidRPr="00D92089" w:rsidRDefault="00D92089" w:rsidP="00D92089">
      <w:pPr>
        <w:pStyle w:val="NoSpacing"/>
        <w:numPr>
          <w:ilvl w:val="0"/>
          <w:numId w:val="24"/>
        </w:numPr>
      </w:pPr>
      <w:r w:rsidRPr="00D92089">
        <w:t>Income: 39 missing values (7.8%)</w:t>
      </w:r>
    </w:p>
    <w:p w14:paraId="3DF3AB7D" w14:textId="77777777" w:rsidR="00D92089" w:rsidRPr="00D92089" w:rsidRDefault="00D92089" w:rsidP="00D92089">
      <w:pPr>
        <w:pStyle w:val="NoSpacing"/>
        <w:numPr>
          <w:ilvl w:val="0"/>
          <w:numId w:val="24"/>
        </w:numPr>
      </w:pPr>
      <w:proofErr w:type="spellStart"/>
      <w:r w:rsidRPr="00D92089">
        <w:t>Loan_Balance</w:t>
      </w:r>
      <w:proofErr w:type="spellEnd"/>
      <w:r w:rsidRPr="00D92089">
        <w:t>: 29 missing values (5.8%)</w:t>
      </w:r>
    </w:p>
    <w:p w14:paraId="48069FB8" w14:textId="77777777" w:rsidR="00D92089" w:rsidRPr="00D92089" w:rsidRDefault="00D92089" w:rsidP="00D92089">
      <w:pPr>
        <w:pStyle w:val="ListParagraph"/>
        <w:numPr>
          <w:ilvl w:val="0"/>
          <w:numId w:val="24"/>
        </w:numPr>
      </w:pPr>
      <w:proofErr w:type="spellStart"/>
      <w:r w:rsidRPr="00D92089">
        <w:t>Credit_Score</w:t>
      </w:r>
      <w:proofErr w:type="spellEnd"/>
      <w:r w:rsidRPr="00D92089">
        <w:t>: 2 missing values (0.4%)</w:t>
      </w:r>
    </w:p>
    <w:p w14:paraId="412A305B" w14:textId="77777777" w:rsidR="00D92089" w:rsidRPr="00D92089" w:rsidRDefault="00D92089" w:rsidP="00D92089">
      <w:r w:rsidRPr="00D92089">
        <w:rPr>
          <w:b/>
          <w:bCs/>
        </w:rPr>
        <w:t>Missing data treatment strategy: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2395"/>
        <w:gridCol w:w="4896"/>
      </w:tblGrid>
      <w:tr w:rsidR="00D92089" w:rsidRPr="00D92089" w14:paraId="3DFC37E4" w14:textId="77777777" w:rsidTr="00D9208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8DFD16" w14:textId="77777777" w:rsidR="00D92089" w:rsidRPr="00D92089" w:rsidRDefault="00D92089" w:rsidP="00FD66CC">
            <w:pPr>
              <w:pStyle w:val="NoSpacing"/>
            </w:pPr>
            <w:r w:rsidRPr="00D92089"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32E94C" w14:textId="77777777" w:rsidR="00D92089" w:rsidRPr="00D92089" w:rsidRDefault="00D92089" w:rsidP="00FD66CC">
            <w:pPr>
              <w:pStyle w:val="NoSpacing"/>
            </w:pPr>
            <w:r w:rsidRPr="00D92089">
              <w:t>Treatment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2CB3D8" w14:textId="77777777" w:rsidR="00D92089" w:rsidRPr="00D92089" w:rsidRDefault="00D92089" w:rsidP="00FD66CC">
            <w:pPr>
              <w:pStyle w:val="NoSpacing"/>
            </w:pPr>
            <w:r w:rsidRPr="00D92089">
              <w:t>Justification</w:t>
            </w:r>
          </w:p>
        </w:tc>
      </w:tr>
      <w:tr w:rsidR="00D92089" w:rsidRPr="00D92089" w14:paraId="21E97DAA" w14:textId="77777777" w:rsidTr="00D920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8F82D" w14:textId="77777777" w:rsidR="00D92089" w:rsidRPr="00D92089" w:rsidRDefault="00D92089" w:rsidP="00FD66CC">
            <w:pPr>
              <w:pStyle w:val="NoSpacing"/>
            </w:pPr>
            <w:r w:rsidRPr="00D92089">
              <w:t>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55A1B9" w14:textId="77777777" w:rsidR="00D92089" w:rsidRPr="00D92089" w:rsidRDefault="00D92089" w:rsidP="00FD66CC">
            <w:pPr>
              <w:pStyle w:val="NoSpacing"/>
            </w:pPr>
            <w:r w:rsidRPr="00D92089">
              <w:t>Median Imputation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2A2C12" w14:textId="77777777" w:rsidR="00D92089" w:rsidRPr="00D92089" w:rsidRDefault="00D92089" w:rsidP="00FD66CC">
            <w:pPr>
              <w:pStyle w:val="NoSpacing"/>
            </w:pPr>
            <w:r w:rsidRPr="00D92089">
              <w:t>Income distribution is skewed, making median more robust than mean for imputation</w:t>
            </w:r>
          </w:p>
        </w:tc>
      </w:tr>
      <w:tr w:rsidR="00D92089" w:rsidRPr="00D92089" w14:paraId="66A35F32" w14:textId="77777777" w:rsidTr="00D920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6B568" w14:textId="77777777" w:rsidR="00D92089" w:rsidRPr="00D92089" w:rsidRDefault="00D92089" w:rsidP="00FD66CC">
            <w:pPr>
              <w:pStyle w:val="NoSpacing"/>
            </w:pPr>
            <w:proofErr w:type="spellStart"/>
            <w:r w:rsidRPr="00D92089">
              <w:t>Loan_Balance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EA17AB" w14:textId="77777777" w:rsidR="00D92089" w:rsidRPr="00D92089" w:rsidRDefault="00D92089" w:rsidP="00FD66CC">
            <w:pPr>
              <w:pStyle w:val="NoSpacing"/>
            </w:pPr>
            <w:r w:rsidRPr="00D92089">
              <w:t>Mean Imputation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AE081" w14:textId="77777777" w:rsidR="00D92089" w:rsidRPr="00D92089" w:rsidRDefault="00D92089" w:rsidP="00FD66CC">
            <w:pPr>
              <w:pStyle w:val="NoSpacing"/>
            </w:pPr>
            <w:r w:rsidRPr="00D92089">
              <w:t>Loan balance shows relatively normal distribution, mean imputation appropriate</w:t>
            </w:r>
          </w:p>
        </w:tc>
      </w:tr>
      <w:tr w:rsidR="00D92089" w:rsidRPr="00D92089" w14:paraId="6070DBB5" w14:textId="77777777" w:rsidTr="00D920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7F30F" w14:textId="77777777" w:rsidR="00D92089" w:rsidRPr="00D92089" w:rsidRDefault="00D92089" w:rsidP="00FD66CC">
            <w:pPr>
              <w:pStyle w:val="NoSpacing"/>
            </w:pPr>
            <w:proofErr w:type="spellStart"/>
            <w:r w:rsidRPr="00D92089">
              <w:lastRenderedPageBreak/>
              <w:t>Credit_Score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843D86" w14:textId="77777777" w:rsidR="00D92089" w:rsidRPr="00D92089" w:rsidRDefault="00D92089" w:rsidP="00FD66CC">
            <w:pPr>
              <w:pStyle w:val="NoSpacing"/>
            </w:pPr>
            <w:r w:rsidRPr="00D92089">
              <w:t>Forward Fill/Interpolation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390491" w14:textId="77777777" w:rsidR="00D92089" w:rsidRPr="00D92089" w:rsidRDefault="00D92089" w:rsidP="00FD66CC">
            <w:pPr>
              <w:pStyle w:val="NoSpacing"/>
            </w:pPr>
            <w:r w:rsidRPr="00D92089">
              <w:t xml:space="preserve">Very few missing values (0.4%), can use </w:t>
            </w:r>
            <w:proofErr w:type="spellStart"/>
            <w:r w:rsidRPr="00D92089">
              <w:t>neighboring</w:t>
            </w:r>
            <w:proofErr w:type="spellEnd"/>
            <w:r w:rsidRPr="00D92089">
              <w:t xml:space="preserve"> values or median imputation</w:t>
            </w:r>
          </w:p>
        </w:tc>
      </w:tr>
    </w:tbl>
    <w:p w14:paraId="64C50280" w14:textId="77777777" w:rsidR="00D92089" w:rsidRDefault="00D92089" w:rsidP="00D92089">
      <w:pPr>
        <w:rPr>
          <w:b/>
          <w:bCs/>
        </w:rPr>
      </w:pPr>
    </w:p>
    <w:p w14:paraId="64A98EF6" w14:textId="3DCC617E" w:rsidR="00D92089" w:rsidRPr="00D92089" w:rsidRDefault="00D92089" w:rsidP="00D92089">
      <w:pPr>
        <w:rPr>
          <w:b/>
          <w:bCs/>
        </w:rPr>
      </w:pPr>
      <w:r w:rsidRPr="00D92089">
        <w:rPr>
          <w:b/>
          <w:bCs/>
        </w:rPr>
        <w:t>4. Key Findings and Risk Indicators</w:t>
      </w:r>
    </w:p>
    <w:p w14:paraId="57DE6CE6" w14:textId="77777777" w:rsidR="00D92089" w:rsidRPr="00D92089" w:rsidRDefault="00D92089" w:rsidP="00D92089">
      <w:r w:rsidRPr="00D92089">
        <w:rPr>
          <w:b/>
          <w:bCs/>
        </w:rPr>
        <w:t>Correlations observed between key variables:</w:t>
      </w:r>
    </w:p>
    <w:p w14:paraId="0B04A539" w14:textId="77777777" w:rsidR="00D92089" w:rsidRPr="00D92089" w:rsidRDefault="00D92089" w:rsidP="00D92089">
      <w:pPr>
        <w:pStyle w:val="NoSpacing"/>
        <w:numPr>
          <w:ilvl w:val="0"/>
          <w:numId w:val="25"/>
        </w:numPr>
      </w:pPr>
      <w:r w:rsidRPr="00D92089">
        <w:t>Surprisingly weak correlations between numerical variables and delinquency status</w:t>
      </w:r>
    </w:p>
    <w:p w14:paraId="4C43443D" w14:textId="77777777" w:rsidR="00D92089" w:rsidRPr="00D92089" w:rsidRDefault="00D92089" w:rsidP="00D92089">
      <w:pPr>
        <w:pStyle w:val="NoSpacing"/>
        <w:numPr>
          <w:ilvl w:val="0"/>
          <w:numId w:val="25"/>
        </w:numPr>
      </w:pPr>
      <w:r w:rsidRPr="00D92089">
        <w:t xml:space="preserve">Income shows the highest correlation with </w:t>
      </w:r>
      <w:proofErr w:type="spellStart"/>
      <w:r w:rsidRPr="00D92089">
        <w:t>Delinquent_Account</w:t>
      </w:r>
      <w:proofErr w:type="spellEnd"/>
      <w:r w:rsidRPr="00D92089">
        <w:t xml:space="preserve"> (r = 0.051, p = 0.259)</w:t>
      </w:r>
    </w:p>
    <w:p w14:paraId="4B9DAB68" w14:textId="77777777" w:rsidR="00D92089" w:rsidRPr="00D92089" w:rsidRDefault="00D92089" w:rsidP="00D92089">
      <w:pPr>
        <w:pStyle w:val="NoSpacing"/>
        <w:numPr>
          <w:ilvl w:val="0"/>
          <w:numId w:val="25"/>
        </w:numPr>
      </w:pPr>
      <w:proofErr w:type="spellStart"/>
      <w:r w:rsidRPr="00D92089">
        <w:t>Credit_Score</w:t>
      </w:r>
      <w:proofErr w:type="spellEnd"/>
      <w:r w:rsidRPr="00D92089">
        <w:t xml:space="preserve"> correlation with </w:t>
      </w:r>
      <w:proofErr w:type="spellStart"/>
      <w:r w:rsidRPr="00D92089">
        <w:t>Delinquent_Account</w:t>
      </w:r>
      <w:proofErr w:type="spellEnd"/>
      <w:r w:rsidRPr="00D92089">
        <w:t xml:space="preserve"> (r = 0.040, p = 0.374)</w:t>
      </w:r>
    </w:p>
    <w:p w14:paraId="7AC5870D" w14:textId="77777777" w:rsidR="00D92089" w:rsidRPr="00D92089" w:rsidRDefault="00D92089" w:rsidP="00D92089">
      <w:pPr>
        <w:pStyle w:val="NoSpacing"/>
        <w:numPr>
          <w:ilvl w:val="0"/>
          <w:numId w:val="25"/>
        </w:numPr>
      </w:pPr>
      <w:proofErr w:type="spellStart"/>
      <w:r w:rsidRPr="00D92089">
        <w:t>Debt_to_Income_Ratio</w:t>
      </w:r>
      <w:proofErr w:type="spellEnd"/>
      <w:r w:rsidRPr="00D92089">
        <w:t xml:space="preserve"> correlation with </w:t>
      </w:r>
      <w:proofErr w:type="spellStart"/>
      <w:r w:rsidRPr="00D92089">
        <w:t>Delinquent_Account</w:t>
      </w:r>
      <w:proofErr w:type="spellEnd"/>
      <w:r w:rsidRPr="00D92089">
        <w:t xml:space="preserve"> (r = 0.034, p = 0.443)</w:t>
      </w:r>
    </w:p>
    <w:p w14:paraId="06DAE880" w14:textId="77777777" w:rsidR="00D92089" w:rsidRDefault="00D92089" w:rsidP="00D92089">
      <w:pPr>
        <w:pStyle w:val="NoSpacing"/>
        <w:numPr>
          <w:ilvl w:val="0"/>
          <w:numId w:val="25"/>
        </w:numPr>
      </w:pPr>
      <w:proofErr w:type="spellStart"/>
      <w:r w:rsidRPr="00D92089">
        <w:t>Credit_Utilization</w:t>
      </w:r>
      <w:proofErr w:type="spellEnd"/>
      <w:r w:rsidRPr="00D92089">
        <w:t xml:space="preserve"> correlation with </w:t>
      </w:r>
      <w:proofErr w:type="spellStart"/>
      <w:r w:rsidRPr="00D92089">
        <w:t>Delinquent_Account</w:t>
      </w:r>
      <w:proofErr w:type="spellEnd"/>
      <w:r w:rsidRPr="00D92089">
        <w:t xml:space="preserve"> (r = 0.034, p = 0.445)</w:t>
      </w:r>
    </w:p>
    <w:p w14:paraId="0F53CA5D" w14:textId="77777777" w:rsidR="00D92089" w:rsidRPr="00D92089" w:rsidRDefault="00D92089" w:rsidP="00D92089">
      <w:pPr>
        <w:pStyle w:val="NoSpacing"/>
        <w:ind w:left="720"/>
      </w:pPr>
    </w:p>
    <w:p w14:paraId="171623D6" w14:textId="6B2B74F5" w:rsidR="00D92089" w:rsidRPr="00D92089" w:rsidRDefault="00D92089" w:rsidP="00FD66CC">
      <w:r w:rsidRPr="00D92089">
        <w:drawing>
          <wp:inline distT="0" distB="0" distL="0" distR="0" wp14:anchorId="51D4657E" wp14:editId="670967DF">
            <wp:extent cx="6454115" cy="4286774"/>
            <wp:effectExtent l="0" t="0" r="4445" b="0"/>
            <wp:docPr id="173067315" name="Picture 2" descr="Numerical Dis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erical Distribu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102" cy="428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7819" w14:textId="77777777" w:rsidR="00D92089" w:rsidRPr="00D92089" w:rsidRDefault="00D92089" w:rsidP="00D92089">
      <w:r w:rsidRPr="00D92089">
        <w:rPr>
          <w:b/>
          <w:bCs/>
        </w:rPr>
        <w:t>Unexpected anomalies:</w:t>
      </w:r>
    </w:p>
    <w:p w14:paraId="34312921" w14:textId="77777777" w:rsidR="00D92089" w:rsidRPr="00D92089" w:rsidRDefault="00D92089" w:rsidP="00D92089">
      <w:pPr>
        <w:pStyle w:val="NoSpacing"/>
        <w:numPr>
          <w:ilvl w:val="0"/>
          <w:numId w:val="26"/>
        </w:numPr>
      </w:pPr>
      <w:r w:rsidRPr="00D92089">
        <w:t>All correlations with the target variable are statistically insignificant (p &gt; 0.05)</w:t>
      </w:r>
    </w:p>
    <w:p w14:paraId="5D03ACDB" w14:textId="77777777" w:rsidR="00D92089" w:rsidRPr="00D92089" w:rsidRDefault="00D92089" w:rsidP="00D92089">
      <w:pPr>
        <w:pStyle w:val="NoSpacing"/>
        <w:numPr>
          <w:ilvl w:val="0"/>
          <w:numId w:val="26"/>
        </w:numPr>
      </w:pPr>
      <w:r w:rsidRPr="00D92089">
        <w:t xml:space="preserve">Payment </w:t>
      </w:r>
      <w:proofErr w:type="spellStart"/>
      <w:r w:rsidRPr="00D92089">
        <w:t>behavior</w:t>
      </w:r>
      <w:proofErr w:type="spellEnd"/>
      <w:r w:rsidRPr="00D92089">
        <w:t xml:space="preserve"> across all 6 months shows remarkably stable patterns with no clear temporal trends</w:t>
      </w:r>
    </w:p>
    <w:p w14:paraId="710B2D8A" w14:textId="77777777" w:rsidR="00D92089" w:rsidRPr="00D92089" w:rsidRDefault="00D92089" w:rsidP="00D92089">
      <w:pPr>
        <w:pStyle w:val="NoSpacing"/>
        <w:numPr>
          <w:ilvl w:val="0"/>
          <w:numId w:val="26"/>
        </w:numPr>
      </w:pPr>
      <w:r w:rsidRPr="00D92089">
        <w:t>No customers showed significant improvement or deterioration in payment patterns over time</w:t>
      </w:r>
    </w:p>
    <w:p w14:paraId="54DEFB1F" w14:textId="77777777" w:rsidR="00D92089" w:rsidRDefault="00D92089" w:rsidP="00D92089">
      <w:pPr>
        <w:pStyle w:val="NoSpacing"/>
        <w:numPr>
          <w:ilvl w:val="0"/>
          <w:numId w:val="26"/>
        </w:numPr>
      </w:pPr>
      <w:r w:rsidRPr="00D92089">
        <w:t>Traditional risk indicators (credit score, income, debt ratios) do not show expected strong correlations</w:t>
      </w:r>
    </w:p>
    <w:p w14:paraId="7F587E1B" w14:textId="77777777" w:rsidR="00D92089" w:rsidRPr="00D92089" w:rsidRDefault="00D92089" w:rsidP="00D92089">
      <w:pPr>
        <w:pStyle w:val="NoSpacing"/>
        <w:ind w:left="720"/>
      </w:pPr>
    </w:p>
    <w:p w14:paraId="0954B4FF" w14:textId="0A1A0C6D" w:rsidR="00D92089" w:rsidRPr="00D92089" w:rsidRDefault="00D92089" w:rsidP="00D92089">
      <w:r w:rsidRPr="00D92089">
        <w:lastRenderedPageBreak/>
        <w:drawing>
          <wp:inline distT="0" distB="0" distL="0" distR="0" wp14:anchorId="5C468590" wp14:editId="672C01A4">
            <wp:extent cx="6403991" cy="2440697"/>
            <wp:effectExtent l="0" t="0" r="0" b="0"/>
            <wp:docPr id="1189343073" name="Picture 1" descr="Payment Behavior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ment Behavior Analys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29" cy="244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82A4" w14:textId="77777777" w:rsidR="00D92089" w:rsidRDefault="00D92089" w:rsidP="00D92089">
      <w:pPr>
        <w:rPr>
          <w:b/>
          <w:bCs/>
        </w:rPr>
      </w:pPr>
    </w:p>
    <w:p w14:paraId="11B06139" w14:textId="096A1EBA" w:rsidR="00D92089" w:rsidRPr="00D92089" w:rsidRDefault="00D92089" w:rsidP="00D92089">
      <w:r w:rsidRPr="00D92089">
        <w:rPr>
          <w:b/>
          <w:bCs/>
        </w:rPr>
        <w:t>High-risk indicators for delinquency:</w:t>
      </w:r>
    </w:p>
    <w:p w14:paraId="368E7F3B" w14:textId="77777777" w:rsidR="00D92089" w:rsidRPr="00D92089" w:rsidRDefault="00D92089" w:rsidP="00D92089">
      <w:pPr>
        <w:pStyle w:val="NoSpacing"/>
        <w:numPr>
          <w:ilvl w:val="0"/>
          <w:numId w:val="27"/>
        </w:numPr>
      </w:pPr>
      <w:r w:rsidRPr="00D92089">
        <w:rPr>
          <w:b/>
          <w:bCs/>
        </w:rPr>
        <w:t>Income Level</w:t>
      </w:r>
      <w:r w:rsidRPr="00D92089">
        <w:t>: Higher income customers show slightly higher delinquency risk (counterintuitive finding)</w:t>
      </w:r>
    </w:p>
    <w:p w14:paraId="13B3C4C4" w14:textId="77777777" w:rsidR="00D92089" w:rsidRPr="00D92089" w:rsidRDefault="00D92089" w:rsidP="00D92089">
      <w:pPr>
        <w:pStyle w:val="NoSpacing"/>
        <w:numPr>
          <w:ilvl w:val="0"/>
          <w:numId w:val="27"/>
        </w:numPr>
      </w:pPr>
      <w:r w:rsidRPr="00D92089">
        <w:rPr>
          <w:b/>
          <w:bCs/>
        </w:rPr>
        <w:t>Payment Pattern Consistency</w:t>
      </w:r>
      <w:r w:rsidRPr="00D92089">
        <w:t>: Customers with consistent missed payments across months</w:t>
      </w:r>
    </w:p>
    <w:p w14:paraId="72904DDF" w14:textId="77777777" w:rsidR="00D92089" w:rsidRPr="00D92089" w:rsidRDefault="00D92089" w:rsidP="00D92089">
      <w:pPr>
        <w:pStyle w:val="NoSpacing"/>
        <w:numPr>
          <w:ilvl w:val="0"/>
          <w:numId w:val="27"/>
        </w:numPr>
      </w:pPr>
      <w:r w:rsidRPr="00D92089">
        <w:rPr>
          <w:b/>
          <w:bCs/>
        </w:rPr>
        <w:t>Credit Score Range</w:t>
      </w:r>
      <w:r w:rsidRPr="00D92089">
        <w:t>: While correlation is weak, scores below 400 may indicate higher risk</w:t>
      </w:r>
    </w:p>
    <w:p w14:paraId="25084678" w14:textId="77777777" w:rsidR="00D92089" w:rsidRPr="00D92089" w:rsidRDefault="00D92089" w:rsidP="00D92089">
      <w:pPr>
        <w:pStyle w:val="NoSpacing"/>
        <w:numPr>
          <w:ilvl w:val="0"/>
          <w:numId w:val="27"/>
        </w:numPr>
      </w:pPr>
      <w:r w:rsidRPr="00D92089">
        <w:rPr>
          <w:b/>
          <w:bCs/>
        </w:rPr>
        <w:t>Employment Status Stability</w:t>
      </w:r>
      <w:r w:rsidRPr="00D92089">
        <w:t>: Self-employed and unemployed categories warrant attention</w:t>
      </w:r>
    </w:p>
    <w:p w14:paraId="49843725" w14:textId="77777777" w:rsidR="00D92089" w:rsidRPr="00D92089" w:rsidRDefault="00D92089" w:rsidP="00D92089">
      <w:pPr>
        <w:pStyle w:val="NoSpacing"/>
        <w:numPr>
          <w:ilvl w:val="0"/>
          <w:numId w:val="27"/>
        </w:numPr>
      </w:pPr>
      <w:r w:rsidRPr="00D92089">
        <w:rPr>
          <w:b/>
          <w:bCs/>
        </w:rPr>
        <w:t>Geographic Concentration</w:t>
      </w:r>
      <w:r w:rsidRPr="00D92089">
        <w:t>: Certain locations may have higher delinquency rates</w:t>
      </w:r>
    </w:p>
    <w:p w14:paraId="70446034" w14:textId="77777777" w:rsidR="00D92089" w:rsidRPr="00D92089" w:rsidRDefault="00D92089" w:rsidP="00D92089">
      <w:pPr>
        <w:pStyle w:val="NoSpacing"/>
        <w:numPr>
          <w:ilvl w:val="0"/>
          <w:numId w:val="27"/>
        </w:numPr>
      </w:pPr>
      <w:r w:rsidRPr="00D92089">
        <w:rPr>
          <w:b/>
          <w:bCs/>
        </w:rPr>
        <w:t>Credit Card Type</w:t>
      </w:r>
      <w:r w:rsidRPr="00D92089">
        <w:t>: Business and Gold cardholders show different risk profiles</w:t>
      </w:r>
    </w:p>
    <w:p w14:paraId="794C69ED" w14:textId="77777777" w:rsidR="00D92089" w:rsidRDefault="00D92089" w:rsidP="00D92089">
      <w:pPr>
        <w:rPr>
          <w:b/>
          <w:bCs/>
        </w:rPr>
      </w:pPr>
    </w:p>
    <w:p w14:paraId="089EE27D" w14:textId="77777777" w:rsidR="00932C88" w:rsidRPr="00932C88" w:rsidRDefault="00932C88" w:rsidP="00932C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32C88">
        <w:rPr>
          <w:rFonts w:eastAsia="Times New Roman" w:cstheme="minorHAnsi"/>
          <w:b/>
          <w:bCs/>
          <w:lang w:eastAsia="en-IN"/>
        </w:rPr>
        <w:t>5. AI &amp; GenAI Usage</w:t>
      </w:r>
    </w:p>
    <w:p w14:paraId="52637EEB" w14:textId="77777777" w:rsidR="00932C88" w:rsidRPr="00932C88" w:rsidRDefault="00932C88" w:rsidP="00932C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 xml:space="preserve">Generative AI tools were actively leveraged throughout the exploratory data analysis process to extract insights, detect patterns, and address data quality issues. Specifically, I used </w:t>
      </w:r>
      <w:proofErr w:type="spellStart"/>
      <w:r w:rsidRPr="00932C88">
        <w:rPr>
          <w:rFonts w:eastAsia="Times New Roman" w:cstheme="minorHAnsi"/>
          <w:b/>
          <w:bCs/>
          <w:lang w:eastAsia="en-IN"/>
        </w:rPr>
        <w:t>GenSpark</w:t>
      </w:r>
      <w:proofErr w:type="spellEnd"/>
      <w:r w:rsidRPr="00932C88">
        <w:rPr>
          <w:rFonts w:eastAsia="Times New Roman" w:cstheme="minorHAnsi"/>
          <w:lang w:eastAsia="en-IN"/>
        </w:rPr>
        <w:t xml:space="preserve">, </w:t>
      </w:r>
      <w:r w:rsidRPr="00932C88">
        <w:rPr>
          <w:rFonts w:eastAsia="Times New Roman" w:cstheme="minorHAnsi"/>
          <w:b/>
          <w:bCs/>
          <w:lang w:eastAsia="en-IN"/>
        </w:rPr>
        <w:t>Gemini Pro (Math)</w:t>
      </w:r>
      <w:r w:rsidRPr="00932C88">
        <w:rPr>
          <w:rFonts w:eastAsia="Times New Roman" w:cstheme="minorHAnsi"/>
          <w:lang w:eastAsia="en-IN"/>
        </w:rPr>
        <w:t xml:space="preserve">, and </w:t>
      </w:r>
      <w:r w:rsidRPr="00932C88">
        <w:rPr>
          <w:rFonts w:eastAsia="Times New Roman" w:cstheme="minorHAnsi"/>
          <w:b/>
          <w:bCs/>
          <w:lang w:eastAsia="en-IN"/>
        </w:rPr>
        <w:t>ChatGPT</w:t>
      </w:r>
      <w:r w:rsidRPr="00932C88">
        <w:rPr>
          <w:rFonts w:eastAsia="Times New Roman" w:cstheme="minorHAnsi"/>
          <w:lang w:eastAsia="en-IN"/>
        </w:rPr>
        <w:t xml:space="preserve"> to assist with summarizing dataset characteristics, identifying anomalies, recommending imputation strategies, and </w:t>
      </w:r>
      <w:proofErr w:type="spellStart"/>
      <w:r w:rsidRPr="00932C88">
        <w:rPr>
          <w:rFonts w:eastAsia="Times New Roman" w:cstheme="minorHAnsi"/>
          <w:lang w:eastAsia="en-IN"/>
        </w:rPr>
        <w:t>analyzing</w:t>
      </w:r>
      <w:proofErr w:type="spellEnd"/>
      <w:r w:rsidRPr="00932C88">
        <w:rPr>
          <w:rFonts w:eastAsia="Times New Roman" w:cstheme="minorHAnsi"/>
          <w:lang w:eastAsia="en-IN"/>
        </w:rPr>
        <w:t xml:space="preserve"> risk indicators.</w:t>
      </w:r>
    </w:p>
    <w:p w14:paraId="4E08EF56" w14:textId="77777777" w:rsidR="00932C88" w:rsidRPr="00932C88" w:rsidRDefault="00932C88" w:rsidP="00932C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>These tools helped accelerate the analysis by automating repetitive tasks and surfacing deeper insights, ensuring a more efficient and structured EDA process. Below are some of the actual prompts used during the analysis:</w:t>
      </w:r>
    </w:p>
    <w:p w14:paraId="47D29AA5" w14:textId="77777777" w:rsidR="00932C88" w:rsidRPr="00932C88" w:rsidRDefault="00932C88" w:rsidP="00932C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b/>
          <w:bCs/>
          <w:lang w:eastAsia="en-IN"/>
        </w:rPr>
        <w:t>Example GenAI Prompts Used:</w:t>
      </w:r>
    </w:p>
    <w:p w14:paraId="75839510" w14:textId="77777777" w:rsidR="00932C88" w:rsidRPr="00932C88" w:rsidRDefault="00932C88" w:rsidP="00932C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>"Summarize key patterns in the dataset and identify anomalies."</w:t>
      </w:r>
    </w:p>
    <w:p w14:paraId="53FA80F2" w14:textId="77777777" w:rsidR="00932C88" w:rsidRPr="00932C88" w:rsidRDefault="00932C88" w:rsidP="00932C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>"Suggest an imputation strategy for missing income values based on industry best practices."</w:t>
      </w:r>
    </w:p>
    <w:p w14:paraId="4C31A0C0" w14:textId="77777777" w:rsidR="00932C88" w:rsidRPr="00932C88" w:rsidRDefault="00932C88" w:rsidP="00932C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>"</w:t>
      </w:r>
      <w:proofErr w:type="spellStart"/>
      <w:r w:rsidRPr="00932C88">
        <w:rPr>
          <w:rFonts w:eastAsia="Times New Roman" w:cstheme="minorHAnsi"/>
          <w:lang w:eastAsia="en-IN"/>
        </w:rPr>
        <w:t>Analyze</w:t>
      </w:r>
      <w:proofErr w:type="spellEnd"/>
      <w:r w:rsidRPr="00932C88">
        <w:rPr>
          <w:rFonts w:eastAsia="Times New Roman" w:cstheme="minorHAnsi"/>
          <w:lang w:eastAsia="en-IN"/>
        </w:rPr>
        <w:t xml:space="preserve"> the correlation between credit utilization and missed payments."</w:t>
      </w:r>
    </w:p>
    <w:p w14:paraId="26F0C19D" w14:textId="77777777" w:rsidR="00932C88" w:rsidRPr="00932C88" w:rsidRDefault="00932C88" w:rsidP="00932C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>"Identify the top 3 variables most likely to predict delinquency based on this dataset. Provide brief reasoning."</w:t>
      </w:r>
    </w:p>
    <w:p w14:paraId="7D407208" w14:textId="77777777" w:rsidR="00932C88" w:rsidRPr="00932C88" w:rsidRDefault="00932C88" w:rsidP="00932C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C88">
        <w:rPr>
          <w:rFonts w:eastAsia="Times New Roman" w:cstheme="minorHAnsi"/>
          <w:lang w:eastAsia="en-IN"/>
        </w:rPr>
        <w:t>"Generate synthetic income values for missing entries using normal distribution assumptions."</w:t>
      </w:r>
    </w:p>
    <w:p w14:paraId="5298E15F" w14:textId="77777777" w:rsidR="00D92089" w:rsidRPr="00D92089" w:rsidRDefault="00D92089" w:rsidP="00D92089">
      <w:r w:rsidRPr="00D92089">
        <w:rPr>
          <w:b/>
          <w:bCs/>
        </w:rPr>
        <w:t>Actual GenAI output summaries:</w:t>
      </w:r>
    </w:p>
    <w:p w14:paraId="4E0ACBEF" w14:textId="77777777" w:rsidR="00D92089" w:rsidRPr="00D92089" w:rsidRDefault="00D92089" w:rsidP="00932C88">
      <w:pPr>
        <w:pStyle w:val="NoSpacing"/>
        <w:numPr>
          <w:ilvl w:val="0"/>
          <w:numId w:val="30"/>
        </w:numPr>
      </w:pPr>
      <w:r w:rsidRPr="00D92089">
        <w:rPr>
          <w:b/>
          <w:bCs/>
        </w:rPr>
        <w:lastRenderedPageBreak/>
        <w:t>Pattern Detection</w:t>
      </w:r>
      <w:r w:rsidRPr="00D92089">
        <w:t xml:space="preserve">: AI identified that payment </w:t>
      </w:r>
      <w:proofErr w:type="spellStart"/>
      <w:r w:rsidRPr="00D92089">
        <w:t>behaviors</w:t>
      </w:r>
      <w:proofErr w:type="spellEnd"/>
      <w:r w:rsidRPr="00D92089">
        <w:t xml:space="preserve"> are unusually stable across all 6 months, suggesting either highly predictable customer </w:t>
      </w:r>
      <w:proofErr w:type="spellStart"/>
      <w:r w:rsidRPr="00D92089">
        <w:t>behavior</w:t>
      </w:r>
      <w:proofErr w:type="spellEnd"/>
      <w:r w:rsidRPr="00D92089">
        <w:t xml:space="preserve"> or potential data collection issues</w:t>
      </w:r>
    </w:p>
    <w:p w14:paraId="0F3E622C" w14:textId="77777777" w:rsidR="00D92089" w:rsidRPr="00D92089" w:rsidRDefault="00D92089" w:rsidP="00932C88">
      <w:pPr>
        <w:pStyle w:val="NoSpacing"/>
        <w:numPr>
          <w:ilvl w:val="0"/>
          <w:numId w:val="30"/>
        </w:numPr>
      </w:pPr>
      <w:r w:rsidRPr="00D92089">
        <w:rPr>
          <w:b/>
          <w:bCs/>
        </w:rPr>
        <w:t>Imputation Recommendations</w:t>
      </w:r>
      <w:r w:rsidRPr="00D92089">
        <w:t xml:space="preserve">: For Income (7.8% missing), median imputation recommended due to right-skewed distribution. For </w:t>
      </w:r>
      <w:proofErr w:type="spellStart"/>
      <w:r w:rsidRPr="00D92089">
        <w:t>Loan_Balance</w:t>
      </w:r>
      <w:proofErr w:type="spellEnd"/>
      <w:r w:rsidRPr="00D92089">
        <w:t xml:space="preserve"> (5.8% missing), mean imputation suitable due to relatively normal distribution</w:t>
      </w:r>
    </w:p>
    <w:p w14:paraId="6748FD5C" w14:textId="77777777" w:rsidR="00D92089" w:rsidRPr="00D92089" w:rsidRDefault="00D92089" w:rsidP="00932C88">
      <w:pPr>
        <w:pStyle w:val="NoSpacing"/>
        <w:numPr>
          <w:ilvl w:val="0"/>
          <w:numId w:val="30"/>
        </w:numPr>
      </w:pPr>
      <w:r w:rsidRPr="00D92089">
        <w:rPr>
          <w:b/>
          <w:bCs/>
        </w:rPr>
        <w:t>Anomaly Identification</w:t>
      </w:r>
      <w:r w:rsidRPr="00D92089">
        <w:t>: AI detected that traditional risk indicators show unexpectedly weak correlations with delinquency, suggesting complex non-linear relationships may exist</w:t>
      </w:r>
    </w:p>
    <w:p w14:paraId="11A982D6" w14:textId="77777777" w:rsidR="00932C88" w:rsidRDefault="00932C88" w:rsidP="00D92089">
      <w:pPr>
        <w:rPr>
          <w:b/>
          <w:bCs/>
        </w:rPr>
      </w:pPr>
    </w:p>
    <w:p w14:paraId="762CA848" w14:textId="325568FD" w:rsidR="00D92089" w:rsidRPr="00D92089" w:rsidRDefault="00D92089" w:rsidP="00D92089">
      <w:pPr>
        <w:rPr>
          <w:b/>
          <w:bCs/>
        </w:rPr>
      </w:pPr>
      <w:r w:rsidRPr="00D92089">
        <w:rPr>
          <w:b/>
          <w:bCs/>
        </w:rPr>
        <w:t>6. Conclusion &amp; Next Steps</w:t>
      </w:r>
    </w:p>
    <w:p w14:paraId="2A40C7A5" w14:textId="77777777" w:rsidR="00D92089" w:rsidRPr="00D92089" w:rsidRDefault="00D92089" w:rsidP="00D92089">
      <w:r w:rsidRPr="00D92089">
        <w:t>This EDA has revealed several important insights for building a delinquency prediction model:</w:t>
      </w:r>
    </w:p>
    <w:p w14:paraId="1237D797" w14:textId="77777777" w:rsidR="00D92089" w:rsidRPr="00D92089" w:rsidRDefault="00D92089" w:rsidP="00D92089">
      <w:r w:rsidRPr="00D92089">
        <w:rPr>
          <w:b/>
          <w:bCs/>
        </w:rPr>
        <w:t>Key Findings:</w:t>
      </w:r>
    </w:p>
    <w:p w14:paraId="03567CBF" w14:textId="77777777" w:rsidR="00D92089" w:rsidRPr="00D92089" w:rsidRDefault="00D92089" w:rsidP="00D92089">
      <w:pPr>
        <w:pStyle w:val="NoSpacing"/>
        <w:numPr>
          <w:ilvl w:val="0"/>
          <w:numId w:val="28"/>
        </w:numPr>
      </w:pPr>
      <w:r w:rsidRPr="00D92089">
        <w:t>Traditional linear relationships between financial indicators and delinquency are weak</w:t>
      </w:r>
    </w:p>
    <w:p w14:paraId="27FC6A67" w14:textId="77777777" w:rsidR="00D92089" w:rsidRPr="00D92089" w:rsidRDefault="00D92089" w:rsidP="00D92089">
      <w:pPr>
        <w:pStyle w:val="NoSpacing"/>
        <w:numPr>
          <w:ilvl w:val="0"/>
          <w:numId w:val="28"/>
        </w:numPr>
      </w:pPr>
      <w:r w:rsidRPr="00D92089">
        <w:t xml:space="preserve">Payment </w:t>
      </w:r>
      <w:proofErr w:type="spellStart"/>
      <w:r w:rsidRPr="00D92089">
        <w:t>behavior</w:t>
      </w:r>
      <w:proofErr w:type="spellEnd"/>
      <w:r w:rsidRPr="00D92089">
        <w:t xml:space="preserve"> patterns are remarkably stable over time</w:t>
      </w:r>
    </w:p>
    <w:p w14:paraId="198AC20B" w14:textId="77777777" w:rsidR="00D92089" w:rsidRPr="00D92089" w:rsidRDefault="00D92089" w:rsidP="00D92089">
      <w:pPr>
        <w:pStyle w:val="NoSpacing"/>
        <w:numPr>
          <w:ilvl w:val="0"/>
          <w:numId w:val="28"/>
        </w:numPr>
      </w:pPr>
      <w:r w:rsidRPr="00D92089">
        <w:t>Class imbalance exists (16% delinquent accounts) requiring attention</w:t>
      </w:r>
    </w:p>
    <w:p w14:paraId="7B42E48D" w14:textId="77777777" w:rsidR="00D92089" w:rsidRDefault="00D92089" w:rsidP="00D92089">
      <w:pPr>
        <w:pStyle w:val="NoSpacing"/>
        <w:numPr>
          <w:ilvl w:val="0"/>
          <w:numId w:val="28"/>
        </w:numPr>
      </w:pPr>
      <w:r w:rsidRPr="00D92089">
        <w:t>Missing data is minimal and manageable</w:t>
      </w:r>
    </w:p>
    <w:p w14:paraId="267BCC7B" w14:textId="77777777" w:rsidR="00D92089" w:rsidRPr="00D92089" w:rsidRDefault="00D92089" w:rsidP="00D92089">
      <w:pPr>
        <w:pStyle w:val="NoSpacing"/>
        <w:ind w:left="720"/>
      </w:pPr>
    </w:p>
    <w:p w14:paraId="5046FD24" w14:textId="77777777" w:rsidR="00D92089" w:rsidRPr="00D92089" w:rsidRDefault="00D92089" w:rsidP="00D92089">
      <w:r w:rsidRPr="00D92089">
        <w:rPr>
          <w:b/>
          <w:bCs/>
        </w:rPr>
        <w:t>Next Steps:</w:t>
      </w:r>
    </w:p>
    <w:p w14:paraId="4E6A3B19" w14:textId="77777777" w:rsidR="00D92089" w:rsidRPr="00D92089" w:rsidRDefault="00D92089" w:rsidP="00D92089">
      <w:pPr>
        <w:numPr>
          <w:ilvl w:val="0"/>
          <w:numId w:val="21"/>
        </w:numPr>
      </w:pPr>
      <w:r w:rsidRPr="00D92089">
        <w:rPr>
          <w:b/>
          <w:bCs/>
        </w:rPr>
        <w:t>Finalizing data cleaning and imputation</w:t>
      </w:r>
    </w:p>
    <w:p w14:paraId="5C6A12EF" w14:textId="77777777" w:rsidR="00D92089" w:rsidRPr="00D92089" w:rsidRDefault="00D92089" w:rsidP="00932C88">
      <w:pPr>
        <w:pStyle w:val="NoSpacing"/>
        <w:numPr>
          <w:ilvl w:val="0"/>
          <w:numId w:val="31"/>
        </w:numPr>
      </w:pPr>
      <w:r w:rsidRPr="00D92089">
        <w:t>Implement median imputation for Income</w:t>
      </w:r>
    </w:p>
    <w:p w14:paraId="6C654765" w14:textId="77777777" w:rsidR="00D92089" w:rsidRPr="00D92089" w:rsidRDefault="00D92089" w:rsidP="00932C88">
      <w:pPr>
        <w:pStyle w:val="NoSpacing"/>
        <w:numPr>
          <w:ilvl w:val="0"/>
          <w:numId w:val="31"/>
        </w:numPr>
      </w:pPr>
      <w:r w:rsidRPr="00D92089">
        <w:t xml:space="preserve">Apply mean imputation for </w:t>
      </w:r>
      <w:proofErr w:type="spellStart"/>
      <w:r w:rsidRPr="00D92089">
        <w:t>Loan_Balance</w:t>
      </w:r>
      <w:proofErr w:type="spellEnd"/>
    </w:p>
    <w:p w14:paraId="0470CF1A" w14:textId="77777777" w:rsidR="00D92089" w:rsidRDefault="00D92089" w:rsidP="00932C88">
      <w:pPr>
        <w:pStyle w:val="NoSpacing"/>
        <w:numPr>
          <w:ilvl w:val="0"/>
          <w:numId w:val="31"/>
        </w:numPr>
      </w:pPr>
      <w:r w:rsidRPr="00D92089">
        <w:t xml:space="preserve">Handle </w:t>
      </w:r>
      <w:proofErr w:type="spellStart"/>
      <w:r w:rsidRPr="00D92089">
        <w:t>Credit_Score</w:t>
      </w:r>
      <w:proofErr w:type="spellEnd"/>
      <w:r w:rsidRPr="00D92089">
        <w:t xml:space="preserve"> missing values through interpolation</w:t>
      </w:r>
    </w:p>
    <w:p w14:paraId="4ACC1569" w14:textId="77777777" w:rsidR="00932C88" w:rsidRPr="00D92089" w:rsidRDefault="00932C88" w:rsidP="00932C88">
      <w:pPr>
        <w:pStyle w:val="NoSpacing"/>
        <w:ind w:left="1440"/>
      </w:pPr>
    </w:p>
    <w:p w14:paraId="76C5D103" w14:textId="77777777" w:rsidR="00D92089" w:rsidRPr="00D92089" w:rsidRDefault="00D92089" w:rsidP="00D92089">
      <w:pPr>
        <w:numPr>
          <w:ilvl w:val="0"/>
          <w:numId w:val="21"/>
        </w:numPr>
      </w:pPr>
      <w:r w:rsidRPr="00D92089">
        <w:rPr>
          <w:b/>
          <w:bCs/>
        </w:rPr>
        <w:t>Conducting feature engineering</w:t>
      </w:r>
    </w:p>
    <w:p w14:paraId="1DF0659D" w14:textId="77777777" w:rsidR="00D92089" w:rsidRPr="00D92089" w:rsidRDefault="00D92089" w:rsidP="00932C88">
      <w:pPr>
        <w:pStyle w:val="NoSpacing"/>
        <w:numPr>
          <w:ilvl w:val="0"/>
          <w:numId w:val="32"/>
        </w:numPr>
      </w:pPr>
      <w:r w:rsidRPr="00D92089">
        <w:t>Create interaction terms between variables</w:t>
      </w:r>
    </w:p>
    <w:p w14:paraId="2A7705E3" w14:textId="77777777" w:rsidR="00D92089" w:rsidRPr="00D92089" w:rsidRDefault="00D92089" w:rsidP="00932C88">
      <w:pPr>
        <w:pStyle w:val="NoSpacing"/>
        <w:numPr>
          <w:ilvl w:val="0"/>
          <w:numId w:val="32"/>
        </w:numPr>
      </w:pPr>
      <w:r w:rsidRPr="00D92089">
        <w:t xml:space="preserve">Develop payment </w:t>
      </w:r>
      <w:proofErr w:type="spellStart"/>
      <w:r w:rsidRPr="00D92089">
        <w:t>behavior</w:t>
      </w:r>
      <w:proofErr w:type="spellEnd"/>
      <w:r w:rsidRPr="00D92089">
        <w:t xml:space="preserve"> trend indicators</w:t>
      </w:r>
    </w:p>
    <w:p w14:paraId="3329A4BD" w14:textId="77777777" w:rsidR="00D92089" w:rsidRDefault="00D92089" w:rsidP="00932C88">
      <w:pPr>
        <w:pStyle w:val="NoSpacing"/>
        <w:numPr>
          <w:ilvl w:val="0"/>
          <w:numId w:val="32"/>
        </w:numPr>
      </w:pPr>
      <w:r w:rsidRPr="00D92089">
        <w:t>Generate categorical encodings for non-linear relationships</w:t>
      </w:r>
    </w:p>
    <w:p w14:paraId="42FA5885" w14:textId="77777777" w:rsidR="00932C88" w:rsidRPr="00D92089" w:rsidRDefault="00932C88" w:rsidP="00932C88">
      <w:pPr>
        <w:pStyle w:val="NoSpacing"/>
        <w:ind w:left="1440"/>
      </w:pPr>
    </w:p>
    <w:p w14:paraId="5FA1C73E" w14:textId="77777777" w:rsidR="00D92089" w:rsidRPr="00D92089" w:rsidRDefault="00D92089" w:rsidP="00D92089">
      <w:pPr>
        <w:numPr>
          <w:ilvl w:val="0"/>
          <w:numId w:val="21"/>
        </w:numPr>
      </w:pPr>
      <w:r w:rsidRPr="00D92089">
        <w:rPr>
          <w:b/>
          <w:bCs/>
        </w:rPr>
        <w:t>Building and validating predictive ML models</w:t>
      </w:r>
    </w:p>
    <w:p w14:paraId="5C657488" w14:textId="77777777" w:rsidR="00D92089" w:rsidRPr="00D92089" w:rsidRDefault="00D92089" w:rsidP="00932C88">
      <w:pPr>
        <w:pStyle w:val="NoSpacing"/>
        <w:numPr>
          <w:ilvl w:val="0"/>
          <w:numId w:val="33"/>
        </w:numPr>
      </w:pPr>
      <w:r w:rsidRPr="00D92089">
        <w:t>Consider ensemble methods due to weak linear correlations</w:t>
      </w:r>
    </w:p>
    <w:p w14:paraId="3B346B89" w14:textId="77777777" w:rsidR="00D92089" w:rsidRPr="00D92089" w:rsidRDefault="00D92089" w:rsidP="00932C88">
      <w:pPr>
        <w:pStyle w:val="NoSpacing"/>
        <w:numPr>
          <w:ilvl w:val="0"/>
          <w:numId w:val="33"/>
        </w:numPr>
      </w:pPr>
      <w:r w:rsidRPr="00D92089">
        <w:t>Implement SMOTE or similar techniques for class imbalance</w:t>
      </w:r>
    </w:p>
    <w:p w14:paraId="650E3059" w14:textId="77777777" w:rsidR="00D92089" w:rsidRDefault="00D92089" w:rsidP="00932C88">
      <w:pPr>
        <w:pStyle w:val="NoSpacing"/>
        <w:numPr>
          <w:ilvl w:val="0"/>
          <w:numId w:val="33"/>
        </w:numPr>
      </w:pPr>
      <w:r w:rsidRPr="00D92089">
        <w:t xml:space="preserve">Test non-linear models (Random Forest, </w:t>
      </w:r>
      <w:proofErr w:type="spellStart"/>
      <w:r w:rsidRPr="00D92089">
        <w:t>XGBoost</w:t>
      </w:r>
      <w:proofErr w:type="spellEnd"/>
      <w:r w:rsidRPr="00D92089">
        <w:t>, Neural Networks)</w:t>
      </w:r>
    </w:p>
    <w:p w14:paraId="67745635" w14:textId="77777777" w:rsidR="00932C88" w:rsidRPr="00D92089" w:rsidRDefault="00932C88" w:rsidP="00932C88">
      <w:pPr>
        <w:ind w:left="1440"/>
        <w:rPr>
          <w:sz w:val="6"/>
          <w:szCs w:val="6"/>
        </w:rPr>
      </w:pPr>
    </w:p>
    <w:p w14:paraId="6C61AE68" w14:textId="77777777" w:rsidR="00D92089" w:rsidRPr="00D92089" w:rsidRDefault="00D92089" w:rsidP="00D92089">
      <w:pPr>
        <w:numPr>
          <w:ilvl w:val="0"/>
          <w:numId w:val="21"/>
        </w:numPr>
      </w:pPr>
      <w:r w:rsidRPr="00D92089">
        <w:rPr>
          <w:b/>
          <w:bCs/>
        </w:rPr>
        <w:t>Ensuring ethical and explainable AI integration</w:t>
      </w:r>
    </w:p>
    <w:p w14:paraId="7A6CB115" w14:textId="77777777" w:rsidR="00D92089" w:rsidRPr="00D92089" w:rsidRDefault="00D92089" w:rsidP="00932C88">
      <w:pPr>
        <w:pStyle w:val="NoSpacing"/>
        <w:numPr>
          <w:ilvl w:val="0"/>
          <w:numId w:val="34"/>
        </w:numPr>
      </w:pPr>
      <w:r w:rsidRPr="00D92089">
        <w:t>Implement model interpretability techniques (SHAP, LIME)</w:t>
      </w:r>
    </w:p>
    <w:p w14:paraId="36D262A6" w14:textId="77777777" w:rsidR="00D92089" w:rsidRPr="00D92089" w:rsidRDefault="00D92089" w:rsidP="00932C88">
      <w:pPr>
        <w:pStyle w:val="NoSpacing"/>
        <w:numPr>
          <w:ilvl w:val="0"/>
          <w:numId w:val="34"/>
        </w:numPr>
      </w:pPr>
      <w:r w:rsidRPr="00D92089">
        <w:t>Establish bias detection and fairness metrics</w:t>
      </w:r>
    </w:p>
    <w:p w14:paraId="401F430F" w14:textId="77777777" w:rsidR="00D92089" w:rsidRPr="00D92089" w:rsidRDefault="00D92089" w:rsidP="00932C88">
      <w:pPr>
        <w:pStyle w:val="NoSpacing"/>
        <w:numPr>
          <w:ilvl w:val="0"/>
          <w:numId w:val="34"/>
        </w:numPr>
      </w:pPr>
      <w:r w:rsidRPr="00D92089">
        <w:t>Create model documentation for regulatory compliance</w:t>
      </w:r>
    </w:p>
    <w:p w14:paraId="7708E0AF" w14:textId="77777777" w:rsidR="00932C88" w:rsidRDefault="00932C88" w:rsidP="00D92089">
      <w:pPr>
        <w:rPr>
          <w:b/>
          <w:bCs/>
        </w:rPr>
      </w:pPr>
    </w:p>
    <w:p w14:paraId="0A5C7E9A" w14:textId="4CD08847" w:rsidR="00D92089" w:rsidRPr="00D92089" w:rsidRDefault="00D92089" w:rsidP="00D92089">
      <w:r w:rsidRPr="00D92089">
        <w:rPr>
          <w:b/>
          <w:bCs/>
        </w:rPr>
        <w:t>Additional Recommendations:</w:t>
      </w:r>
    </w:p>
    <w:p w14:paraId="19719FDB" w14:textId="77777777" w:rsidR="00D92089" w:rsidRPr="00D92089" w:rsidRDefault="00D92089" w:rsidP="00932C88">
      <w:pPr>
        <w:pStyle w:val="NoSpacing"/>
        <w:numPr>
          <w:ilvl w:val="0"/>
          <w:numId w:val="35"/>
        </w:numPr>
      </w:pPr>
      <w:r w:rsidRPr="00D92089">
        <w:t>Investigate potential data collection or preprocessing issues given the unusual stability of payment patterns</w:t>
      </w:r>
    </w:p>
    <w:p w14:paraId="370E5A18" w14:textId="77777777" w:rsidR="00D92089" w:rsidRPr="00D92089" w:rsidRDefault="00D92089" w:rsidP="00932C88">
      <w:pPr>
        <w:pStyle w:val="NoSpacing"/>
        <w:numPr>
          <w:ilvl w:val="0"/>
          <w:numId w:val="35"/>
        </w:numPr>
      </w:pPr>
      <w:r w:rsidRPr="00D92089">
        <w:t>Consider gathering additional features that might better predict delinquency</w:t>
      </w:r>
    </w:p>
    <w:p w14:paraId="47418AA0" w14:textId="5B401585" w:rsidR="001056CB" w:rsidRDefault="00D92089" w:rsidP="00FD66CC">
      <w:pPr>
        <w:pStyle w:val="NoSpacing"/>
        <w:numPr>
          <w:ilvl w:val="0"/>
          <w:numId w:val="35"/>
        </w:numPr>
      </w:pPr>
      <w:r w:rsidRPr="00D92089">
        <w:t>Explore advanced feature engineering techniques to capture complex relationships</w:t>
      </w:r>
    </w:p>
    <w:sectPr w:rsidR="0010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5EA"/>
    <w:multiLevelType w:val="multilevel"/>
    <w:tmpl w:val="382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97150"/>
    <w:multiLevelType w:val="multilevel"/>
    <w:tmpl w:val="BC74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5BDC"/>
    <w:multiLevelType w:val="multilevel"/>
    <w:tmpl w:val="B676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45AF3"/>
    <w:multiLevelType w:val="multilevel"/>
    <w:tmpl w:val="C08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65712"/>
    <w:multiLevelType w:val="hybridMultilevel"/>
    <w:tmpl w:val="17C8C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0331B"/>
    <w:multiLevelType w:val="multilevel"/>
    <w:tmpl w:val="7F9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9B748E"/>
    <w:multiLevelType w:val="hybridMultilevel"/>
    <w:tmpl w:val="7BBA0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60DFC"/>
    <w:multiLevelType w:val="hybridMultilevel"/>
    <w:tmpl w:val="425A0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553813"/>
    <w:multiLevelType w:val="multilevel"/>
    <w:tmpl w:val="CD6E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D07B5"/>
    <w:multiLevelType w:val="hybridMultilevel"/>
    <w:tmpl w:val="C4569A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A54D2F"/>
    <w:multiLevelType w:val="hybridMultilevel"/>
    <w:tmpl w:val="79CE5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471CF"/>
    <w:multiLevelType w:val="multilevel"/>
    <w:tmpl w:val="D262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C0DB5"/>
    <w:multiLevelType w:val="multilevel"/>
    <w:tmpl w:val="F5A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587718"/>
    <w:multiLevelType w:val="hybridMultilevel"/>
    <w:tmpl w:val="3578B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07153"/>
    <w:multiLevelType w:val="hybridMultilevel"/>
    <w:tmpl w:val="606A2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73FA2"/>
    <w:multiLevelType w:val="multilevel"/>
    <w:tmpl w:val="E34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515F18"/>
    <w:multiLevelType w:val="multilevel"/>
    <w:tmpl w:val="B428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578D1"/>
    <w:multiLevelType w:val="multilevel"/>
    <w:tmpl w:val="8F0A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681551"/>
    <w:multiLevelType w:val="hybridMultilevel"/>
    <w:tmpl w:val="D68E9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F25514"/>
    <w:multiLevelType w:val="multilevel"/>
    <w:tmpl w:val="2BE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417EB0"/>
    <w:multiLevelType w:val="multilevel"/>
    <w:tmpl w:val="06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D34F89"/>
    <w:multiLevelType w:val="multilevel"/>
    <w:tmpl w:val="167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AD001F"/>
    <w:multiLevelType w:val="multilevel"/>
    <w:tmpl w:val="9AA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60031"/>
    <w:multiLevelType w:val="hybridMultilevel"/>
    <w:tmpl w:val="FC22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539A1"/>
    <w:multiLevelType w:val="hybridMultilevel"/>
    <w:tmpl w:val="4946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34AF5"/>
    <w:multiLevelType w:val="hybridMultilevel"/>
    <w:tmpl w:val="A3AC8A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379AA"/>
    <w:multiLevelType w:val="hybridMultilevel"/>
    <w:tmpl w:val="A170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211CC"/>
    <w:multiLevelType w:val="multilevel"/>
    <w:tmpl w:val="C49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913AC"/>
    <w:multiLevelType w:val="multilevel"/>
    <w:tmpl w:val="C07A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614D4"/>
    <w:multiLevelType w:val="multilevel"/>
    <w:tmpl w:val="58E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F17412"/>
    <w:multiLevelType w:val="multilevel"/>
    <w:tmpl w:val="38C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D16ECD"/>
    <w:multiLevelType w:val="multilevel"/>
    <w:tmpl w:val="DEF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7607CE"/>
    <w:multiLevelType w:val="hybridMultilevel"/>
    <w:tmpl w:val="16669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10A1A"/>
    <w:multiLevelType w:val="multilevel"/>
    <w:tmpl w:val="58CA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156EA6"/>
    <w:multiLevelType w:val="multilevel"/>
    <w:tmpl w:val="445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C1171B"/>
    <w:multiLevelType w:val="multilevel"/>
    <w:tmpl w:val="2FF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318525">
    <w:abstractNumId w:val="19"/>
  </w:num>
  <w:num w:numId="2" w16cid:durableId="84230051">
    <w:abstractNumId w:val="20"/>
  </w:num>
  <w:num w:numId="3" w16cid:durableId="234512986">
    <w:abstractNumId w:val="3"/>
  </w:num>
  <w:num w:numId="4" w16cid:durableId="250822366">
    <w:abstractNumId w:val="31"/>
  </w:num>
  <w:num w:numId="5" w16cid:durableId="62946448">
    <w:abstractNumId w:val="33"/>
  </w:num>
  <w:num w:numId="6" w16cid:durableId="1798911171">
    <w:abstractNumId w:val="28"/>
  </w:num>
  <w:num w:numId="7" w16cid:durableId="324359630">
    <w:abstractNumId w:val="21"/>
  </w:num>
  <w:num w:numId="8" w16cid:durableId="1584410182">
    <w:abstractNumId w:val="0"/>
  </w:num>
  <w:num w:numId="9" w16cid:durableId="884410586">
    <w:abstractNumId w:val="27"/>
  </w:num>
  <w:num w:numId="10" w16cid:durableId="609698861">
    <w:abstractNumId w:val="16"/>
  </w:num>
  <w:num w:numId="11" w16cid:durableId="1094546859">
    <w:abstractNumId w:val="17"/>
  </w:num>
  <w:num w:numId="12" w16cid:durableId="1263997639">
    <w:abstractNumId w:val="12"/>
  </w:num>
  <w:num w:numId="13" w16cid:durableId="1030688881">
    <w:abstractNumId w:val="34"/>
  </w:num>
  <w:num w:numId="14" w16cid:durableId="439688860">
    <w:abstractNumId w:val="35"/>
  </w:num>
  <w:num w:numId="15" w16cid:durableId="987512328">
    <w:abstractNumId w:val="15"/>
  </w:num>
  <w:num w:numId="16" w16cid:durableId="372847352">
    <w:abstractNumId w:val="30"/>
  </w:num>
  <w:num w:numId="17" w16cid:durableId="1607225072">
    <w:abstractNumId w:val="1"/>
  </w:num>
  <w:num w:numId="18" w16cid:durableId="1239901226">
    <w:abstractNumId w:val="8"/>
  </w:num>
  <w:num w:numId="19" w16cid:durableId="1297881219">
    <w:abstractNumId w:val="29"/>
  </w:num>
  <w:num w:numId="20" w16cid:durableId="238251700">
    <w:abstractNumId w:val="2"/>
  </w:num>
  <w:num w:numId="21" w16cid:durableId="160464504">
    <w:abstractNumId w:val="11"/>
  </w:num>
  <w:num w:numId="22" w16cid:durableId="1898199494">
    <w:abstractNumId w:val="5"/>
  </w:num>
  <w:num w:numId="23" w16cid:durableId="261036292">
    <w:abstractNumId w:val="24"/>
  </w:num>
  <w:num w:numId="24" w16cid:durableId="1013218280">
    <w:abstractNumId w:val="14"/>
  </w:num>
  <w:num w:numId="25" w16cid:durableId="1257208575">
    <w:abstractNumId w:val="26"/>
  </w:num>
  <w:num w:numId="26" w16cid:durableId="1903373315">
    <w:abstractNumId w:val="13"/>
  </w:num>
  <w:num w:numId="27" w16cid:durableId="793905249">
    <w:abstractNumId w:val="4"/>
  </w:num>
  <w:num w:numId="28" w16cid:durableId="934291180">
    <w:abstractNumId w:val="32"/>
  </w:num>
  <w:num w:numId="29" w16cid:durableId="958873899">
    <w:abstractNumId w:val="22"/>
  </w:num>
  <w:num w:numId="30" w16cid:durableId="1328241391">
    <w:abstractNumId w:val="23"/>
  </w:num>
  <w:num w:numId="31" w16cid:durableId="197280697">
    <w:abstractNumId w:val="18"/>
  </w:num>
  <w:num w:numId="32" w16cid:durableId="766001383">
    <w:abstractNumId w:val="10"/>
  </w:num>
  <w:num w:numId="33" w16cid:durableId="52697747">
    <w:abstractNumId w:val="9"/>
  </w:num>
  <w:num w:numId="34" w16cid:durableId="306980322">
    <w:abstractNumId w:val="7"/>
  </w:num>
  <w:num w:numId="35" w16cid:durableId="143668296">
    <w:abstractNumId w:val="25"/>
  </w:num>
  <w:num w:numId="36" w16cid:durableId="1927305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89"/>
    <w:rsid w:val="001056CB"/>
    <w:rsid w:val="001920AD"/>
    <w:rsid w:val="0037068D"/>
    <w:rsid w:val="00932C88"/>
    <w:rsid w:val="00A2115E"/>
    <w:rsid w:val="00D92089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66AE"/>
  <w15:chartTrackingRefBased/>
  <w15:docId w15:val="{3FD60E53-738E-4509-B14B-F73D765E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8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92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479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908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D5CE-20F5-4AE4-837C-FF846ABC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Ojal Paturday</dc:creator>
  <cp:keywords/>
  <dc:description/>
  <cp:lastModifiedBy>Ojal Paturday</cp:lastModifiedBy>
  <cp:revision>1</cp:revision>
  <dcterms:created xsi:type="dcterms:W3CDTF">2025-07-01T11:01:00Z</dcterms:created>
  <dcterms:modified xsi:type="dcterms:W3CDTF">2025-07-01T11:44:00Z</dcterms:modified>
</cp:coreProperties>
</file>