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517DA" w14:textId="77777777" w:rsidR="00CC0871" w:rsidRPr="00A17C41" w:rsidRDefault="00CC0871" w:rsidP="00A17C41">
      <w:pPr>
        <w:pStyle w:val="NoSpacing"/>
        <w:jc w:val="center"/>
        <w:rPr>
          <w:b/>
          <w:bCs/>
          <w:sz w:val="28"/>
          <w:szCs w:val="28"/>
        </w:rPr>
      </w:pPr>
      <w:r w:rsidRPr="00A17C41">
        <w:rPr>
          <w:b/>
          <w:bCs/>
          <w:sz w:val="28"/>
          <w:szCs w:val="28"/>
        </w:rPr>
        <w:t>Business Summary Report: Predictive Insights for Collections Strategy</w:t>
      </w:r>
    </w:p>
    <w:p w14:paraId="0F33DA71" w14:textId="77777777" w:rsidR="00A17C41" w:rsidRDefault="00A17C41" w:rsidP="00A17C41">
      <w:pPr>
        <w:pStyle w:val="NoSpacing"/>
      </w:pPr>
    </w:p>
    <w:p w14:paraId="3959A80D" w14:textId="77777777" w:rsidR="00A17C41" w:rsidRPr="00CC0871" w:rsidRDefault="00A17C41" w:rsidP="00A17C41">
      <w:pPr>
        <w:pStyle w:val="NoSpacing"/>
      </w:pPr>
    </w:p>
    <w:p w14:paraId="5530FEE7" w14:textId="77777777" w:rsidR="00CC0871" w:rsidRPr="00A17C41" w:rsidRDefault="00CC0871" w:rsidP="00A17C41">
      <w:pPr>
        <w:pStyle w:val="NoSpacing"/>
        <w:rPr>
          <w:b/>
          <w:bCs/>
          <w:sz w:val="24"/>
          <w:szCs w:val="24"/>
        </w:rPr>
      </w:pPr>
      <w:r w:rsidRPr="00A17C41">
        <w:rPr>
          <w:b/>
          <w:bCs/>
          <w:sz w:val="24"/>
          <w:szCs w:val="24"/>
        </w:rPr>
        <w:t>1. Summary of Predictive Insights</w:t>
      </w:r>
    </w:p>
    <w:p w14:paraId="3103D7D3" w14:textId="77777777" w:rsidR="00A17C41" w:rsidRPr="00A17C41" w:rsidRDefault="00A17C41" w:rsidP="00A17C41">
      <w:pPr>
        <w:pStyle w:val="NoSpacing"/>
        <w:rPr>
          <w:b/>
          <w:bCs/>
        </w:rPr>
      </w:pPr>
    </w:p>
    <w:p w14:paraId="53AFD5A9" w14:textId="77777777" w:rsidR="00CC0871" w:rsidRPr="00CC0871" w:rsidRDefault="00CC0871" w:rsidP="00A17C41">
      <w:pPr>
        <w:pStyle w:val="NoSpacing"/>
      </w:pPr>
      <w:r w:rsidRPr="00CC0871">
        <w:t xml:space="preserve">My analysis of 500 customer records reveals a </w:t>
      </w:r>
      <w:r w:rsidRPr="00A17C41">
        <w:rPr>
          <w:b/>
          <w:bCs/>
        </w:rPr>
        <w:t>16.0% delinquency rate</w:t>
      </w:r>
      <w:r w:rsidRPr="00CC0871">
        <w:t xml:space="preserve"> with distinct risk patterns across customer segments. The ensemble-based predictive model from Task 2, combining Random Forest (70%) and Logistic Regression (30%), identifies key customer segments at elevated risk.</w:t>
      </w:r>
    </w:p>
    <w:p w14:paraId="4BDC5CB7" w14:textId="77777777" w:rsidR="00A17C41" w:rsidRDefault="00A17C41" w:rsidP="00A17C41">
      <w:pPr>
        <w:pStyle w:val="NoSpacing"/>
      </w:pPr>
    </w:p>
    <w:p w14:paraId="28627246" w14:textId="7B7B7FA2" w:rsidR="00A17C41" w:rsidRPr="00A17C41" w:rsidRDefault="00CC0871" w:rsidP="00A17C41">
      <w:pPr>
        <w:pStyle w:val="NoSpacing"/>
        <w:rPr>
          <w:b/>
          <w:bCs/>
        </w:rPr>
      </w:pPr>
      <w:r w:rsidRPr="00A17C41">
        <w:rPr>
          <w:b/>
          <w:bCs/>
        </w:rPr>
        <w:t>Top 3 Risk Factors: </w:t>
      </w:r>
    </w:p>
    <w:p w14:paraId="3E2916A6" w14:textId="77777777" w:rsidR="00A17C41" w:rsidRDefault="00CC0871" w:rsidP="00A17C41">
      <w:pPr>
        <w:pStyle w:val="NoSpacing"/>
      </w:pPr>
      <w:r w:rsidRPr="00CC0871">
        <w:t>• </w:t>
      </w:r>
      <w:r w:rsidRPr="00A17C41">
        <w:rPr>
          <w:b/>
          <w:bCs/>
        </w:rPr>
        <w:t>Business Credit Card</w:t>
      </w:r>
      <w:r w:rsidRPr="00CC0871">
        <w:t xml:space="preserve"> Type: </w:t>
      </w:r>
      <w:r w:rsidRPr="00A17C41">
        <w:rPr>
          <w:b/>
          <w:bCs/>
        </w:rPr>
        <w:t>21.3%</w:t>
      </w:r>
      <w:r w:rsidRPr="00CC0871">
        <w:t xml:space="preserve"> delinquency rate (</w:t>
      </w:r>
      <w:r w:rsidRPr="00A17C41">
        <w:rPr>
          <w:color w:val="EE0000"/>
        </w:rPr>
        <w:t>highest</w:t>
      </w:r>
      <w:r w:rsidRPr="00CC0871">
        <w:t xml:space="preserve"> risk segment) </w:t>
      </w:r>
    </w:p>
    <w:p w14:paraId="1BA483E5" w14:textId="3916E3AC" w:rsidR="00CC0871" w:rsidRPr="00CC0871" w:rsidRDefault="00CC0871" w:rsidP="00A17C41">
      <w:pPr>
        <w:pStyle w:val="NoSpacing"/>
      </w:pPr>
      <w:r w:rsidRPr="00CC0871">
        <w:t xml:space="preserve">• Geographic Concentration: </w:t>
      </w:r>
      <w:r w:rsidRPr="00A17C41">
        <w:rPr>
          <w:b/>
          <w:bCs/>
        </w:rPr>
        <w:t>Los Angeles</w:t>
      </w:r>
      <w:r w:rsidRPr="00CC0871">
        <w:t xml:space="preserve"> </w:t>
      </w:r>
      <w:r w:rsidRPr="00A17C41">
        <w:rPr>
          <w:b/>
          <w:bCs/>
        </w:rPr>
        <w:t>customers</w:t>
      </w:r>
      <w:r w:rsidRPr="00CC0871">
        <w:t xml:space="preserve"> show </w:t>
      </w:r>
      <w:r w:rsidRPr="00A17C41">
        <w:rPr>
          <w:b/>
          <w:bCs/>
        </w:rPr>
        <w:t>19.6% delinquency rate</w:t>
      </w:r>
      <w:r w:rsidRPr="00CC0871">
        <w:br/>
        <w:t xml:space="preserve">• Employment Status: </w:t>
      </w:r>
      <w:r w:rsidRPr="00A17C41">
        <w:rPr>
          <w:b/>
          <w:bCs/>
        </w:rPr>
        <w:t>Unemployed customers</w:t>
      </w:r>
      <w:r w:rsidRPr="00CC0871">
        <w:t xml:space="preserve"> demonstrate </w:t>
      </w:r>
      <w:r w:rsidRPr="00A17C41">
        <w:rPr>
          <w:b/>
          <w:bCs/>
        </w:rPr>
        <w:t>19.4% delinquency rate</w:t>
      </w:r>
    </w:p>
    <w:p w14:paraId="59AF6733" w14:textId="77777777" w:rsidR="00A17C41" w:rsidRDefault="00A17C41" w:rsidP="00A17C41">
      <w:pPr>
        <w:pStyle w:val="NoSpacing"/>
      </w:pPr>
    </w:p>
    <w:p w14:paraId="1164B752" w14:textId="5FDDC3DA" w:rsidR="00CC0871" w:rsidRDefault="00CC0871" w:rsidP="00A17C41">
      <w:pPr>
        <w:pStyle w:val="NoSpacing"/>
      </w:pPr>
      <w:r w:rsidRPr="00CC0871">
        <w:t>Key Insights Summary Table:</w:t>
      </w:r>
    </w:p>
    <w:p w14:paraId="1FC36B07" w14:textId="77777777" w:rsidR="00A17C41" w:rsidRPr="00CC0871" w:rsidRDefault="00A17C41" w:rsidP="00A17C41">
      <w:pPr>
        <w:pStyle w:val="NoSpacing"/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2064"/>
        <w:gridCol w:w="2386"/>
        <w:gridCol w:w="2335"/>
      </w:tblGrid>
      <w:tr w:rsidR="00CC0871" w:rsidRPr="00CC0871" w14:paraId="6E7216CA" w14:textId="7777777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D97112" w14:textId="77777777" w:rsidR="00CC0871" w:rsidRPr="00CC0871" w:rsidRDefault="00CC0871" w:rsidP="00A17C41">
            <w:pPr>
              <w:pStyle w:val="NoSpacing"/>
            </w:pPr>
            <w:r w:rsidRPr="00CC0871">
              <w:t>Key Insight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D3A6CB" w14:textId="77777777" w:rsidR="00CC0871" w:rsidRPr="00CC0871" w:rsidRDefault="00CC0871" w:rsidP="00A17C41">
            <w:pPr>
              <w:pStyle w:val="NoSpacing"/>
            </w:pPr>
            <w:r w:rsidRPr="00CC0871">
              <w:t>Customer Segment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B278C2" w14:textId="77777777" w:rsidR="00CC0871" w:rsidRPr="00CC0871" w:rsidRDefault="00CC0871" w:rsidP="00A17C41">
            <w:pPr>
              <w:pStyle w:val="NoSpacing"/>
            </w:pPr>
            <w:r w:rsidRPr="00CC0871">
              <w:t>Influencing Variables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CFA177" w14:textId="77777777" w:rsidR="00CC0871" w:rsidRPr="00CC0871" w:rsidRDefault="00CC0871" w:rsidP="00A17C41">
            <w:pPr>
              <w:pStyle w:val="NoSpacing"/>
            </w:pPr>
            <w:r w:rsidRPr="00CC0871">
              <w:t>Potential Impact</w:t>
            </w:r>
          </w:p>
        </w:tc>
      </w:tr>
      <w:tr w:rsidR="00CC0871" w:rsidRPr="00CC0871" w14:paraId="30CE6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124F1" w14:textId="77777777" w:rsidR="00CC0871" w:rsidRPr="00CC0871" w:rsidRDefault="00CC0871" w:rsidP="00A17C41">
            <w:pPr>
              <w:pStyle w:val="NoSpacing"/>
            </w:pPr>
            <w:r w:rsidRPr="00CC0871">
              <w:t>Business Credit Cards High Risk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52F835" w14:textId="77777777" w:rsidR="00CC0871" w:rsidRPr="00CC0871" w:rsidRDefault="00CC0871" w:rsidP="00A17C41">
            <w:pPr>
              <w:pStyle w:val="NoSpacing"/>
            </w:pPr>
            <w:r w:rsidRPr="00CC0871">
              <w:t>Business Credit Card holders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8EE1C" w14:textId="77777777" w:rsidR="00CC0871" w:rsidRPr="00CC0871" w:rsidRDefault="00CC0871" w:rsidP="00A17C41">
            <w:pPr>
              <w:pStyle w:val="NoSpacing"/>
            </w:pPr>
            <w:r w:rsidRPr="00CC0871">
              <w:t>Credit Card Type, Income 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A36E60" w14:textId="77777777" w:rsidR="00CC0871" w:rsidRPr="00CC0871" w:rsidRDefault="00CC0871" w:rsidP="00A17C41">
            <w:pPr>
              <w:pStyle w:val="NoSpacing"/>
            </w:pPr>
            <w:r w:rsidRPr="00CC0871">
              <w:t>Enhanced screening for business cards</w:t>
            </w:r>
          </w:p>
        </w:tc>
      </w:tr>
      <w:tr w:rsidR="00CC0871" w:rsidRPr="00CC0871" w14:paraId="224C55D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5E78DF" w14:textId="77777777" w:rsidR="00CC0871" w:rsidRPr="00CC0871" w:rsidRDefault="00CC0871" w:rsidP="00A17C41">
            <w:pPr>
              <w:pStyle w:val="NoSpacing"/>
            </w:pPr>
            <w:r w:rsidRPr="00CC0871">
              <w:t>Geographic Risk Concentration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500888" w14:textId="77777777" w:rsidR="00CC0871" w:rsidRPr="00CC0871" w:rsidRDefault="00CC0871" w:rsidP="00A17C41">
            <w:pPr>
              <w:pStyle w:val="NoSpacing"/>
            </w:pPr>
            <w:r w:rsidRPr="00CC0871">
              <w:t>Los Angeles customers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643D9F" w14:textId="77777777" w:rsidR="00CC0871" w:rsidRPr="00CC0871" w:rsidRDefault="00CC0871" w:rsidP="00A17C41">
            <w:pPr>
              <w:pStyle w:val="NoSpacing"/>
            </w:pPr>
            <w:r w:rsidRPr="00CC0871">
              <w:t>Location, Demographics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9CCC0A" w14:textId="77777777" w:rsidR="00CC0871" w:rsidRPr="00CC0871" w:rsidRDefault="00CC0871" w:rsidP="00A17C41">
            <w:pPr>
              <w:pStyle w:val="NoSpacing"/>
            </w:pPr>
            <w:r w:rsidRPr="00CC0871">
              <w:t>Regional risk assessment strategies</w:t>
            </w:r>
          </w:p>
        </w:tc>
      </w:tr>
      <w:tr w:rsidR="00CC0871" w:rsidRPr="00CC0871" w14:paraId="7D1B073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866B34" w14:textId="77777777" w:rsidR="00CC0871" w:rsidRPr="00CC0871" w:rsidRDefault="00CC0871" w:rsidP="00A17C41">
            <w:pPr>
              <w:pStyle w:val="NoSpacing"/>
            </w:pPr>
            <w:r w:rsidRPr="00CC0871">
              <w:t>Employment Status Impact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CB9004" w14:textId="77777777" w:rsidR="00CC0871" w:rsidRPr="00CC0871" w:rsidRDefault="00CC0871" w:rsidP="00A17C41">
            <w:pPr>
              <w:pStyle w:val="NoSpacing"/>
            </w:pPr>
            <w:r w:rsidRPr="00CC0871">
              <w:t>Unemployed customers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60D965" w14:textId="77777777" w:rsidR="00CC0871" w:rsidRPr="00CC0871" w:rsidRDefault="00CC0871" w:rsidP="00A17C41">
            <w:pPr>
              <w:pStyle w:val="NoSpacing"/>
            </w:pPr>
            <w:r w:rsidRPr="00CC0871">
              <w:t>Employment Status, Income Stability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80DFEB" w14:textId="77777777" w:rsidR="00CC0871" w:rsidRPr="00CC0871" w:rsidRDefault="00CC0871" w:rsidP="00A17C41">
            <w:pPr>
              <w:pStyle w:val="NoSpacing"/>
            </w:pPr>
            <w:r w:rsidRPr="00CC0871">
              <w:t>Employment verification protocols</w:t>
            </w:r>
          </w:p>
        </w:tc>
      </w:tr>
    </w:tbl>
    <w:p w14:paraId="087B2C24" w14:textId="77777777" w:rsidR="00A17C41" w:rsidRDefault="00A17C41" w:rsidP="00A17C41">
      <w:pPr>
        <w:pStyle w:val="NoSpacing"/>
      </w:pPr>
    </w:p>
    <w:p w14:paraId="10F1E3AA" w14:textId="26EDB666" w:rsidR="00CC0871" w:rsidRPr="00CC0871" w:rsidRDefault="00CC0871" w:rsidP="00A17C41">
      <w:pPr>
        <w:pStyle w:val="NoSpacing"/>
      </w:pPr>
      <w:r w:rsidRPr="00A17C41">
        <w:rPr>
          <w:b/>
          <w:bCs/>
        </w:rPr>
        <w:t>Critical Findings</w:t>
      </w:r>
      <w:r w:rsidRPr="00CC0871">
        <w:t>: The predictive model identifies that Income (10.6%), Credit Score (9.8%), and Debt-to-Income Ratio (9.3%) are the strongest numerical predictors. However, categorical variables show more pronounced risk patterns, with Business credit cardholders representing 21.6% of the portfolio but contributing disproportionately to delinquency risk.</w:t>
      </w:r>
    </w:p>
    <w:p w14:paraId="0F2DFDF7" w14:textId="77777777" w:rsidR="00A17C41" w:rsidRDefault="00A17C41" w:rsidP="00A17C41">
      <w:pPr>
        <w:pStyle w:val="NoSpacing"/>
      </w:pPr>
    </w:p>
    <w:p w14:paraId="2AB7BA44" w14:textId="785926AF" w:rsidR="00CC0871" w:rsidRPr="00A17C41" w:rsidRDefault="00CC0871" w:rsidP="00A17C41">
      <w:pPr>
        <w:pStyle w:val="NoSpacing"/>
        <w:rPr>
          <w:b/>
          <w:bCs/>
          <w:sz w:val="24"/>
          <w:szCs w:val="24"/>
        </w:rPr>
      </w:pPr>
      <w:r w:rsidRPr="00A17C41">
        <w:rPr>
          <w:b/>
          <w:bCs/>
          <w:sz w:val="24"/>
          <w:szCs w:val="24"/>
        </w:rPr>
        <w:t>2. Recommendation Framework</w:t>
      </w:r>
    </w:p>
    <w:p w14:paraId="7F276371" w14:textId="77777777" w:rsidR="00A17C41" w:rsidRPr="00A17C41" w:rsidRDefault="00A17C41" w:rsidP="00A17C41">
      <w:pPr>
        <w:pStyle w:val="NoSpacing"/>
        <w:rPr>
          <w:b/>
          <w:bCs/>
        </w:rPr>
      </w:pPr>
    </w:p>
    <w:p w14:paraId="2A2143A4" w14:textId="77777777" w:rsidR="00A17C41" w:rsidRPr="00A17C41" w:rsidRDefault="00CC0871" w:rsidP="00A17C41">
      <w:pPr>
        <w:pStyle w:val="NoSpacing"/>
        <w:rPr>
          <w:b/>
          <w:bCs/>
        </w:rPr>
      </w:pPr>
      <w:r w:rsidRPr="00A17C41">
        <w:rPr>
          <w:b/>
          <w:bCs/>
        </w:rPr>
        <w:t>Restated Insight: </w:t>
      </w:r>
    </w:p>
    <w:p w14:paraId="65717D72" w14:textId="251ED014" w:rsidR="00CC0871" w:rsidRPr="00CC0871" w:rsidRDefault="00CC0871" w:rsidP="00A17C41">
      <w:pPr>
        <w:pStyle w:val="NoSpacing"/>
      </w:pPr>
      <w:r w:rsidRPr="00CC0871">
        <w:t>Business Credit Card holders demonstrate the highest delinquency risk at 21.3%, nearly double the rate of Platinum cardholders (11.8%).</w:t>
      </w:r>
    </w:p>
    <w:p w14:paraId="254730BE" w14:textId="77777777" w:rsidR="00A17C41" w:rsidRDefault="00A17C41" w:rsidP="00A17C41">
      <w:pPr>
        <w:pStyle w:val="NoSpacing"/>
      </w:pPr>
    </w:p>
    <w:p w14:paraId="3DA0563E" w14:textId="77777777" w:rsidR="00A17C41" w:rsidRPr="00A17C41" w:rsidRDefault="00CC0871" w:rsidP="00A17C41">
      <w:pPr>
        <w:pStyle w:val="NoSpacing"/>
        <w:rPr>
          <w:b/>
          <w:bCs/>
        </w:rPr>
      </w:pPr>
      <w:r w:rsidRPr="00A17C41">
        <w:rPr>
          <w:b/>
          <w:bCs/>
        </w:rPr>
        <w:t>Proposed Recommendation:</w:t>
      </w:r>
    </w:p>
    <w:p w14:paraId="4DE667D6" w14:textId="63FF6411" w:rsidR="00CC0871" w:rsidRDefault="00CC0871" w:rsidP="00A17C41">
      <w:pPr>
        <w:pStyle w:val="NoSpacing"/>
      </w:pPr>
      <w:r w:rsidRPr="00CC0871">
        <w:t>Implement enhanced risk assessment and proactive monitoring for Business Credit Card customers.</w:t>
      </w:r>
    </w:p>
    <w:p w14:paraId="68F45127" w14:textId="77777777" w:rsidR="00A17C41" w:rsidRPr="00CC0871" w:rsidRDefault="00A17C41" w:rsidP="00A17C41">
      <w:pPr>
        <w:pStyle w:val="NoSpacing"/>
      </w:pPr>
    </w:p>
    <w:p w14:paraId="1B2A6C63" w14:textId="77777777" w:rsidR="00CC0871" w:rsidRPr="00CC0871" w:rsidRDefault="00CC0871" w:rsidP="00A17C41">
      <w:pPr>
        <w:pStyle w:val="NoSpacing"/>
      </w:pPr>
      <w:r w:rsidRPr="00CC0871">
        <w:t>• Specific: Establish dedicated monitoring protocols for all 108 Business Credit Card customers, implementing monthly risk assessments and early intervention triggers.</w:t>
      </w:r>
    </w:p>
    <w:p w14:paraId="458CDE2B" w14:textId="77777777" w:rsidR="00CC0871" w:rsidRPr="00CC0871" w:rsidRDefault="00CC0871" w:rsidP="00A17C41">
      <w:pPr>
        <w:pStyle w:val="NoSpacing"/>
      </w:pPr>
      <w:r w:rsidRPr="00CC0871">
        <w:t>• Measurable: Reduce Business Credit Card delinquency rate from 21.3% to 15.0% within 6 months, tracking monthly performance against baseline.</w:t>
      </w:r>
    </w:p>
    <w:p w14:paraId="4833E70B" w14:textId="77777777" w:rsidR="00CC0871" w:rsidRPr="00CC0871" w:rsidRDefault="00CC0871" w:rsidP="00A17C41">
      <w:pPr>
        <w:pStyle w:val="NoSpacing"/>
      </w:pPr>
      <w:r w:rsidRPr="00CC0871">
        <w:t xml:space="preserve">• Actionable: Deploy automated alerts for Business cardholders showing 2+ missed payments, initiate proactive outreach within 48 hours, and offer financial </w:t>
      </w:r>
      <w:proofErr w:type="spellStart"/>
      <w:r w:rsidRPr="00CC0871">
        <w:t>counseling</w:t>
      </w:r>
      <w:proofErr w:type="spellEnd"/>
      <w:r w:rsidRPr="00CC0871">
        <w:t xml:space="preserve"> services.</w:t>
      </w:r>
    </w:p>
    <w:p w14:paraId="0A337F85" w14:textId="77777777" w:rsidR="00CC0871" w:rsidRPr="00CC0871" w:rsidRDefault="00CC0871" w:rsidP="00A17C41">
      <w:pPr>
        <w:pStyle w:val="NoSpacing"/>
      </w:pPr>
      <w:r w:rsidRPr="00CC0871">
        <w:lastRenderedPageBreak/>
        <w:t>• Relevant: Directly addresses the highest-risk customer segment, potentially preventing 6-8 additional delinquencies from this group alone.</w:t>
      </w:r>
    </w:p>
    <w:p w14:paraId="74AFC1B8" w14:textId="77777777" w:rsidR="00CC0871" w:rsidRPr="00CC0871" w:rsidRDefault="00CC0871" w:rsidP="00A17C41">
      <w:pPr>
        <w:pStyle w:val="NoSpacing"/>
      </w:pPr>
      <w:r w:rsidRPr="00CC0871">
        <w:t>• Time-bound: Full implementation within 90 days, with performance evaluation at 6-month intervals.</w:t>
      </w:r>
    </w:p>
    <w:p w14:paraId="7541F6F8" w14:textId="77777777" w:rsidR="00A17C41" w:rsidRDefault="00A17C41" w:rsidP="00A17C41">
      <w:pPr>
        <w:pStyle w:val="NoSpacing"/>
      </w:pPr>
    </w:p>
    <w:p w14:paraId="15A796B9" w14:textId="72EFD16B" w:rsidR="00CC0871" w:rsidRPr="00CC0871" w:rsidRDefault="00CC0871" w:rsidP="00A17C41">
      <w:pPr>
        <w:pStyle w:val="NoSpacing"/>
      </w:pPr>
      <w:r w:rsidRPr="00A17C41">
        <w:rPr>
          <w:b/>
          <w:bCs/>
        </w:rPr>
        <w:t>Justification and Business Rationale:</w:t>
      </w:r>
      <w:r w:rsidRPr="00CC0871">
        <w:t> This recommendation targets the most critical risk segment while being operationally feasible. Business Credit Card customers represent 21.6% of the portfolio but contribute 28.8% of delinquencies. Early intervention with this segment could reduce overall delinquency by 7-10%, significantly improving collections efficiency and customer outcomes.</w:t>
      </w:r>
    </w:p>
    <w:p w14:paraId="7090829E" w14:textId="77777777" w:rsidR="00A17C41" w:rsidRDefault="00A17C41" w:rsidP="00A17C41">
      <w:pPr>
        <w:pStyle w:val="NoSpacing"/>
      </w:pPr>
    </w:p>
    <w:p w14:paraId="594DF9D1" w14:textId="7FDA30D6" w:rsidR="00CC0871" w:rsidRPr="00A17C41" w:rsidRDefault="00CC0871" w:rsidP="00A17C41">
      <w:pPr>
        <w:pStyle w:val="NoSpacing"/>
        <w:rPr>
          <w:b/>
          <w:bCs/>
          <w:sz w:val="24"/>
          <w:szCs w:val="24"/>
        </w:rPr>
      </w:pPr>
      <w:r w:rsidRPr="00A17C41">
        <w:rPr>
          <w:b/>
          <w:bCs/>
          <w:sz w:val="24"/>
          <w:szCs w:val="24"/>
        </w:rPr>
        <w:t>3. Ethical and Responsible AI Considerations</w:t>
      </w:r>
    </w:p>
    <w:p w14:paraId="3BC79F6D" w14:textId="77777777" w:rsidR="00A17C41" w:rsidRDefault="00A17C41" w:rsidP="00A17C41">
      <w:pPr>
        <w:pStyle w:val="NoSpacing"/>
      </w:pPr>
    </w:p>
    <w:p w14:paraId="758F183F" w14:textId="7EAC8718" w:rsidR="00CC0871" w:rsidRPr="00A17C41" w:rsidRDefault="00CC0871" w:rsidP="00A17C41">
      <w:pPr>
        <w:pStyle w:val="NoSpacing"/>
        <w:rPr>
          <w:b/>
          <w:bCs/>
        </w:rPr>
      </w:pPr>
      <w:r w:rsidRPr="00A17C41">
        <w:rPr>
          <w:b/>
          <w:bCs/>
        </w:rPr>
        <w:t>Potential Bias Risks: </w:t>
      </w:r>
    </w:p>
    <w:p w14:paraId="21B301A8" w14:textId="77777777" w:rsidR="00CC0871" w:rsidRDefault="00CC0871" w:rsidP="00A17C41">
      <w:pPr>
        <w:pStyle w:val="NoSpacing"/>
      </w:pPr>
      <w:r w:rsidRPr="00CC0871">
        <w:t xml:space="preserve">• Geographic Discrimination: Los Angeles customers show elevated risk, but this could reflect socioeconomic factors rather than inherent risk, potentially leading to unfair treatment of customers based on location. </w:t>
      </w:r>
    </w:p>
    <w:p w14:paraId="1F75B320" w14:textId="0DA22D5D" w:rsidR="00CC0871" w:rsidRPr="00CC0871" w:rsidRDefault="00CC0871" w:rsidP="00A17C41">
      <w:pPr>
        <w:pStyle w:val="NoSpacing"/>
      </w:pPr>
      <w:r w:rsidRPr="00CC0871">
        <w:t>• Employment Status Bias: Unemployed customers face higher risk categorization, which could perpetuate employment-based discrimination and limit access to credit recovery options.</w:t>
      </w:r>
    </w:p>
    <w:p w14:paraId="7864DC9B" w14:textId="77777777" w:rsidR="00CC0871" w:rsidRDefault="00CC0871" w:rsidP="00A17C41">
      <w:pPr>
        <w:pStyle w:val="NoSpacing"/>
      </w:pPr>
      <w:r w:rsidRPr="00CC0871">
        <w:t>Mitigation Strategies: </w:t>
      </w:r>
    </w:p>
    <w:p w14:paraId="7612A8E8" w14:textId="77777777" w:rsidR="00CC0871" w:rsidRDefault="00CC0871" w:rsidP="00A17C41">
      <w:pPr>
        <w:pStyle w:val="NoSpacing"/>
      </w:pPr>
      <w:r w:rsidRPr="00CC0871">
        <w:t xml:space="preserve">• Fairness Auditing: Conduct quarterly reviews to ensure intervention rates are proportional across all geographic and employment segments, adjusting thresholds if disparities exceed acceptable ranges. </w:t>
      </w:r>
    </w:p>
    <w:p w14:paraId="01659132" w14:textId="50700F95" w:rsidR="00CC0871" w:rsidRDefault="00CC0871" w:rsidP="00A17C41">
      <w:pPr>
        <w:pStyle w:val="NoSpacing"/>
      </w:pPr>
      <w:r w:rsidRPr="00CC0871">
        <w:t xml:space="preserve">• Transparent Communication: Provide clear explanations to customers about risk factors, emphasizing that assessments are based on financial </w:t>
      </w:r>
      <w:proofErr w:type="spellStart"/>
      <w:r w:rsidRPr="00CC0871">
        <w:t>behavior</w:t>
      </w:r>
      <w:proofErr w:type="spellEnd"/>
      <w:r w:rsidRPr="00CC0871">
        <w:t xml:space="preserve"> patterns rather than personal characteristics.</w:t>
      </w:r>
    </w:p>
    <w:p w14:paraId="3A2F8B9A" w14:textId="77777777" w:rsidR="00A17C41" w:rsidRPr="00CC0871" w:rsidRDefault="00A17C41" w:rsidP="00A17C41">
      <w:pPr>
        <w:pStyle w:val="NoSpacing"/>
      </w:pPr>
    </w:p>
    <w:p w14:paraId="307FD1FA" w14:textId="77777777" w:rsidR="00CC0871" w:rsidRPr="00CC0871" w:rsidRDefault="00CC0871" w:rsidP="00A17C41">
      <w:pPr>
        <w:pStyle w:val="NoSpacing"/>
      </w:pPr>
      <w:r w:rsidRPr="00A17C41">
        <w:rPr>
          <w:b/>
          <w:bCs/>
        </w:rPr>
        <w:t>Explainability and Transparency</w:t>
      </w:r>
      <w:r w:rsidRPr="00CC0871">
        <w:t>: Our AI model's predictions are communicated to customers using simple, actionable language: "Your risk assessment is based on payment patterns, credit utilization, and account history. We're reaching out to help you maintain your good standing and avoid potential difficulties."</w:t>
      </w:r>
    </w:p>
    <w:p w14:paraId="4A64AC2C" w14:textId="77777777" w:rsidR="00A17C41" w:rsidRDefault="00A17C41" w:rsidP="00A17C41">
      <w:pPr>
        <w:pStyle w:val="NoSpacing"/>
      </w:pPr>
    </w:p>
    <w:p w14:paraId="0F959336" w14:textId="4D0B6D15" w:rsidR="00A17C41" w:rsidRPr="00A17C41" w:rsidRDefault="00CC0871" w:rsidP="00A17C41">
      <w:pPr>
        <w:pStyle w:val="NoSpacing"/>
        <w:rPr>
          <w:b/>
          <w:bCs/>
        </w:rPr>
      </w:pPr>
      <w:r w:rsidRPr="00A17C41">
        <w:rPr>
          <w:b/>
          <w:bCs/>
        </w:rPr>
        <w:t>Responsible AI Implementation: </w:t>
      </w:r>
    </w:p>
    <w:p w14:paraId="5DA0C0EF" w14:textId="77777777" w:rsidR="00A17C41" w:rsidRDefault="00CC0871" w:rsidP="00A17C41">
      <w:pPr>
        <w:pStyle w:val="NoSpacing"/>
      </w:pPr>
      <w:r w:rsidRPr="00CC0871">
        <w:t xml:space="preserve">• Customer-Centric Approach: All interventions prioritize customer financial wellness over purely protective measures </w:t>
      </w:r>
    </w:p>
    <w:p w14:paraId="32A7411C" w14:textId="783D2AD2" w:rsidR="00CC0871" w:rsidRPr="00CC0871" w:rsidRDefault="00CC0871" w:rsidP="00A17C41">
      <w:pPr>
        <w:pStyle w:val="NoSpacing"/>
      </w:pPr>
      <w:r w:rsidRPr="00CC0871">
        <w:t>• Appeals Process: Customers can request review of their risk assessment with human oversight • Data Privacy: All model predictions comply with financial privacy regulations, with customer data anonymized during analysis</w:t>
      </w:r>
    </w:p>
    <w:p w14:paraId="673FA456" w14:textId="77777777" w:rsidR="00A17C41" w:rsidRDefault="00A17C41" w:rsidP="00A17C41">
      <w:pPr>
        <w:pStyle w:val="NoSpacing"/>
      </w:pPr>
    </w:p>
    <w:p w14:paraId="5579939E" w14:textId="132E0342" w:rsidR="00CC0871" w:rsidRPr="00CC0871" w:rsidRDefault="00CC0871" w:rsidP="00A17C41">
      <w:pPr>
        <w:pStyle w:val="NoSpacing"/>
      </w:pPr>
      <w:r w:rsidRPr="00A17C41">
        <w:rPr>
          <w:b/>
          <w:bCs/>
        </w:rPr>
        <w:t>Accountability Measures</w:t>
      </w:r>
      <w:r w:rsidRPr="00CC0871">
        <w:t>: Regular audits ensure our AI-driven approach reduces delinquency while maintaining fairness across all customer segments, with transparent reporting to both internal stakeholders and regulatory bodies.</w:t>
      </w:r>
    </w:p>
    <w:p w14:paraId="3420FEAF" w14:textId="77777777" w:rsidR="00CC0871" w:rsidRPr="00CC0871" w:rsidRDefault="00CC0871" w:rsidP="00A17C41">
      <w:pPr>
        <w:pStyle w:val="NoSpacing"/>
      </w:pPr>
      <w:r w:rsidRPr="00CC0871">
        <w:pict w14:anchorId="76B0554B">
          <v:rect id="_x0000_i1025" style="width:0;height:1.5pt" o:hralign="center" o:hrstd="t" o:hrnoshade="t" o:hr="t" fillcolor="#eaeaea" stroked="f"/>
        </w:pict>
      </w:r>
    </w:p>
    <w:p w14:paraId="70D75F7B" w14:textId="77777777" w:rsidR="00CC0871" w:rsidRPr="00CC0871" w:rsidRDefault="00CC0871" w:rsidP="00A17C41">
      <w:pPr>
        <w:pStyle w:val="NoSpacing"/>
      </w:pPr>
      <w:r w:rsidRPr="00CC0871">
        <w:t xml:space="preserve">This analysis provides </w:t>
      </w:r>
      <w:proofErr w:type="spellStart"/>
      <w:r w:rsidRPr="00CC0871">
        <w:t>Geldium</w:t>
      </w:r>
      <w:proofErr w:type="spellEnd"/>
      <w:r w:rsidRPr="00CC0871">
        <w:t xml:space="preserve"> with actionable insights to enhance their risk assessment strategy, enabling proactive intervention while maintaining ethical standards and customer-focused practices. The recommended focus on Business Credit Card customers offers the highest potential impact for improving collections outcomes.</w:t>
      </w:r>
    </w:p>
    <w:p w14:paraId="11457E04" w14:textId="5DB5DCCE" w:rsidR="001056CB" w:rsidRDefault="00A17C41" w:rsidP="00A17C41">
      <w:pPr>
        <w:pStyle w:val="NoSpacing"/>
      </w:pPr>
      <w:r w:rsidRPr="00CC0871">
        <w:pict w14:anchorId="64BDBAD8">
          <v:rect id="_x0000_i1028" style="width:0;height:1.5pt" o:hralign="center" o:hrstd="t" o:hrnoshade="t" o:hr="t" fillcolor="#eaeaea" stroked="f"/>
        </w:pict>
      </w:r>
    </w:p>
    <w:sectPr w:rsidR="0010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1"/>
    <w:rsid w:val="001056CB"/>
    <w:rsid w:val="00A17C41"/>
    <w:rsid w:val="00A2115E"/>
    <w:rsid w:val="00CC0871"/>
    <w:rsid w:val="00D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532C"/>
  <w15:chartTrackingRefBased/>
  <w15:docId w15:val="{380DC275-D9F8-46BD-BADB-DD2EFBA6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7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17C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Ojal Paturday</dc:creator>
  <cp:keywords/>
  <dc:description/>
  <cp:lastModifiedBy>Ojal Paturday</cp:lastModifiedBy>
  <cp:revision>1</cp:revision>
  <dcterms:created xsi:type="dcterms:W3CDTF">2025-07-11T13:25:00Z</dcterms:created>
  <dcterms:modified xsi:type="dcterms:W3CDTF">2025-07-11T13:41:00Z</dcterms:modified>
</cp:coreProperties>
</file>