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Segoe UI Semibold" w:hAnsi="Segoe UI Semibold"/>
          <w:b/>
          <w:color w:val="0F172A"/>
          <w:sz w:val="48"/>
        </w:rPr>
        <w:t>TaskMaster Full-Stack Architecture</w:t>
      </w:r>
    </w:p>
    <w:p>
      <w:pPr>
        <w:spacing w:after="400"/>
        <w:jc w:val="center"/>
      </w:pPr>
      <w:r>
        <w:rPr>
          <w:i/>
          <w:color w:val="9D4EDD"/>
          <w:sz w:val="24"/>
        </w:rPr>
        <w:t>Spring Boot 2.7 REST API + React 18 Wacky Liquid Blob UI Walkthrough</w:t>
      </w:r>
    </w:p>
    <w:p>
      <w:pPr>
        <w:spacing w:before="320" w:after="120"/>
      </w:pPr>
      <w:r>
        <w:rPr>
          <w:rFonts w:ascii="Segoe UI Semibold" w:hAnsi="Segoe UI Semibold"/>
          <w:b/>
          <w:color w:val="0F172A"/>
          <w:sz w:val="28"/>
        </w:rPr>
        <w:t>1. High-Level Architecture Overview</w:t>
      </w:r>
    </w:p>
    <w:p>
      <w:pPr>
        <w:spacing w:after="200"/>
      </w:pPr>
      <w:r>
        <w:t xml:space="preserve">TaskMaster follows a decoupled </w:t>
      </w:r>
      <w:r>
        <w:rPr>
          <w:b/>
        </w:rPr>
        <w:t>Client-Server Architecture</w:t>
      </w:r>
      <w:r>
        <w:t>, connecting a React 18 single-page application to a Spring Boot REST backend with an embedded H2 database.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31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Technology Stack</w:t>
            </w:r>
          </w:p>
        </w:tc>
        <w:tc>
          <w:tcPr>
            <w:tcW w:type="dxa" w:w="331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Key Responsibilities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Frontend (Client)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React 18, Framer Motion,</w:t>
              <w:br/>
              <w:t>Lucide-React, Axios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Renders Wacky Liquid Blob glassmorphism UI, handles user input, manages local state &amp; bouncy spring animations.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Backend (Server)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Java 8, Spring Boot 2.7,</w:t>
              <w:br/>
              <w:t>Spring Data JPA, REST Controllers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Exposes REST API endpoints under /api/tasks, handles validation, transactional persistence &amp; business logic.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Database Layer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H2 In-Memory Database,</w:t>
              <w:br/>
              <w:t>Hibernate ORM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Stores task entities in-memory during local execution with zero setup requirement.</w:t>
            </w:r>
          </w:p>
        </w:tc>
      </w:tr>
    </w:tbl>
    <w:p>
      <w:pPr>
        <w:spacing w:after="200"/>
      </w:pPr>
    </w:p>
    <w:p>
      <w:pPr>
        <w:spacing w:before="320" w:after="120"/>
      </w:pPr>
      <w:r>
        <w:rPr>
          <w:rFonts w:ascii="Segoe UI Semibold" w:hAnsi="Segoe UI Semibold"/>
          <w:b/>
          <w:color w:val="0F172A"/>
          <w:sz w:val="28"/>
        </w:rPr>
        <w:t>2. REST API Specification</w:t>
      </w:r>
    </w:p>
    <w:p>
      <w:pPr>
        <w:spacing w:after="200"/>
      </w:pPr>
      <w:r>
        <w:t xml:space="preserve">The Spring Boot REST controller exposes endpoints under </w:t>
      </w:r>
      <w:r>
        <w:rPr>
          <w:rFonts w:ascii="Consolas" w:hAnsi="Consolas"/>
          <w:b/>
          <w:sz w:val="20"/>
        </w:rPr>
        <w:t>/api/tasks</w:t>
      </w:r>
      <w:r>
        <w:t xml:space="preserve"> for full task lifecycle management: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HTTP Method</w:t>
            </w:r>
          </w:p>
        </w:tc>
        <w:tc>
          <w:tcPr>
            <w:tcW w:type="dxa" w:w="248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48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48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Request Payload / Query Params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0B981"/>
                <w:sz w:val="18"/>
              </w:rPr>
              <w:t>GET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/api/tasks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Fetch all tasks from DB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Optional: ?completed=true/false or ?search=keyword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0B981"/>
                <w:sz w:val="18"/>
              </w:rPr>
              <w:t>GET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/api/tasks/{id}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Fetch single task by ID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3B82F6"/>
                <w:sz w:val="18"/>
              </w:rPr>
              <w:t>POST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/api/tasks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Create a new task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{"title": "...", "description": "..."}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F59E0B"/>
                <w:sz w:val="18"/>
              </w:rPr>
              <w:t>PUT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/api/tasks/{id}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Update task title/description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{"title": "...", "description": "...", "completed": false}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F59E0B"/>
                <w:sz w:val="18"/>
              </w:rPr>
              <w:t>PATCH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/api/tasks/{id}/toggle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Toggle completion status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EF4444"/>
                <w:sz w:val="18"/>
              </w:rPr>
              <w:t>DELETE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/api/tasks/{id}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Promptless instant task deletion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None</w:t>
            </w:r>
          </w:p>
        </w:tc>
      </w:tr>
    </w:tbl>
    <w:p>
      <w:pPr>
        <w:spacing w:after="200"/>
      </w:pPr>
    </w:p>
    <w:p>
      <w:pPr>
        <w:spacing w:before="320" w:after="120"/>
      </w:pPr>
      <w:r>
        <w:rPr>
          <w:rFonts w:ascii="Segoe UI Semibold" w:hAnsi="Segoe UI Semibold"/>
          <w:b/>
          <w:color w:val="0F172A"/>
          <w:sz w:val="28"/>
        </w:rPr>
        <w:t>3. Wacky Liquid Blob UI Design System</w:t>
      </w:r>
    </w:p>
    <w:p>
      <w:pPr>
        <w:spacing w:after="120"/>
      </w:pPr>
      <w:r>
        <w:t>The application features an avant-garde glassmorphism interface built around strict visual rules:</w:t>
      </w:r>
    </w:p>
    <w:p>
      <w:pPr>
        <w:pStyle w:val="ListBullet"/>
        <w:spacing w:after="80"/>
      </w:pPr>
      <w:r>
        <w:rPr>
          <w:b/>
          <w:color w:val="0F172A"/>
        </w:rPr>
        <w:t xml:space="preserve">Typography System: </w:t>
      </w:r>
      <w:r>
        <w:t>Google Fonts 'Syne' (weights 700, 800) for headers and titles; 'Space Mono' for labels, metadata, and form inputs.</w:t>
      </w:r>
    </w:p>
    <w:p>
      <w:pPr>
        <w:pStyle w:val="ListBullet"/>
        <w:spacing w:after="80"/>
      </w:pPr>
      <w:r>
        <w:rPr>
          <w:b/>
          <w:color w:val="0F172A"/>
        </w:rPr>
        <w:t xml:space="preserve">Irregular Liquid Blob Radiuses: </w:t>
      </w:r>
      <w:r>
        <w:t>Cards utilize fluid border-radiuses (border-radius: 60% 40% 30% 70% / 60% 30% 70% 40%) for organic glass shapes.</w:t>
      </w:r>
    </w:p>
    <w:p>
      <w:pPr>
        <w:pStyle w:val="ListBullet"/>
        <w:spacing w:after="80"/>
      </w:pPr>
      <w:r>
        <w:rPr>
          <w:b/>
          <w:color w:val="0F172A"/>
        </w:rPr>
        <w:t xml:space="preserve">STRICT ZERO GRADIENT Palette: </w:t>
      </w:r>
      <w:r>
        <w:t>Pure solid flat neon colors (Electric Cyan #00f0ff, Neon Lime #39ff14, Hot Pink #ff007f, Electric Purple #9d4edd).</w:t>
      </w:r>
    </w:p>
    <w:p>
      <w:pPr>
        <w:pStyle w:val="ListBullet"/>
        <w:spacing w:after="80"/>
      </w:pPr>
      <w:r>
        <w:rPr>
          <w:b/>
          <w:color w:val="0F172A"/>
        </w:rPr>
        <w:t xml:space="preserve">Asymmetrical SVG Hero Background: </w:t>
      </w:r>
      <w:r>
        <w:t>Off-center SVG dot-grid background canvas anchored top-right.</w:t>
      </w:r>
    </w:p>
    <w:p>
      <w:pPr>
        <w:pStyle w:val="ListBullet"/>
        <w:spacing w:after="80"/>
      </w:pPr>
      <w:r>
        <w:rPr>
          <w:b/>
          <w:color w:val="0F172A"/>
        </w:rPr>
        <w:t xml:space="preserve">Bouncy Spring Physics: </w:t>
      </w:r>
      <w:r>
        <w:t>Framer Motion bouncy spring physics (stiffness: 400, damping: 20) on load, hover tilt, and list transitions.</w:t>
      </w:r>
    </w:p>
    <w:p>
      <w:pPr>
        <w:spacing w:before="320" w:after="120"/>
      </w:pPr>
      <w:r>
        <w:rPr>
          <w:rFonts w:ascii="Segoe UI Semibold" w:hAnsi="Segoe UI Semibold"/>
          <w:b/>
          <w:color w:val="0F172A"/>
          <w:sz w:val="28"/>
        </w:rPr>
        <w:t>4. Execution Instructions for Teammates</w:t>
      </w:r>
    </w:p>
    <w:p>
      <w:pPr>
        <w:spacing w:after="160"/>
      </w:pPr>
      <w:r>
        <w:t>To run the application locally, start both the Spring Boot backend and React frontend:</w:t>
      </w:r>
    </w:p>
    <w:p>
      <w:pPr>
        <w:spacing w:after="40"/>
      </w:pPr>
      <w:r>
        <w:rPr>
          <w:b/>
          <w:color w:val="0F172A"/>
        </w:rPr>
        <w:t>Step 1: Start Backend (Spring Boot 2.7)</w:t>
      </w:r>
    </w:p>
    <w:p>
      <w:pPr>
        <w:spacing w:after="160"/>
        <w:ind w:left="288"/>
      </w:pPr>
      <w:r>
        <w:rPr>
          <w:rFonts w:ascii="Consolas" w:hAnsi="Consolas"/>
          <w:sz w:val="19"/>
        </w:rPr>
        <w:t>cd backend</w:t>
        <w:br/>
        <w:t>.\mvnw.cmd spring-boot:run</w:t>
      </w:r>
    </w:p>
    <w:p>
      <w:pPr>
        <w:spacing w:after="40"/>
      </w:pPr>
      <w:r>
        <w:rPr>
          <w:b/>
          <w:color w:val="0F172A"/>
        </w:rPr>
        <w:t>Step 2: Start Frontend (React 18)</w:t>
      </w:r>
    </w:p>
    <w:p>
      <w:pPr>
        <w:spacing w:after="160"/>
        <w:ind w:left="288"/>
      </w:pPr>
      <w:r>
        <w:rPr>
          <w:rFonts w:ascii="Consolas" w:hAnsi="Consolas"/>
          <w:sz w:val="19"/>
        </w:rPr>
        <w:t>cd frontend</w:t>
        <w:br/>
        <w:t>npm start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