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TEI-Bench: A Controlled, Held-Out Evaluation of the Target-Evaluate-Improve Loop Across 31 Agentic Tasks</w:t>
      </w:r>
    </w:p>
    <w:p>
      <w:pPr>
        <w:jc w:val="center"/>
      </w:pPr>
      <w:r>
        <w:t>Orkhan Javadli (MIT)  ·  Anni Zimina (Stanford)</w:t>
      </w:r>
    </w:p>
    <w:p>
      <w:pPr>
        <w:jc w:val="center"/>
      </w:pPr>
      <w:r>
        <w:t>Code &amp; data: https://github.com/ojavadli/tei-bench</w:t>
      </w:r>
    </w:p>
    <w:p>
      <w:pPr>
        <w:pStyle w:val="Heading1"/>
      </w:pPr>
      <w:r>
        <w:t>Abstract</w:t>
      </w:r>
    </w:p>
    <w:p>
      <w:r>
        <w:t>Evaluation-guided, automated prompt optimization promises to improve agentic large-language-model (LLM) systems without manual prompt engineering, yet most supporting evidence is anecdotal: single tasks, in-sample evaluation, and subjective LLM-as-judge metrics scored by a model from the same family as the system under test. We present TEI-Bench, a controlled study of the Target-Evaluate-Improve (TEI) loop — a GPA-style multi-dimensional evaluator coupled to a GEPA-style reflective, Pareto-based prompt optimizer — across 31 agents spanning 31 industries. We adopt three safeguards absent from prior demonstrations: (i) a strict train/test split so all reported scores are on held-out inputs; (ii) an objective primary endpoint (accuracy / exact match) computed in code, with the four GPA dimensions as secondary; and (iii) judge-agent separation, optimizing and judging a weaker model (claude-haiku-4-5) with a stronger, different model (claude-sonnet-4-5). On held-out test data, TEI raises the objective score from 0.682 to 0.857 (mean delta = +0.175, 95% CI [+0.115, +0.237], paired t = 5.60, p = 4.3e-06, Cohen's d_z = 1.01; 23/1/7 win/loss/tie). Improvements concentrate on tasks with measurable headroom and on the dimensions a prompt can control (execution accuracy and target alignment), while reasoning soundness is essentially unchanged. We release all code, the 31 task datasets, every agent output trace, and all optimized prompts.</w:t>
      </w:r>
    </w:p>
    <w:p>
      <w:pPr>
        <w:pStyle w:val="Heading1"/>
      </w:pPr>
      <w:r>
        <w:t>Method &amp; Design (summary)</w:t>
      </w:r>
    </w:p>
    <w:p>
      <w:pPr>
        <w:pStyle w:val="ListBullet"/>
      </w:pPr>
      <w:r>
        <w:t>Unit of analysis: one agent = one (task, baseline prompt) pair; each measured twice on the SAME held-out test set (baseline vs TEI-optimized prompt). n = 31 paired.</w:t>
      </w:r>
    </w:p>
    <w:p>
      <w:pPr>
        <w:pStyle w:val="ListBullet"/>
      </w:pPr>
      <w:r>
        <w:t>Models: agent under test = claude-haiku-4-5; judge + optimizer = claude-sonnet-4-5 (stronger, different model -&gt; reduces self-preference bias).</w:t>
      </w:r>
    </w:p>
    <w:p>
      <w:pPr>
        <w:pStyle w:val="ListBullet"/>
      </w:pPr>
      <w:r>
        <w:t>Primary endpoint: objective, code-computed accuracy / exact match (no LLM). Secondary: four GPA dimensions (judge-scored).</w:t>
      </w:r>
    </w:p>
    <w:p>
      <w:pPr>
        <w:pStyle w:val="ListBullet"/>
      </w:pPr>
      <w:r>
        <w:t>Optimizer (GEPA-style): reflective mutation on failing TRAIN examples + system-aware merge, Pareto front; never sees the test split.</w:t>
      </w:r>
    </w:p>
    <w:p>
      <w:pPr>
        <w:pStyle w:val="ListBullet"/>
      </w:pPr>
      <w:r>
        <w:t>Pre-registered analysis: paired t-test, Wilcoxon signed-rank, Cohen's d_z, 10,000-sample bootstrap CI, Holm correction; headroom subset (baseline &lt; 0.9).</w:t>
      </w:r>
    </w:p>
    <w:p>
      <w:pPr>
        <w:pStyle w:val="ListBullet"/>
      </w:pPr>
      <w:r>
        <w:t>Compute: 6834 LLM calls, $9.74, 54 min wall.</w:t>
      </w:r>
    </w:p>
    <w:p>
      <w:pPr>
        <w:pStyle w:val="Heading1"/>
      </w:pPr>
      <w:r>
        <w:t>Results: aggregate (held-out, n = 31 paired)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Endpoint</w:t>
            </w:r>
          </w:p>
        </w:tc>
        <w:tc>
          <w:tcPr>
            <w:tcW w:type="dxa" w:w="1080"/>
          </w:tcPr>
          <w:p>
            <w:r>
              <w:t>Base</w:t>
            </w:r>
          </w:p>
        </w:tc>
        <w:tc>
          <w:tcPr>
            <w:tcW w:type="dxa" w:w="1080"/>
          </w:tcPr>
          <w:p>
            <w:r>
              <w:t>TEI</w:t>
            </w:r>
          </w:p>
        </w:tc>
        <w:tc>
          <w:tcPr>
            <w:tcW w:type="dxa" w:w="1080"/>
          </w:tcPr>
          <w:p>
            <w:r>
              <w:t>Δ</w:t>
            </w:r>
          </w:p>
        </w:tc>
        <w:tc>
          <w:tcPr>
            <w:tcW w:type="dxa" w:w="1080"/>
          </w:tcPr>
          <w:p>
            <w:r>
              <w:t>95% CI</w:t>
            </w:r>
          </w:p>
        </w:tc>
        <w:tc>
          <w:tcPr>
            <w:tcW w:type="dxa" w:w="1080"/>
          </w:tcPr>
          <w:p>
            <w:r>
              <w:t>t</w:t>
            </w:r>
          </w:p>
        </w:tc>
        <w:tc>
          <w:tcPr>
            <w:tcW w:type="dxa" w:w="1080"/>
          </w:tcPr>
          <w:p>
            <w:r>
              <w:t>p</w:t>
            </w:r>
          </w:p>
        </w:tc>
        <w:tc>
          <w:tcPr>
            <w:tcW w:type="dxa" w:w="1080"/>
          </w:tcPr>
          <w:p>
            <w:r>
              <w:t>d_z</w:t>
            </w:r>
          </w:p>
        </w:tc>
      </w:tr>
      <w:tr>
        <w:tc>
          <w:tcPr>
            <w:tcW w:type="dxa" w:w="1080"/>
          </w:tcPr>
          <w:p>
            <w:r>
              <w:t>Objective (primary)</w:t>
            </w:r>
          </w:p>
        </w:tc>
        <w:tc>
          <w:tcPr>
            <w:tcW w:type="dxa" w:w="1080"/>
          </w:tcPr>
          <w:p>
            <w:r>
              <w:t>0.682</w:t>
            </w:r>
          </w:p>
        </w:tc>
        <w:tc>
          <w:tcPr>
            <w:tcW w:type="dxa" w:w="1080"/>
          </w:tcPr>
          <w:p>
            <w:r>
              <w:t>0.857</w:t>
            </w:r>
          </w:p>
        </w:tc>
        <w:tc>
          <w:tcPr>
            <w:tcW w:type="dxa" w:w="1080"/>
          </w:tcPr>
          <w:p>
            <w:r>
              <w:t>+0.175</w:t>
            </w:r>
          </w:p>
        </w:tc>
        <w:tc>
          <w:tcPr>
            <w:tcW w:type="dxa" w:w="1080"/>
          </w:tcPr>
          <w:p>
            <w:r>
              <w:t>[+0.115, +0.237]</w:t>
            </w:r>
          </w:p>
        </w:tc>
        <w:tc>
          <w:tcPr>
            <w:tcW w:type="dxa" w:w="1080"/>
          </w:tcPr>
          <w:p>
            <w:r>
              <w:t>5.60</w:t>
            </w:r>
          </w:p>
        </w:tc>
        <w:tc>
          <w:tcPr>
            <w:tcW w:type="dxa" w:w="1080"/>
          </w:tcPr>
          <w:p>
            <w:r>
              <w:t>4.3e-06</w:t>
            </w:r>
          </w:p>
        </w:tc>
        <w:tc>
          <w:tcPr>
            <w:tcW w:type="dxa" w:w="1080"/>
          </w:tcPr>
          <w:p>
            <w:r>
              <w:t>1.01</w:t>
            </w:r>
          </w:p>
        </w:tc>
      </w:tr>
      <w:tr>
        <w:tc>
          <w:tcPr>
            <w:tcW w:type="dxa" w:w="1080"/>
          </w:tcPr>
          <w:p>
            <w:r>
              <w:t>GPA aggregate</w:t>
            </w:r>
          </w:p>
        </w:tc>
        <w:tc>
          <w:tcPr>
            <w:tcW w:type="dxa" w:w="1080"/>
          </w:tcPr>
          <w:p>
            <w:r>
              <w:t>0.898</w:t>
            </w:r>
          </w:p>
        </w:tc>
        <w:tc>
          <w:tcPr>
            <w:tcW w:type="dxa" w:w="1080"/>
          </w:tcPr>
          <w:p>
            <w:r>
              <w:t>0.934</w:t>
            </w:r>
          </w:p>
        </w:tc>
        <w:tc>
          <w:tcPr>
            <w:tcW w:type="dxa" w:w="1080"/>
          </w:tcPr>
          <w:p>
            <w:r>
              <w:t>+0.036</w:t>
            </w:r>
          </w:p>
        </w:tc>
        <w:tc>
          <w:tcPr>
            <w:tcW w:type="dxa" w:w="1080"/>
          </w:tcPr>
          <w:p>
            <w:r>
              <w:t>[+0.018, +0.058]</w:t>
            </w:r>
          </w:p>
        </w:tc>
        <w:tc>
          <w:tcPr>
            <w:tcW w:type="dxa" w:w="1080"/>
          </w:tcPr>
          <w:p>
            <w:r>
              <w:t>3.44</w:t>
            </w:r>
          </w:p>
        </w:tc>
        <w:tc>
          <w:tcPr>
            <w:tcW w:type="dxa" w:w="1080"/>
          </w:tcPr>
          <w:p>
            <w:r>
              <w:t>0.002</w:t>
            </w:r>
          </w:p>
        </w:tc>
        <w:tc>
          <w:tcPr>
            <w:tcW w:type="dxa" w:w="1080"/>
          </w:tcPr>
          <w:p>
            <w:r>
              <w:t>0.62</w:t>
            </w:r>
          </w:p>
        </w:tc>
      </w:tr>
      <w:tr>
        <w:tc>
          <w:tcPr>
            <w:tcW w:type="dxa" w:w="1080"/>
          </w:tcPr>
          <w:p>
            <w:r>
              <w:t>— target alignment</w:t>
            </w:r>
          </w:p>
        </w:tc>
        <w:tc>
          <w:tcPr>
            <w:tcW w:type="dxa" w:w="1080"/>
          </w:tcPr>
          <w:p>
            <w:r>
              <w:t>0.910</w:t>
            </w:r>
          </w:p>
        </w:tc>
        <w:tc>
          <w:tcPr>
            <w:tcW w:type="dxa" w:w="1080"/>
          </w:tcPr>
          <w:p>
            <w:r>
              <w:t>0.958</w:t>
            </w:r>
          </w:p>
        </w:tc>
        <w:tc>
          <w:tcPr>
            <w:tcW w:type="dxa" w:w="1080"/>
          </w:tcPr>
          <w:p>
            <w:r>
              <w:t>+0.048</w:t>
            </w:r>
          </w:p>
        </w:tc>
        <w:tc>
          <w:tcPr>
            <w:tcW w:type="dxa" w:w="1080"/>
          </w:tcPr>
          <w:p>
            <w:r>
              <w:t>[+0.027, +0.076]</w:t>
            </w:r>
          </w:p>
        </w:tc>
        <w:tc>
          <w:tcPr>
            <w:tcW w:type="dxa" w:w="1080"/>
          </w:tcPr>
          <w:p>
            <w:r>
              <w:t>3.75</w:t>
            </w:r>
          </w:p>
        </w:tc>
        <w:tc>
          <w:tcPr>
            <w:tcW w:type="dxa" w:w="1080"/>
          </w:tcPr>
          <w:p>
            <w:r>
              <w:t>7.6e-04</w:t>
            </w:r>
          </w:p>
        </w:tc>
        <w:tc>
          <w:tcPr>
            <w:tcW w:type="dxa" w:w="1080"/>
          </w:tcPr>
          <w:p>
            <w:r>
              <w:t>0.67</w:t>
            </w:r>
          </w:p>
        </w:tc>
      </w:tr>
      <w:tr>
        <w:tc>
          <w:tcPr>
            <w:tcW w:type="dxa" w:w="1080"/>
          </w:tcPr>
          <w:p>
            <w:r>
              <w:t>— reasoning soundness</w:t>
            </w:r>
          </w:p>
        </w:tc>
        <w:tc>
          <w:tcPr>
            <w:tcW w:type="dxa" w:w="1080"/>
          </w:tcPr>
          <w:p>
            <w:r>
              <w:t>0.898</w:t>
            </w:r>
          </w:p>
        </w:tc>
        <w:tc>
          <w:tcPr>
            <w:tcW w:type="dxa" w:w="1080"/>
          </w:tcPr>
          <w:p>
            <w:r>
              <w:t>0.899</w:t>
            </w:r>
          </w:p>
        </w:tc>
        <w:tc>
          <w:tcPr>
            <w:tcW w:type="dxa" w:w="1080"/>
          </w:tcPr>
          <w:p>
            <w:r>
              <w:t>+0.001</w:t>
            </w:r>
          </w:p>
        </w:tc>
        <w:tc>
          <w:tcPr>
            <w:tcW w:type="dxa" w:w="1080"/>
          </w:tcPr>
          <w:p>
            <w:r>
              <w:t>[-0.021, +0.019]</w:t>
            </w:r>
          </w:p>
        </w:tc>
        <w:tc>
          <w:tcPr>
            <w:tcW w:type="dxa" w:w="1080"/>
          </w:tcPr>
          <w:p>
            <w:r>
              <w:t>0.06</w:t>
            </w:r>
          </w:p>
        </w:tc>
        <w:tc>
          <w:tcPr>
            <w:tcW w:type="dxa" w:w="1080"/>
          </w:tcPr>
          <w:p>
            <w:r>
              <w:t>0.950</w:t>
            </w:r>
          </w:p>
        </w:tc>
        <w:tc>
          <w:tcPr>
            <w:tcW w:type="dxa" w:w="1080"/>
          </w:tcPr>
          <w:p>
            <w:r>
              <w:t>0.01</w:t>
            </w:r>
          </w:p>
        </w:tc>
      </w:tr>
      <w:tr>
        <w:tc>
          <w:tcPr>
            <w:tcW w:type="dxa" w:w="1080"/>
          </w:tcPr>
          <w:p>
            <w:r>
              <w:t>— execution accuracy</w:t>
            </w:r>
          </w:p>
        </w:tc>
        <w:tc>
          <w:tcPr>
            <w:tcW w:type="dxa" w:w="1080"/>
          </w:tcPr>
          <w:p>
            <w:r>
              <w:t>0.905</w:t>
            </w:r>
          </w:p>
        </w:tc>
        <w:tc>
          <w:tcPr>
            <w:tcW w:type="dxa" w:w="1080"/>
          </w:tcPr>
          <w:p>
            <w:r>
              <w:t>0.979</w:t>
            </w:r>
          </w:p>
        </w:tc>
        <w:tc>
          <w:tcPr>
            <w:tcW w:type="dxa" w:w="1080"/>
          </w:tcPr>
          <w:p>
            <w:r>
              <w:t>+0.074</w:t>
            </w:r>
          </w:p>
        </w:tc>
        <w:tc>
          <w:tcPr>
            <w:tcW w:type="dxa" w:w="1080"/>
          </w:tcPr>
          <w:p>
            <w:r>
              <w:t>[+0.044, +0.108]</w:t>
            </w:r>
          </w:p>
        </w:tc>
        <w:tc>
          <w:tcPr>
            <w:tcW w:type="dxa" w:w="1080"/>
          </w:tcPr>
          <w:p>
            <w:r>
              <w:t>4.33</w:t>
            </w:r>
          </w:p>
        </w:tc>
        <w:tc>
          <w:tcPr>
            <w:tcW w:type="dxa" w:w="1080"/>
          </w:tcPr>
          <w:p>
            <w:r>
              <w:t>1.5e-04</w:t>
            </w:r>
          </w:p>
        </w:tc>
        <w:tc>
          <w:tcPr>
            <w:tcW w:type="dxa" w:w="1080"/>
          </w:tcPr>
          <w:p>
            <w:r>
              <w:t>0.78</w:t>
            </w:r>
          </w:p>
        </w:tc>
      </w:tr>
      <w:tr>
        <w:tc>
          <w:tcPr>
            <w:tcW w:type="dxa" w:w="1080"/>
          </w:tcPr>
          <w:p>
            <w:r>
              <w:t>— output integrity</w:t>
            </w:r>
          </w:p>
        </w:tc>
        <w:tc>
          <w:tcPr>
            <w:tcW w:type="dxa" w:w="1080"/>
          </w:tcPr>
          <w:p>
            <w:r>
              <w:t>0.878</w:t>
            </w:r>
          </w:p>
        </w:tc>
        <w:tc>
          <w:tcPr>
            <w:tcW w:type="dxa" w:w="1080"/>
          </w:tcPr>
          <w:p>
            <w:r>
              <w:t>0.900</w:t>
            </w:r>
          </w:p>
        </w:tc>
        <w:tc>
          <w:tcPr>
            <w:tcW w:type="dxa" w:w="1080"/>
          </w:tcPr>
          <w:p>
            <w:r>
              <w:t>+0.023</w:t>
            </w:r>
          </w:p>
        </w:tc>
        <w:tc>
          <w:tcPr>
            <w:tcW w:type="dxa" w:w="1080"/>
          </w:tcPr>
          <w:p>
            <w:r>
              <w:t>[-0.005, +0.052]</w:t>
            </w:r>
          </w:p>
        </w:tc>
        <w:tc>
          <w:tcPr>
            <w:tcW w:type="dxa" w:w="1080"/>
          </w:tcPr>
          <w:p>
            <w:r>
              <w:t>1.53</w:t>
            </w:r>
          </w:p>
        </w:tc>
        <w:tc>
          <w:tcPr>
            <w:tcW w:type="dxa" w:w="1080"/>
          </w:tcPr>
          <w:p>
            <w:r>
              <w:t>0.136</w:t>
            </w:r>
          </w:p>
        </w:tc>
        <w:tc>
          <w:tcPr>
            <w:tcW w:type="dxa" w:w="1080"/>
          </w:tcPr>
          <w:p>
            <w:r>
              <w:t>0.27</w:t>
            </w:r>
          </w:p>
        </w:tc>
      </w:tr>
    </w:tbl>
    <w:p>
      <w:r>
        <w:t>Win/loss/tie on the objective endpoint: 23/1/7. Wilcoxon p = 2.2e-05. Headroom subset (baseline &lt; 0.9, n = 25): delta = +0.206, p = 6.4e-06, d_z = 1.15.</w:t>
      </w:r>
    </w:p>
    <w:p>
      <w:r>
        <w:drawing>
          <wp:inline xmlns:a="http://schemas.openxmlformats.org/drawingml/2006/main" xmlns:pic="http://schemas.openxmlformats.org/drawingml/2006/picture">
            <wp:extent cx="4754880" cy="5120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ope_objecti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2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Per-agent held-out objective score, baseline -&gt; TEI.</w:t>
      </w:r>
    </w:p>
    <w:p>
      <w:r>
        <w:drawing>
          <wp:inline xmlns:a="http://schemas.openxmlformats.org/drawingml/2006/main" xmlns:pic="http://schemas.openxmlformats.org/drawingml/2006/picture">
            <wp:extent cx="4754880" cy="28529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Distribution of per-agent objective improvements.</w:t>
      </w:r>
    </w:p>
    <w:p>
      <w:r>
        <w:drawing>
          <wp:inline xmlns:a="http://schemas.openxmlformats.org/drawingml/2006/main" xmlns:pic="http://schemas.openxmlformats.org/drawingml/2006/picture">
            <wp:extent cx="4754880" cy="27895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a_dimens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89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3. GPA dimensions before/after (held-out).</w:t>
      </w:r>
    </w:p>
    <w:p>
      <w:r>
        <w:drawing>
          <wp:inline xmlns:a="http://schemas.openxmlformats.org/drawingml/2006/main" xmlns:pic="http://schemas.openxmlformats.org/drawingml/2006/picture">
            <wp:extent cx="4754880" cy="3124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room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2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4. Improvement vs. baseline headroom.</w:t>
      </w:r>
    </w:p>
    <w:p>
      <w:pPr>
        <w:pStyle w:val="Heading1"/>
      </w:pPr>
      <w:r>
        <w:t>Results: per-agent (held-out)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Agent</w:t>
            </w:r>
          </w:p>
        </w:tc>
        <w:tc>
          <w:tcPr>
            <w:tcW w:type="dxa" w:w="1440"/>
          </w:tcPr>
          <w:p>
            <w:r>
              <w:t>Industry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TEI</w:t>
            </w:r>
          </w:p>
        </w:tc>
        <w:tc>
          <w:tcPr>
            <w:tcW w:type="dxa" w:w="1440"/>
          </w:tcPr>
          <w:p>
            <w:r>
              <w:t>Δobj</w:t>
            </w:r>
          </w:p>
        </w:tc>
        <w:tc>
          <w:tcPr>
            <w:tcW w:type="dxa" w:w="1440"/>
          </w:tcPr>
          <w:p>
            <w:r>
              <w:t>ΔGPA</w:t>
            </w:r>
          </w:p>
        </w:tc>
      </w:tr>
      <w:tr>
        <w:tc>
          <w:tcPr>
            <w:tcW w:type="dxa" w:w="1440"/>
          </w:tcPr>
          <w:p>
            <w:r>
              <w:t>agri_crop_issue</w:t>
            </w:r>
          </w:p>
        </w:tc>
        <w:tc>
          <w:tcPr>
            <w:tcW w:type="dxa" w:w="1440"/>
          </w:tcPr>
          <w:p>
            <w:r>
              <w:t>Agriculture / AgriTech</w:t>
            </w:r>
          </w:p>
        </w:tc>
        <w:tc>
          <w:tcPr>
            <w:tcW w:type="dxa" w:w="1440"/>
          </w:tcPr>
          <w:p>
            <w:r>
              <w:t>0.556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+0.444</w:t>
            </w:r>
          </w:p>
        </w:tc>
        <w:tc>
          <w:tcPr>
            <w:tcW w:type="dxa" w:w="1440"/>
          </w:tcPr>
          <w:p>
            <w:r>
              <w:t>+0.004</w:t>
            </w:r>
          </w:p>
        </w:tc>
      </w:tr>
      <w:tr>
        <w:tc>
          <w:tcPr>
            <w:tcW w:type="dxa" w:w="1440"/>
          </w:tcPr>
          <w:p>
            <w:r>
              <w:t>community_forum_topic</w:t>
            </w:r>
          </w:p>
        </w:tc>
        <w:tc>
          <w:tcPr>
            <w:tcW w:type="dxa" w:w="1440"/>
          </w:tcPr>
          <w:p>
            <w:r>
              <w:t>Online Community</w:t>
            </w:r>
          </w:p>
        </w:tc>
        <w:tc>
          <w:tcPr>
            <w:tcW w:type="dxa" w:w="1440"/>
          </w:tcPr>
          <w:p>
            <w:r>
              <w:t>0.700</w:t>
            </w:r>
          </w:p>
        </w:tc>
        <w:tc>
          <w:tcPr>
            <w:tcW w:type="dxa" w:w="1440"/>
          </w:tcPr>
          <w:p>
            <w:r>
              <w:t>0.700</w:t>
            </w:r>
          </w:p>
        </w:tc>
        <w:tc>
          <w:tcPr>
            <w:tcW w:type="dxa" w:w="1440"/>
          </w:tcPr>
          <w:p>
            <w:r>
              <w:t>+0.000</w:t>
            </w:r>
          </w:p>
        </w:tc>
        <w:tc>
          <w:tcPr>
            <w:tcW w:type="dxa" w:w="1440"/>
          </w:tcPr>
          <w:p>
            <w:r>
              <w:t>-0.022</w:t>
            </w:r>
          </w:p>
        </w:tc>
      </w:tr>
      <w:tr>
        <w:tc>
          <w:tcPr>
            <w:tcW w:type="dxa" w:w="1440"/>
          </w:tcPr>
          <w:p>
            <w:r>
              <w:t>consumer_sentiment_5</w:t>
            </w:r>
          </w:p>
        </w:tc>
        <w:tc>
          <w:tcPr>
            <w:tcW w:type="dxa" w:w="1440"/>
          </w:tcPr>
          <w:p>
            <w:r>
              <w:t>Consumer Insights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0.300</w:t>
            </w:r>
          </w:p>
        </w:tc>
        <w:tc>
          <w:tcPr>
            <w:tcW w:type="dxa" w:w="1440"/>
          </w:tcPr>
          <w:p>
            <w:r>
              <w:t>-0.050</w:t>
            </w:r>
          </w:p>
        </w:tc>
        <w:tc>
          <w:tcPr>
            <w:tcW w:type="dxa" w:w="1440"/>
          </w:tcPr>
          <w:p>
            <w:r>
              <w:t>+0.033</w:t>
            </w:r>
          </w:p>
        </w:tc>
      </w:tr>
      <w:tr>
        <w:tc>
          <w:tcPr>
            <w:tcW w:type="dxa" w:w="1440"/>
          </w:tcPr>
          <w:p>
            <w:r>
              <w:t>cybersec_alert</w:t>
            </w:r>
          </w:p>
        </w:tc>
        <w:tc>
          <w:tcPr>
            <w:tcW w:type="dxa" w:w="1440"/>
          </w:tcPr>
          <w:p>
            <w:r>
              <w:t>Cybersecurity</w:t>
            </w:r>
          </w:p>
        </w:tc>
        <w:tc>
          <w:tcPr>
            <w:tcW w:type="dxa" w:w="1440"/>
          </w:tcPr>
          <w:p>
            <w:r>
              <w:t>0.722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+0.278</w:t>
            </w:r>
          </w:p>
        </w:tc>
        <w:tc>
          <w:tcPr>
            <w:tcW w:type="dxa" w:w="1440"/>
          </w:tcPr>
          <w:p>
            <w:r>
              <w:t>-0.004</w:t>
            </w:r>
          </w:p>
        </w:tc>
      </w:tr>
      <w:tr>
        <w:tc>
          <w:tcPr>
            <w:tcW w:type="dxa" w:w="1440"/>
          </w:tcPr>
          <w:p>
            <w:r>
              <w:t>edtech_question_router</w:t>
            </w:r>
          </w:p>
        </w:tc>
        <w:tc>
          <w:tcPr>
            <w:tcW w:type="dxa" w:w="1440"/>
          </w:tcPr>
          <w:p>
            <w:r>
              <w:t>EdTech</w:t>
            </w:r>
          </w:p>
        </w:tc>
        <w:tc>
          <w:tcPr>
            <w:tcW w:type="dxa" w:w="1440"/>
          </w:tcPr>
          <w:p>
            <w:r>
              <w:t>0.800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+0.150</w:t>
            </w:r>
          </w:p>
        </w:tc>
        <w:tc>
          <w:tcPr>
            <w:tcW w:type="dxa" w:w="1440"/>
          </w:tcPr>
          <w:p>
            <w:r>
              <w:t>+0.247</w:t>
            </w:r>
          </w:p>
        </w:tc>
      </w:tr>
      <w:tr>
        <w:tc>
          <w:tcPr>
            <w:tcW w:type="dxa" w:w="1440"/>
          </w:tcPr>
          <w:p>
            <w:r>
              <w:t>edu_gsm8k</w:t>
            </w:r>
          </w:p>
        </w:tc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0.900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+0.100</w:t>
            </w:r>
          </w:p>
        </w:tc>
        <w:tc>
          <w:tcPr>
            <w:tcW w:type="dxa" w:w="1440"/>
          </w:tcPr>
          <w:p>
            <w:r>
              <w:t>-0.002</w:t>
            </w:r>
          </w:p>
        </w:tc>
      </w:tr>
      <w:tr>
        <w:tc>
          <w:tcPr>
            <w:tcW w:type="dxa" w:w="1440"/>
          </w:tcPr>
          <w:p>
            <w:r>
              <w:t>edu_math_word</w:t>
            </w:r>
          </w:p>
        </w:tc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+0.133</w:t>
            </w:r>
          </w:p>
        </w:tc>
        <w:tc>
          <w:tcPr>
            <w:tcW w:type="dxa" w:w="1440"/>
          </w:tcPr>
          <w:p>
            <w:r>
              <w:t>+0.003</w:t>
            </w:r>
          </w:p>
        </w:tc>
      </w:tr>
      <w:tr>
        <w:tc>
          <w:tcPr>
            <w:tcW w:type="dxa" w:w="1440"/>
          </w:tcPr>
          <w:p>
            <w:r>
              <w:t>energy_meter_event</w:t>
            </w:r>
          </w:p>
        </w:tc>
        <w:tc>
          <w:tcPr>
            <w:tcW w:type="dxa" w:w="1440"/>
          </w:tcPr>
          <w:p>
            <w:r>
              <w:t>Energy / Utilities</w:t>
            </w:r>
          </w:p>
        </w:tc>
        <w:tc>
          <w:tcPr>
            <w:tcW w:type="dxa" w:w="1440"/>
          </w:tcPr>
          <w:p>
            <w:r>
              <w:t>0.722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+0.278</w:t>
            </w:r>
          </w:p>
        </w:tc>
        <w:tc>
          <w:tcPr>
            <w:tcW w:type="dxa" w:w="1440"/>
          </w:tcPr>
          <w:p>
            <w:r>
              <w:t>+0.013</w:t>
            </w:r>
          </w:p>
        </w:tc>
      </w:tr>
      <w:tr>
        <w:tc>
          <w:tcPr>
            <w:tcW w:type="dxa" w:w="1440"/>
          </w:tcPr>
          <w:p>
            <w:r>
              <w:t>fin_banking_intent</w:t>
            </w:r>
          </w:p>
        </w:tc>
        <w:tc>
          <w:tcPr>
            <w:tcW w:type="dxa" w:w="1440"/>
          </w:tcPr>
          <w:p>
            <w:r>
              <w:t>Finance / Banking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+0.000</w:t>
            </w:r>
          </w:p>
        </w:tc>
        <w:tc>
          <w:tcPr>
            <w:tcW w:type="dxa" w:w="1440"/>
          </w:tcPr>
          <w:p>
            <w:r>
              <w:t>+0.029</w:t>
            </w:r>
          </w:p>
        </w:tc>
      </w:tr>
      <w:tr>
        <w:tc>
          <w:tcPr>
            <w:tcW w:type="dxa" w:w="1440"/>
          </w:tcPr>
          <w:p>
            <w:r>
              <w:t>gaming_support</w:t>
            </w:r>
          </w:p>
        </w:tc>
        <w:tc>
          <w:tcPr>
            <w:tcW w:type="dxa" w:w="1440"/>
          </w:tcPr>
          <w:p>
            <w:r>
              <w:t>Gaming</w:t>
            </w:r>
          </w:p>
        </w:tc>
        <w:tc>
          <w:tcPr>
            <w:tcW w:type="dxa" w:w="1440"/>
          </w:tcPr>
          <w:p>
            <w:r>
              <w:t>0.611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+0.389</w:t>
            </w:r>
          </w:p>
        </w:tc>
        <w:tc>
          <w:tcPr>
            <w:tcW w:type="dxa" w:w="1440"/>
          </w:tcPr>
          <w:p>
            <w:r>
              <w:t>+0.034</w:t>
            </w:r>
          </w:p>
        </w:tc>
      </w:tr>
      <w:tr>
        <w:tc>
          <w:tcPr>
            <w:tcW w:type="dxa" w:w="1440"/>
          </w:tcPr>
          <w:p>
            <w:r>
              <w:t>gov_service_router</w:t>
            </w:r>
          </w:p>
        </w:tc>
        <w:tc>
          <w:tcPr>
            <w:tcW w:type="dxa" w:w="1440"/>
          </w:tcPr>
          <w:p>
            <w:r>
              <w:t>Government / Public Sector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+0.056</w:t>
            </w:r>
          </w:p>
        </w:tc>
        <w:tc>
          <w:tcPr>
            <w:tcW w:type="dxa" w:w="1440"/>
          </w:tcPr>
          <w:p>
            <w:r>
              <w:t>+0.124</w:t>
            </w:r>
          </w:p>
        </w:tc>
      </w:tr>
      <w:tr>
        <w:tc>
          <w:tcPr>
            <w:tcW w:type="dxa" w:w="1440"/>
          </w:tcPr>
          <w:p>
            <w:r>
              <w:t>health_triage</w:t>
            </w:r>
          </w:p>
        </w:tc>
        <w:tc>
          <w:tcPr>
            <w:tcW w:type="dxa" w:w="1440"/>
          </w:tcPr>
          <w:p>
            <w:r>
              <w:t>Healthcare</w:t>
            </w:r>
          </w:p>
        </w:tc>
        <w:tc>
          <w:tcPr>
            <w:tcW w:type="dxa" w:w="1440"/>
          </w:tcPr>
          <w:p>
            <w:r>
              <w:t>0.733</w:t>
            </w:r>
          </w:p>
        </w:tc>
        <w:tc>
          <w:tcPr>
            <w:tcW w:type="dxa" w:w="1440"/>
          </w:tcPr>
          <w:p>
            <w:r>
              <w:t>0.933</w:t>
            </w:r>
          </w:p>
        </w:tc>
        <w:tc>
          <w:tcPr>
            <w:tcW w:type="dxa" w:w="1440"/>
          </w:tcPr>
          <w:p>
            <w:r>
              <w:t>+0.200</w:t>
            </w:r>
          </w:p>
        </w:tc>
        <w:tc>
          <w:tcPr>
            <w:tcW w:type="dxa" w:w="1440"/>
          </w:tcPr>
          <w:p>
            <w:r>
              <w:t>+0.038</w:t>
            </w:r>
          </w:p>
        </w:tc>
      </w:tr>
      <w:tr>
        <w:tc>
          <w:tcPr>
            <w:tcW w:type="dxa" w:w="1440"/>
          </w:tcPr>
          <w:p>
            <w:r>
              <w:t>hospitality_review_stars</w:t>
            </w:r>
          </w:p>
        </w:tc>
        <w:tc>
          <w:tcPr>
            <w:tcW w:type="dxa" w:w="1440"/>
          </w:tcPr>
          <w:p>
            <w:r>
              <w:t>Hospitality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+0.000</w:t>
            </w:r>
          </w:p>
        </w:tc>
        <w:tc>
          <w:tcPr>
            <w:tcW w:type="dxa" w:w="1440"/>
          </w:tcPr>
          <w:p>
            <w:r>
              <w:t>+0.005</w:t>
            </w:r>
          </w:p>
        </w:tc>
      </w:tr>
      <w:tr>
        <w:tc>
          <w:tcPr>
            <w:tcW w:type="dxa" w:w="1440"/>
          </w:tcPr>
          <w:p>
            <w:r>
              <w:t>hr_resume_fit</w:t>
            </w:r>
          </w:p>
        </w:tc>
        <w:tc>
          <w:tcPr>
            <w:tcW w:type="dxa" w:w="1440"/>
          </w:tcPr>
          <w:p>
            <w:r>
              <w:t>Human Resources</w:t>
            </w:r>
          </w:p>
        </w:tc>
        <w:tc>
          <w:tcPr>
            <w:tcW w:type="dxa" w:w="1440"/>
          </w:tcPr>
          <w:p>
            <w:r>
              <w:t>0.778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+0.222</w:t>
            </w:r>
          </w:p>
        </w:tc>
        <w:tc>
          <w:tcPr>
            <w:tcW w:type="dxa" w:w="1440"/>
          </w:tcPr>
          <w:p>
            <w:r>
              <w:t>+0.045</w:t>
            </w:r>
          </w:p>
        </w:tc>
      </w:tr>
      <w:tr>
        <w:tc>
          <w:tcPr>
            <w:tcW w:type="dxa" w:w="1440"/>
          </w:tcPr>
          <w:p>
            <w:r>
              <w:t>insurance_claim_type</w:t>
            </w:r>
          </w:p>
        </w:tc>
        <w:tc>
          <w:tcPr>
            <w:tcW w:type="dxa" w:w="1440"/>
          </w:tcPr>
          <w:p>
            <w:r>
              <w:t>Insurance</w:t>
            </w:r>
          </w:p>
        </w:tc>
        <w:tc>
          <w:tcPr>
            <w:tcW w:type="dxa" w:w="1440"/>
          </w:tcPr>
          <w:p>
            <w:r>
              <w:t>0.889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+0.056</w:t>
            </w:r>
          </w:p>
        </w:tc>
        <w:tc>
          <w:tcPr>
            <w:tcW w:type="dxa" w:w="1440"/>
          </w:tcPr>
          <w:p>
            <w:r>
              <w:t>+0.026</w:t>
            </w:r>
          </w:p>
        </w:tc>
      </w:tr>
      <w:tr>
        <w:tc>
          <w:tcPr>
            <w:tcW w:type="dxa" w:w="1440"/>
          </w:tcPr>
          <w:p>
            <w:r>
              <w:t>it_email_spam</w:t>
            </w:r>
          </w:p>
        </w:tc>
        <w:tc>
          <w:tcPr>
            <w:tcW w:type="dxa" w:w="1440"/>
          </w:tcPr>
          <w:p>
            <w:r>
              <w:t>Corporate IT Security</w:t>
            </w:r>
          </w:p>
        </w:tc>
        <w:tc>
          <w:tcPr>
            <w:tcW w:type="dxa" w:w="1440"/>
          </w:tcPr>
          <w:p>
            <w:r>
              <w:t>0.550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+0.400</w:t>
            </w:r>
          </w:p>
        </w:tc>
        <w:tc>
          <w:tcPr>
            <w:tcW w:type="dxa" w:w="1440"/>
          </w:tcPr>
          <w:p>
            <w:r>
              <w:t>+0.038</w:t>
            </w:r>
          </w:p>
        </w:tc>
      </w:tr>
      <w:tr>
        <w:tc>
          <w:tcPr>
            <w:tcW w:type="dxa" w:w="1440"/>
          </w:tcPr>
          <w:p>
            <w:r>
              <w:t>legal_contract_clause</w:t>
            </w:r>
          </w:p>
        </w:tc>
        <w:tc>
          <w:tcPr>
            <w:tcW w:type="dxa" w:w="1440"/>
          </w:tcPr>
          <w:p>
            <w:r>
              <w:t>Legal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+0.000</w:t>
            </w:r>
          </w:p>
        </w:tc>
        <w:tc>
          <w:tcPr>
            <w:tcW w:type="dxa" w:w="1440"/>
          </w:tcPr>
          <w:p>
            <w:r>
              <w:t>+0.008</w:t>
            </w:r>
          </w:p>
        </w:tc>
      </w:tr>
      <w:tr>
        <w:tc>
          <w:tcPr>
            <w:tcW w:type="dxa" w:w="1440"/>
          </w:tcPr>
          <w:p>
            <w:r>
              <w:t>logistics_incident</w:t>
            </w:r>
          </w:p>
        </w:tc>
        <w:tc>
          <w:tcPr>
            <w:tcW w:type="dxa" w:w="1440"/>
          </w:tcPr>
          <w:p>
            <w:r>
              <w:t>Logistics / Supply Chain</w:t>
            </w:r>
          </w:p>
        </w:tc>
        <w:tc>
          <w:tcPr>
            <w:tcW w:type="dxa" w:w="1440"/>
          </w:tcPr>
          <w:p>
            <w:r>
              <w:t>0.611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+0.389</w:t>
            </w:r>
          </w:p>
        </w:tc>
        <w:tc>
          <w:tcPr>
            <w:tcW w:type="dxa" w:w="1440"/>
          </w:tcPr>
          <w:p>
            <w:r>
              <w:t>-0.002</w:t>
            </w:r>
          </w:p>
        </w:tc>
      </w:tr>
      <w:tr>
        <w:tc>
          <w:tcPr>
            <w:tcW w:type="dxa" w:w="1440"/>
          </w:tcPr>
          <w:p>
            <w:r>
              <w:t>manufacturing_qa</w:t>
            </w:r>
          </w:p>
        </w:tc>
        <w:tc>
          <w:tcPr>
            <w:tcW w:type="dxa" w:w="1440"/>
          </w:tcPr>
          <w:p>
            <w:r>
              <w:t>Manufacturing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+0.333</w:t>
            </w:r>
          </w:p>
        </w:tc>
        <w:tc>
          <w:tcPr>
            <w:tcW w:type="dxa" w:w="1440"/>
          </w:tcPr>
          <w:p>
            <w:r>
              <w:t>+0.009</w:t>
            </w:r>
          </w:p>
        </w:tc>
      </w:tr>
      <w:tr>
        <w:tc>
          <w:tcPr>
            <w:tcW w:type="dxa" w:w="1440"/>
          </w:tcPr>
          <w:p>
            <w:r>
              <w:t>market_research_subjectivity</w:t>
            </w:r>
          </w:p>
        </w:tc>
        <w:tc>
          <w:tcPr>
            <w:tcW w:type="dxa" w:w="1440"/>
          </w:tcPr>
          <w:p>
            <w:r>
              <w:t>Market Research</w:t>
            </w:r>
          </w:p>
        </w:tc>
        <w:tc>
          <w:tcPr>
            <w:tcW w:type="dxa" w:w="1440"/>
          </w:tcPr>
          <w:p>
            <w:r>
              <w:t>0.400</w:t>
            </w:r>
          </w:p>
        </w:tc>
        <w:tc>
          <w:tcPr>
            <w:tcW w:type="dxa" w:w="1440"/>
          </w:tcPr>
          <w:p>
            <w:r>
              <w:t>0.800</w:t>
            </w:r>
          </w:p>
        </w:tc>
        <w:tc>
          <w:tcPr>
            <w:tcW w:type="dxa" w:w="1440"/>
          </w:tcPr>
          <w:p>
            <w:r>
              <w:t>+0.400</w:t>
            </w:r>
          </w:p>
        </w:tc>
        <w:tc>
          <w:tcPr>
            <w:tcW w:type="dxa" w:w="1440"/>
          </w:tcPr>
          <w:p>
            <w:r>
              <w:t>+0.139</w:t>
            </w:r>
          </w:p>
        </w:tc>
      </w:tr>
      <w:tr>
        <w:tc>
          <w:tcPr>
            <w:tcW w:type="dxa" w:w="1440"/>
          </w:tcPr>
          <w:p>
            <w:r>
              <w:t>media_news_desk</w:t>
            </w:r>
          </w:p>
        </w:tc>
        <w:tc>
          <w:tcPr>
            <w:tcW w:type="dxa" w:w="1440"/>
          </w:tcPr>
          <w:p>
            <w:r>
              <w:t>Media / News</w:t>
            </w:r>
          </w:p>
        </w:tc>
        <w:tc>
          <w:tcPr>
            <w:tcW w:type="dxa" w:w="1440"/>
          </w:tcPr>
          <w:p>
            <w:r>
              <w:t>0.850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+0.150</w:t>
            </w:r>
          </w:p>
        </w:tc>
        <w:tc>
          <w:tcPr>
            <w:tcW w:type="dxa" w:w="1440"/>
          </w:tcPr>
          <w:p>
            <w:r>
              <w:t>+0.064</w:t>
            </w:r>
          </w:p>
        </w:tc>
      </w:tr>
      <w:tr>
        <w:tc>
          <w:tcPr>
            <w:tcW w:type="dxa" w:w="1440"/>
          </w:tcPr>
          <w:p>
            <w:r>
              <w:t>news_agency_topic</w:t>
            </w:r>
          </w:p>
        </w:tc>
        <w:tc>
          <w:tcPr>
            <w:tcW w:type="dxa" w:w="1440"/>
          </w:tcPr>
          <w:p>
            <w:r>
              <w:t>News Agency</w:t>
            </w:r>
          </w:p>
        </w:tc>
        <w:tc>
          <w:tcPr>
            <w:tcW w:type="dxa" w:w="1440"/>
          </w:tcPr>
          <w:p>
            <w:r>
              <w:t>0.700</w:t>
            </w:r>
          </w:p>
        </w:tc>
        <w:tc>
          <w:tcPr>
            <w:tcW w:type="dxa" w:w="1440"/>
          </w:tcPr>
          <w:p>
            <w:r>
              <w:t>0.750</w:t>
            </w:r>
          </w:p>
        </w:tc>
        <w:tc>
          <w:tcPr>
            <w:tcW w:type="dxa" w:w="1440"/>
          </w:tcPr>
          <w:p>
            <w:r>
              <w:t>+0.050</w:t>
            </w:r>
          </w:p>
        </w:tc>
        <w:tc>
          <w:tcPr>
            <w:tcW w:type="dxa" w:w="1440"/>
          </w:tcPr>
          <w:p>
            <w:r>
              <w:t>+0.029</w:t>
            </w:r>
          </w:p>
        </w:tc>
      </w:tr>
      <w:tr>
        <w:tc>
          <w:tcPr>
            <w:tcW w:type="dxa" w:w="1440"/>
          </w:tcPr>
          <w:p>
            <w:r>
              <w:t>pharma_ade</w:t>
            </w:r>
          </w:p>
        </w:tc>
        <w:tc>
          <w:tcPr>
            <w:tcW w:type="dxa" w:w="1440"/>
          </w:tcPr>
          <w:p>
            <w:r>
              <w:t>Pharmacovigilance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+0.000</w:t>
            </w:r>
          </w:p>
        </w:tc>
        <w:tc>
          <w:tcPr>
            <w:tcW w:type="dxa" w:w="1440"/>
          </w:tcPr>
          <w:p>
            <w:r>
              <w:t>-0.066</w:t>
            </w:r>
          </w:p>
        </w:tc>
      </w:tr>
      <w:tr>
        <w:tc>
          <w:tcPr>
            <w:tcW w:type="dxa" w:w="1440"/>
          </w:tcPr>
          <w:p>
            <w:r>
              <w:t>platform_toxicity</w:t>
            </w:r>
          </w:p>
        </w:tc>
        <w:tc>
          <w:tcPr>
            <w:tcW w:type="dxa" w:w="1440"/>
          </w:tcPr>
          <w:p>
            <w:r>
              <w:t>Online Platform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+0.000</w:t>
            </w:r>
          </w:p>
        </w:tc>
        <w:tc>
          <w:tcPr>
            <w:tcW w:type="dxa" w:w="1440"/>
          </w:tcPr>
          <w:p>
            <w:r>
              <w:t>+0.023</w:t>
            </w:r>
          </w:p>
        </w:tc>
      </w:tr>
      <w:tr>
        <w:tc>
          <w:tcPr>
            <w:tcW w:type="dxa" w:w="1440"/>
          </w:tcPr>
          <w:p>
            <w:r>
              <w:t>realestate_attribute</w:t>
            </w:r>
          </w:p>
        </w:tc>
        <w:tc>
          <w:tcPr>
            <w:tcW w:type="dxa" w:w="1440"/>
          </w:tcPr>
          <w:p>
            <w:r>
              <w:t>Real Estate / PropTech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+0.056</w:t>
            </w:r>
          </w:p>
        </w:tc>
        <w:tc>
          <w:tcPr>
            <w:tcW w:type="dxa" w:w="1440"/>
          </w:tcPr>
          <w:p>
            <w:r>
              <w:t>+0.026</w:t>
            </w:r>
          </w:p>
        </w:tc>
      </w:tr>
      <w:tr>
        <w:tc>
          <w:tcPr>
            <w:tcW w:type="dxa" w:w="1440"/>
          </w:tcPr>
          <w:p>
            <w:r>
              <w:t>retail_counterfactual</w:t>
            </w:r>
          </w:p>
        </w:tc>
        <w:tc>
          <w:tcPr>
            <w:tcW w:type="dxa" w:w="1440"/>
          </w:tcPr>
          <w:p>
            <w:r>
              <w:t>Retail Analytics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+0.000</w:t>
            </w:r>
          </w:p>
        </w:tc>
        <w:tc>
          <w:tcPr>
            <w:tcW w:type="dxa" w:w="1440"/>
          </w:tcPr>
          <w:p>
            <w:r>
              <w:t>+0.009</w:t>
            </w:r>
          </w:p>
        </w:tc>
      </w:tr>
      <w:tr>
        <w:tc>
          <w:tcPr>
            <w:tcW w:type="dxa" w:w="1440"/>
          </w:tcPr>
          <w:p>
            <w:r>
              <w:t>saas_ticket_priority</w:t>
            </w:r>
          </w:p>
        </w:tc>
        <w:tc>
          <w:tcPr>
            <w:tcW w:type="dxa" w:w="1440"/>
          </w:tcPr>
          <w:p>
            <w:r>
              <w:t>B2B SaaS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+0.278</w:t>
            </w:r>
          </w:p>
        </w:tc>
        <w:tc>
          <w:tcPr>
            <w:tcW w:type="dxa" w:w="1440"/>
          </w:tcPr>
          <w:p>
            <w:r>
              <w:t>+0.006</w:t>
            </w:r>
          </w:p>
        </w:tc>
      </w:tr>
      <w:tr>
        <w:tc>
          <w:tcPr>
            <w:tcW w:type="dxa" w:w="1440"/>
          </w:tcPr>
          <w:p>
            <w:r>
              <w:t>social_emotion</w:t>
            </w:r>
          </w:p>
        </w:tc>
        <w:tc>
          <w:tcPr>
            <w:tcW w:type="dxa" w:w="1440"/>
          </w:tcPr>
          <w:p>
            <w:r>
              <w:t>Social Media / CX</w:t>
            </w:r>
          </w:p>
        </w:tc>
        <w:tc>
          <w:tcPr>
            <w:tcW w:type="dxa" w:w="1440"/>
          </w:tcPr>
          <w:p>
            <w:r>
              <w:t>0.450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+0.050</w:t>
            </w:r>
          </w:p>
        </w:tc>
        <w:tc>
          <w:tcPr>
            <w:tcW w:type="dxa" w:w="1440"/>
          </w:tcPr>
          <w:p>
            <w:r>
              <w:t>+0.100</w:t>
            </w:r>
          </w:p>
        </w:tc>
      </w:tr>
      <w:tr>
        <w:tc>
          <w:tcPr>
            <w:tcW w:type="dxa" w:w="1440"/>
          </w:tcPr>
          <w:p>
            <w:r>
              <w:t>telecom_churn_reason</w:t>
            </w:r>
          </w:p>
        </w:tc>
        <w:tc>
          <w:tcPr>
            <w:tcW w:type="dxa" w:w="1440"/>
          </w:tcPr>
          <w:p>
            <w:r>
              <w:t>Telecom</w:t>
            </w:r>
          </w:p>
        </w:tc>
        <w:tc>
          <w:tcPr>
            <w:tcW w:type="dxa" w:w="1440"/>
          </w:tcPr>
          <w:p>
            <w:r>
              <w:t>0.444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+0.556</w:t>
            </w:r>
          </w:p>
        </w:tc>
        <w:tc>
          <w:tcPr>
            <w:tcW w:type="dxa" w:w="1440"/>
          </w:tcPr>
          <w:p>
            <w:r>
              <w:t>+0.025</w:t>
            </w:r>
          </w:p>
        </w:tc>
      </w:tr>
      <w:tr>
        <w:tc>
          <w:tcPr>
            <w:tcW w:type="dxa" w:w="1440"/>
          </w:tcPr>
          <w:p>
            <w:r>
              <w:t>travel_intent</w:t>
            </w:r>
          </w:p>
        </w:tc>
        <w:tc>
          <w:tcPr>
            <w:tcW w:type="dxa" w:w="1440"/>
          </w:tcPr>
          <w:p>
            <w:r>
              <w:t>Travel / Hospitality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+0.056</w:t>
            </w:r>
          </w:p>
        </w:tc>
        <w:tc>
          <w:tcPr>
            <w:tcW w:type="dxa" w:w="1440"/>
          </w:tcPr>
          <w:p>
            <w:r>
              <w:t>+0.010</w:t>
            </w:r>
          </w:p>
        </w:tc>
      </w:tr>
      <w:tr>
        <w:tc>
          <w:tcPr>
            <w:tcW w:type="dxa" w:w="1440"/>
          </w:tcPr>
          <w:p>
            <w:r>
              <w:t>trust_safety_hate</w:t>
            </w:r>
          </w:p>
        </w:tc>
        <w:tc>
          <w:tcPr>
            <w:tcW w:type="dxa" w:w="1440"/>
          </w:tcPr>
          <w:p>
            <w:r>
              <w:t>Trust &amp; Safety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0.800</w:t>
            </w:r>
          </w:p>
        </w:tc>
        <w:tc>
          <w:tcPr>
            <w:tcW w:type="dxa" w:w="1440"/>
          </w:tcPr>
          <w:p>
            <w:r>
              <w:t>+0.450</w:t>
            </w:r>
          </w:p>
        </w:tc>
        <w:tc>
          <w:tcPr>
            <w:tcW w:type="dxa" w:w="1440"/>
          </w:tcPr>
          <w:p>
            <w:r>
              <w:t>+0.137</w:t>
            </w:r>
          </w:p>
        </w:tc>
      </w:tr>
    </w:tbl>
    <w:p>
      <w:pPr>
        <w:pStyle w:val="Heading1"/>
      </w:pPr>
      <w:r>
        <w:t>References</w:t>
      </w:r>
    </w:p>
    <w:p>
      <w:r>
        <w:t>[1] Agrawal, L. A., et al. (2025). GEPA: Reflective Prompt Evolution Can Outperform Reinforcement Learning. arXiv:2507.19457.</w:t>
      </w:r>
    </w:p>
    <w:p>
      <w:r>
        <w:t>[2] Khattab, O., et al. (2023). DSPy: Compiling Declarative Language Model Calls into Self-Improving Pipelines. arXiv:2310.03714.</w:t>
      </w:r>
    </w:p>
    <w:p>
      <w:r>
        <w:t>[3] Opsahl-Ong, K., et al. (2024). Optimizing Instructions and Demonstrations for Multi-Stage Language Model Programs (MIPROv2). arXiv:2406.11695.</w:t>
      </w:r>
    </w:p>
    <w:p>
      <w:r>
        <w:t>[4] Yang, C., et al. (2023). Large Language Models as Optimizers (OPRO). arXiv:2309.03409.</w:t>
      </w:r>
    </w:p>
    <w:p>
      <w:r>
        <w:t>[5] Zhou, Y., et al. (2022). Large Language Models Are Human-Level Prompt Engineers (APE). arXiv:2211.01910.</w:t>
      </w:r>
    </w:p>
    <w:p>
      <w:r>
        <w:t>[6] Yuksekgonul, M., et al. (2024). TextGrad: Automatic "Differentiation" via Text. arXiv:2406.07496.</w:t>
      </w:r>
    </w:p>
    <w:p>
      <w:r>
        <w:t>[7] Madaan, A., et al. (2023). Self-Refine: Iterative Refinement with Self-Feedback. arXiv:2303.17651.</w:t>
      </w:r>
    </w:p>
    <w:p>
      <w:r>
        <w:t>[8] Shinn, N., et al. (2023). Reflexion: Language Agents with Verbal Reinforcement Learning. arXiv:2303.11366.</w:t>
      </w:r>
    </w:p>
    <w:p>
      <w:r>
        <w:t>[9] Zheng, L., et al. (2023). Judging LLM-as-a-Judge with MT-Bench and Chatbot Arena. arXiv:2306.05685.</w:t>
      </w:r>
    </w:p>
    <w:p>
      <w:r>
        <w:t>[10] Jia, A. S., Huang, D., Vytla, N., Choudhury, N., Sen, S., Mitchell, J. C., Datta, A. (2025). GPA: A Goal-Plan-Action Framework for Evaluating Agentic Systems. Stanford University.</w:t>
      </w:r>
    </w:p>
    <w:p>
      <w:r>
        <w:t>[11] Cobbe, K., et al. (2021). Training Verifiers to Solve Math Word Problems (GSM8K). arXiv:2110.14168.</w:t>
      </w:r>
    </w:p>
    <w:p>
      <w:r>
        <w:t>[12] Casanueva, I., et al. (2020). Efficient Intent Detection with Dual Sentence Encoders (banking77). arXiv:2003.04807.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