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cs="Arial"/>
          <w:b/>
          <w:sz w:val="36"/>
          <w:szCs w:val="36"/>
          <w:color w:val="000000"/>
        </w:rPr>
        <w:t xml:space="preserve">Korrekturvorlage SPOSS ohne Küstenerweiterung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Inhalt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Gesetzeskunde: 8 Fragen 
Seemannschaft: 7 Fragen 
Wetterkunde: 4 Fragen 
Regattakunde: 1 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Bewertung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Jede richtige Antwort erhält 2 Punkte. 
Bei teilweise richtigen Antworten kann 1 Punkt vergeben werden.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Ergebnisse der schriftlichen Prüfung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 bis 25 Punkte: nicht bestanden. 
26 bis 32 Punkte: zugelassen zur mündlichen Prüfung. 
33 bis 40 Punkte: auf die mündliche Prüfung darf verzichtet werden.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Zugelassene Hilfsmittel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Keine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Prüfungsdauer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60 Minuten.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Gesetzeskunde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cs="Arial"/>
          <w:b/>
          <w:sz w:val="24"/>
          <w:szCs w:val="24"/>
          <w:color w:val="000000"/>
        </w:rPr>
        <w:t xml:space="preserve">Korrekturvorlage SPOSS ohne Küstenerweiterung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Wie ist die Lichterscheinung eines Blinkfeuers (long flash)?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Der Lichtschein dauert länger als 2 Sekunden und ist kürzer als die Dunkelphase.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Was verstehen Sie unter dem Begriff “Ein Fahrzeug ist in Fahrt“?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Das Fahrzeug ist nicht an Land fest gemacht, es liegt nicht vor Anker und es sitzt nicht auf Grund.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Wie haben Segelfahrzeuge in einem Fahrwasser der SeeSchStrO untereinander auszuweichen, wenn sie nicht deutlich der Richtung eines Fahrwassers folgen?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Sie haben untereinander nach den Regeln der KVR auszuweichen, wenn sie dadurch vorfahrtberechtigte Fahrzeuge nicht gefährden oder behindern.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Wann gilt ein Fahrzeug unter Segel als Maschinenfahrzeug? 2. Welches zusätzliche Signal führt es am Tage?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Wenn es zusätzlich zum gesetzten Segel den Motor als Antrieb nutzt. 2. Im Vorschiff muss gut sichtbar ein schwarzer Kegel, Spitze nach unten gesetzt werden.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Sie sehen nachts auf See 2 rote Lichter senkrecht übereinander wie folgt Worum handelt es sich?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Um ein manövrierunfähiges Fahrzeug in Fahrt ohne Fahrt durchs Wasser.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rPr/>
        <w:drawing>
          <wp:inline distT="0" distB="0" distL="0" distR="0">
            <wp:extent cx="4572000" cy="2743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4572000" cy="2743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Wie müssen sich lt. SeeSchStrO (§31) Wasserskiläufer, Surfer, Wassermotorräder etc. anderen Fahrzeugen gegenüber zu verhalten?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Sie müssen anderen Fahrzeugen ausweichen. Untereinander weichen sie aus nach den Regeln der KVR.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Was sind Verkehrstrennungsgebiete? Wie sind sie zu befahren?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Verkehrstrennungsgebiete sind Schifffahrtswege, die durch Trennlinien oder Trennzonen in Einbahnwege geteilt sind. 
2. Diese dürfen nur in Fahrtrichtung rechts der Trennlinie/Trennzone befahren werden, aber unter Nutzung der vollen Breite des Einbahnweges.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Welche Seegebiete sind Sondergebiete im Sinne des MARPOL-Übereinkommens in Europa?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Ostsee, Nordsee und Mittelmeer.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Seemannschaft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cs="Arial"/>
          <w:b/>
          <w:sz w:val="24"/>
          <w:szCs w:val="24"/>
          <w:color w:val="000000"/>
        </w:rPr>
        <w:t xml:space="preserve">Korrekturvorlage SPOSS ohne Küstenerweiterung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Welche Notsignale gibt es?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Handfackeln, rot 
2. Handraketen, rot 
3. Rauchfackeln oder Rauchtopf, orange 
4. Leuchtkugel rot 
5. Knallsignal 
6. Seewasserfärber 
7. Signalflaggen N und C oder Flagge über Ball 
8. Signal mit Handscheinwerfer 
9. Aktivieren der Seenotfunkboje 
10. Wiederholtes Heben und Senken der nach beiden Seiten ausgestreckten Arme 
11. Andauerndes Tuten des Schallsignalgebers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Das Vorliek der Fock wirft horizontale Falten. Welches ist die häufigste Ursache?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Das Fall ist nicht genügend durchgesetzt.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Welches sind die Vorteile einer Ankerkette gegenüber einer Ankerleine? 2. Wie kombiniert man auf Yachten häufig die Systeme?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Die Kette unterstützt das Eingraben, verkleinert den Schwojeraum, wirkt ruckdämpfend, kann nicht an Steinen durchscheuern und erhöht die Haltekraft des Ankers. 
2. Es wird zwischen Anker und Leine ein Kettenvorlauf von 3 bis 5 m gefahren.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Was versteht man im Bootsbau unterGelcoat?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Die äußere Schutzschicht eines Bauteils ausglasfaserverstärktem Kunststoff.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Welche Lenzvorrichtungen und - möglichkeiten sollten auf jeder seegehenden Yacht vorhanden sein?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Zwei voneinander unabhängige Bilgenpumpen, von denen eine über Deck und eine unter Deck bedienbar ist, sowie 2 Pützen mit Leinen.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Warum sollte ein sinkendes Schiff im Notfall so spät wie möglich verlassen werden?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Die Überlebensmöglichkeiten sind auf dem Schiff größer. 2. Ein Schiff ist besser zu orten. 3. Einstieg und Aufenthalt in der Rettungsinsel können sehr schwierig sein.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Warum sollte die Crew vor Reisebeginn in die Funktion des Ankergeschirrs und die Durchführung eines Ankermanövers eingewiesen werden?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Damit jeder den Anker sicher ausbringen und einholen kann.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Wetterkunde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cs="Arial"/>
          <w:b/>
          <w:sz w:val="24"/>
          <w:szCs w:val="24"/>
          <w:color w:val="000000"/>
        </w:rPr>
        <w:t xml:space="preserve">Korrekturvorlage SPOSS ohne Küstenerweiterung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Welche Skala wird für die Schätzung der Windstärke verwendet? 2. Was verstehen Sie unter mäßigem Wind, was unter Starkwind?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Die 12-teilige Beaufortskala. 2. Mäßiger Wind bedeutet Stärke 4 der Beaufortskala, Starkwind 6 und 7 Beaufort.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Wie verhält sich der Wind in Bodennähe auf der Nordhalbkugel zwischen Hoch- und Tiefdruckgebieten?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Er weht rechtsherum aus dem Hochdruckzentrum heraus und linksherum in den Tiefdruckkern hinein.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Welche Gefahren kann ein Gewitter mit sich bringen?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Böen bis Orkanstärke, 2. plötzliche Winddrehungen, 3. Regen- oder Hagelschauer mit zum Teil starker Sichtminderung, 4. Blitzschlag.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Mit welcher Druckdifferenz werden lsobaren international dargestellt oder gezeichnet?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Mit einer Differenz von 5 hPa (In deutschen Wetterkarten) oder von 4 hPa (bzw. mbar).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Regattakunde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cs="Arial"/>
          <w:b/>
          <w:sz w:val="24"/>
          <w:szCs w:val="24"/>
          <w:color w:val="000000"/>
        </w:rPr>
        <w:t xml:space="preserve">Korrekturvorlage SPOSS ohne Küstenerweiterung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Frage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Welche Regeln gelten, wenn ein Regattateilnehmer einem nicht an der Regatta teilnehmenden Segler begegnet?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Lösung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Ausschließlich die Kollisionsverhütungsregeln und ggfs. die Seeschifffahrtstraßenordnung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Gesetzeskunde_19_Frage.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
  <cp:revision>4</cp:revision>
  <dcterms:created xsi:type="dcterms:W3CDTF">2017-02-28T11:18:00Z</dcterms:created>
  <dcterms:modified xmlns:xsi="http://www.w3.org/2001/XMLSchema-instance" xmlns:dcterms="http://purl.org/dc/terms/" xsi:type="dcterms:W3CDTF">2017-10-24T21:56:49Z</dcterms:modified>
  <cp:category/>
</cp:coreProperties>
</file>