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691" w:rsidRPr="00A47691" w:rsidRDefault="00A47691" w:rsidP="00A47691">
      <w:pPr>
        <w:spacing w:before="100" w:beforeAutospacing="1" w:after="100" w:afterAutospacing="1" w:line="240" w:lineRule="auto"/>
        <w:jc w:val="center"/>
        <w:rPr>
          <w:rFonts w:ascii="Arial Black" w:eastAsia="Times New Roman" w:hAnsi="Arial Black" w:cs="Times New Roman"/>
          <w:sz w:val="36"/>
          <w:szCs w:val="36"/>
        </w:rPr>
      </w:pPr>
      <w:r w:rsidRPr="00A47691">
        <w:rPr>
          <w:rFonts w:ascii="Arial Black" w:eastAsia="Times New Roman" w:hAnsi="Arial Black" w:cs="Times New Roman"/>
          <w:sz w:val="36"/>
          <w:szCs w:val="36"/>
        </w:rPr>
        <w:t>DATA DICTIONARY</w:t>
      </w:r>
      <w:bookmarkStart w:id="0" w:name="_GoBack"/>
      <w:bookmarkEnd w:id="0"/>
    </w:p>
    <w:p w:rsidR="00A47691" w:rsidRPr="00A47691" w:rsidRDefault="00A47691" w:rsidP="00A47691">
      <w:pPr>
        <w:spacing w:before="100" w:beforeAutospacing="1" w:after="100" w:afterAutospacing="1" w:line="240" w:lineRule="auto"/>
        <w:rPr>
          <w:rFonts w:ascii="Times New Roman" w:eastAsia="Times New Roman" w:hAnsi="Times New Roman" w:cs="Times New Roman"/>
          <w:sz w:val="24"/>
          <w:szCs w:val="24"/>
        </w:rPr>
      </w:pPr>
      <w:r w:rsidRPr="00A47691">
        <w:rPr>
          <w:rFonts w:ascii="Times New Roman" w:eastAsia="Times New Roman" w:hAnsi="Times New Roman" w:cs="Times New Roman"/>
          <w:sz w:val="24"/>
          <w:szCs w:val="24"/>
        </w:rPr>
        <w:t>The data dictionary provides a structured description of the variables contained in the dataset used for this analysis. It defines each field, including its meaning, data type, and relevance to the analysis, to ensure clarity and consistency in understanding the data.</w:t>
      </w:r>
    </w:p>
    <w:p w:rsidR="00A47691" w:rsidRPr="00A47691" w:rsidRDefault="00A47691" w:rsidP="00A47691">
      <w:pPr>
        <w:spacing w:before="100" w:beforeAutospacing="1" w:after="100" w:afterAutospacing="1" w:line="240" w:lineRule="auto"/>
        <w:rPr>
          <w:rFonts w:ascii="Times New Roman" w:eastAsia="Times New Roman" w:hAnsi="Times New Roman" w:cs="Times New Roman"/>
          <w:sz w:val="24"/>
          <w:szCs w:val="24"/>
        </w:rPr>
      </w:pPr>
      <w:r w:rsidRPr="00A47691">
        <w:rPr>
          <w:rFonts w:ascii="Times New Roman" w:eastAsia="Times New Roman" w:hAnsi="Times New Roman" w:cs="Times New Roman"/>
          <w:sz w:val="24"/>
          <w:szCs w:val="24"/>
        </w:rPr>
        <w:t>This section serves as a reference for interpreting the dataset and provides context for the data preparation, analysis, and visualizations presented in this project. It also helps ensure that each field is used appropriately throughout the analysis and that the findings can be easily understood and reproduced.</w:t>
      </w:r>
    </w:p>
    <w:tbl>
      <w:tblPr>
        <w:tblStyle w:val="TableGrid"/>
        <w:tblW w:w="0" w:type="auto"/>
        <w:jc w:val="center"/>
        <w:tblLook w:val="04A0" w:firstRow="1" w:lastRow="0" w:firstColumn="1" w:lastColumn="0" w:noHBand="0" w:noVBand="1"/>
      </w:tblPr>
      <w:tblGrid>
        <w:gridCol w:w="4651"/>
        <w:gridCol w:w="4699"/>
      </w:tblGrid>
      <w:tr w:rsidR="00A47691" w:rsidRPr="00A47691" w:rsidTr="0087726F">
        <w:trPr>
          <w:jc w:val="center"/>
        </w:trPr>
        <w:tc>
          <w:tcPr>
            <w:tcW w:w="4968" w:type="dxa"/>
            <w:shd w:val="clear" w:color="auto" w:fill="D9EAF7"/>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b/>
                <w:sz w:val="24"/>
                <w:szCs w:val="24"/>
              </w:rPr>
              <w:t>Field</w:t>
            </w:r>
          </w:p>
        </w:tc>
        <w:tc>
          <w:tcPr>
            <w:tcW w:w="4968" w:type="dxa"/>
            <w:shd w:val="clear" w:color="auto" w:fill="D9EAF7"/>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b/>
                <w:sz w:val="24"/>
                <w:szCs w:val="24"/>
              </w:rPr>
              <w:t>Description</w:t>
            </w:r>
          </w:p>
        </w:tc>
      </w:tr>
      <w:tr w:rsidR="00A47691" w:rsidRPr="00A47691" w:rsidTr="0087726F">
        <w:trPr>
          <w:jc w:val="center"/>
        </w:trPr>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Year</w:t>
            </w:r>
          </w:p>
        </w:tc>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This field captured in the original sales dataset; the respective years that sales were made</w:t>
            </w:r>
          </w:p>
        </w:tc>
      </w:tr>
      <w:tr w:rsidR="00A47691" w:rsidRPr="00A47691" w:rsidTr="0087726F">
        <w:trPr>
          <w:jc w:val="center"/>
        </w:trPr>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Month</w:t>
            </w:r>
          </w:p>
        </w:tc>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This field captured in the original sales dataset; the months in which sales were made.</w:t>
            </w:r>
          </w:p>
        </w:tc>
      </w:tr>
      <w:tr w:rsidR="00A47691" w:rsidRPr="00A47691" w:rsidTr="0087726F">
        <w:trPr>
          <w:jc w:val="center"/>
        </w:trPr>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Type</w:t>
            </w:r>
          </w:p>
        </w:tc>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This field captured in the original sales dataset; the product types sold by the company.</w:t>
            </w:r>
          </w:p>
        </w:tc>
      </w:tr>
      <w:tr w:rsidR="00A47691" w:rsidRPr="00A47691" w:rsidTr="0087726F">
        <w:trPr>
          <w:jc w:val="center"/>
        </w:trPr>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Salesperson</w:t>
            </w:r>
          </w:p>
        </w:tc>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This field provides information on the names of individuals/ employees that sold products.</w:t>
            </w:r>
          </w:p>
        </w:tc>
      </w:tr>
      <w:tr w:rsidR="00A47691" w:rsidRPr="00A47691" w:rsidTr="0087726F">
        <w:trPr>
          <w:jc w:val="center"/>
        </w:trPr>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Region</w:t>
            </w:r>
          </w:p>
        </w:tc>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Geographical or business region associated with the sale.</w:t>
            </w:r>
          </w:p>
        </w:tc>
      </w:tr>
      <w:tr w:rsidR="00A47691" w:rsidRPr="00A47691" w:rsidTr="0087726F">
        <w:trPr>
          <w:jc w:val="center"/>
        </w:trPr>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Sales</w:t>
            </w:r>
          </w:p>
        </w:tc>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Monetary value associated with the recorded sale.</w:t>
            </w:r>
          </w:p>
        </w:tc>
      </w:tr>
      <w:tr w:rsidR="00A47691" w:rsidRPr="00A47691" w:rsidTr="0087726F">
        <w:trPr>
          <w:jc w:val="center"/>
        </w:trPr>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Units</w:t>
            </w:r>
          </w:p>
        </w:tc>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Number of units associated with the transaction.</w:t>
            </w:r>
          </w:p>
        </w:tc>
      </w:tr>
      <w:tr w:rsidR="00A47691" w:rsidRPr="00A47691" w:rsidTr="0087726F">
        <w:trPr>
          <w:jc w:val="center"/>
        </w:trPr>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Order #</w:t>
            </w:r>
          </w:p>
        </w:tc>
        <w:tc>
          <w:tcPr>
            <w:tcW w:w="4968" w:type="dxa"/>
            <w:vAlign w:val="center"/>
          </w:tcPr>
          <w:p w:rsidR="00A47691" w:rsidRPr="00A47691" w:rsidRDefault="00A47691" w:rsidP="0087726F">
            <w:pPr>
              <w:rPr>
                <w:rFonts w:ascii="Times New Roman" w:hAnsi="Times New Roman" w:cs="Times New Roman"/>
                <w:sz w:val="24"/>
                <w:szCs w:val="24"/>
              </w:rPr>
            </w:pPr>
            <w:r w:rsidRPr="00A47691">
              <w:rPr>
                <w:rFonts w:ascii="Times New Roman" w:hAnsi="Times New Roman" w:cs="Times New Roman"/>
                <w:sz w:val="24"/>
                <w:szCs w:val="24"/>
              </w:rPr>
              <w:t>Identifier or reference for the sales transaction/order.</w:t>
            </w:r>
          </w:p>
        </w:tc>
      </w:tr>
    </w:tbl>
    <w:p w:rsidR="00A47691" w:rsidRDefault="00A47691" w:rsidP="00A47691">
      <w:pPr>
        <w:rPr>
          <w:rFonts w:hint="eastAsia"/>
        </w:rPr>
      </w:pPr>
    </w:p>
    <w:p w:rsidR="00432353" w:rsidRDefault="00432353"/>
    <w:sectPr w:rsidR="00432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691"/>
    <w:rsid w:val="00432353"/>
    <w:rsid w:val="00A47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9635"/>
  <w15:chartTrackingRefBased/>
  <w15:docId w15:val="{55886019-AAB4-45EC-910F-2E7815563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691"/>
    <w:pPr>
      <w:spacing w:after="200" w:line="276" w:lineRule="auto"/>
    </w:pPr>
    <w:rPr>
      <w:rFonts w:ascii="Aptos" w:eastAsiaTheme="minorEastAsia" w:hAnsi="Aptos"/>
      <w:sz w:val="21"/>
    </w:rPr>
  </w:style>
  <w:style w:type="paragraph" w:styleId="Heading1">
    <w:name w:val="heading 1"/>
    <w:basedOn w:val="Normal"/>
    <w:next w:val="Normal"/>
    <w:link w:val="Heading1Char"/>
    <w:uiPriority w:val="9"/>
    <w:qFormat/>
    <w:rsid w:val="00A47691"/>
    <w:pPr>
      <w:keepNext/>
      <w:keepLines/>
      <w:spacing w:before="480" w:after="0"/>
      <w:outlineLvl w:val="0"/>
    </w:pPr>
    <w:rPr>
      <w:rFonts w:asciiTheme="majorHAnsi" w:eastAsiaTheme="majorEastAsia" w:hAnsiTheme="majorHAnsi" w:cstheme="majorBidi"/>
      <w:b/>
      <w:bCs/>
      <w:color w:val="2E74B5" w:themeColor="accent1" w:themeShade="BF"/>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691"/>
    <w:rPr>
      <w:rFonts w:asciiTheme="majorHAnsi" w:eastAsiaTheme="majorEastAsia" w:hAnsiTheme="majorHAnsi" w:cstheme="majorBidi"/>
      <w:b/>
      <w:bCs/>
      <w:color w:val="2E74B5" w:themeColor="accent1" w:themeShade="BF"/>
      <w:sz w:val="34"/>
      <w:szCs w:val="28"/>
    </w:rPr>
  </w:style>
  <w:style w:type="table" w:styleId="TableGrid">
    <w:name w:val="Table Grid"/>
    <w:basedOn w:val="TableNormal"/>
    <w:uiPriority w:val="59"/>
    <w:rsid w:val="00A4769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2026-10-12T08:16:00Z</dcterms:created>
  <dcterms:modified xsi:type="dcterms:W3CDTF">2026-10-12T08:19:00Z</dcterms:modified>
</cp:coreProperties>
</file>