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276F" w:rsidRDefault="00387351" w:rsidP="00A5219D">
      <w:pPr>
        <w:spacing w:before="600" w:after="80"/>
        <w:jc w:val="center"/>
      </w:pPr>
      <w:r>
        <w:rPr>
          <w:b/>
          <w:bCs/>
          <w:color w:val="1F3864"/>
          <w:sz w:val="44"/>
          <w:szCs w:val="44"/>
        </w:rPr>
        <w:t>SALES PERFORMANCE ANALYSIS</w:t>
      </w:r>
    </w:p>
    <w:p w:rsidR="0024276F" w:rsidRDefault="00387351">
      <w:pPr>
        <w:spacing w:after="60"/>
        <w:jc w:val="center"/>
      </w:pPr>
      <w:r>
        <w:rPr>
          <w:color w:val="2E75B6"/>
          <w:sz w:val="28"/>
          <w:szCs w:val="28"/>
        </w:rPr>
        <w:t xml:space="preserve">Anatomy of the Project </w:t>
      </w:r>
      <w:r w:rsidR="00227C64">
        <w:rPr>
          <w:color w:val="2E75B6"/>
          <w:sz w:val="28"/>
          <w:szCs w:val="28"/>
        </w:rPr>
        <w:t xml:space="preserve">Documentation </w:t>
      </w:r>
    </w:p>
    <w:p w:rsidR="0024276F" w:rsidRDefault="00387351">
      <w:pPr>
        <w:pBdr>
          <w:bottom w:val="single" w:sz="8" w:space="8" w:color="2E75B6"/>
        </w:pBdr>
        <w:spacing w:after="240"/>
        <w:jc w:val="center"/>
      </w:pPr>
      <w:r>
        <w:rPr>
          <w:i/>
          <w:iCs/>
          <w:color w:val="595959"/>
        </w:rPr>
        <w:t xml:space="preserve">Structure, reading order and </w:t>
      </w:r>
      <w:r w:rsidR="00227C64">
        <w:rPr>
          <w:i/>
          <w:iCs/>
          <w:color w:val="595959"/>
        </w:rPr>
        <w:t>summarized</w:t>
      </w:r>
      <w:r>
        <w:rPr>
          <w:i/>
          <w:iCs/>
          <w:color w:val="595959"/>
        </w:rPr>
        <w:t xml:space="preserve"> content of every section</w:t>
      </w:r>
    </w:p>
    <w:p w:rsidR="0024276F" w:rsidRDefault="00387351">
      <w:pPr>
        <w:spacing w:after="100"/>
      </w:pPr>
      <w:r>
        <w:t>This guide maps the Sales Performance Analysis docu</w:t>
      </w:r>
      <w:r w:rsidR="00227C64">
        <w:t>mentation</w:t>
      </w:r>
      <w:r>
        <w:t xml:space="preserve">. It shows how the document is </w:t>
      </w:r>
      <w:r w:rsidR="00227C64">
        <w:t>organized</w:t>
      </w:r>
      <w:r>
        <w:t xml:space="preserve">, what comes after what, and what each heading and sub-heading contains, in </w:t>
      </w:r>
      <w:r w:rsidR="00227C64">
        <w:t>summarized</w:t>
      </w:r>
      <w:r>
        <w:t xml:space="preserve"> form.</w:t>
      </w:r>
    </w:p>
    <w:p w:rsidR="0024276F" w:rsidRDefault="00387351" w:rsidP="00D80FBF">
      <w:pPr>
        <w:pStyle w:val="Heading1"/>
        <w:numPr>
          <w:ilvl w:val="0"/>
          <w:numId w:val="3"/>
        </w:numPr>
        <w:spacing w:before="320" w:after="140"/>
      </w:pPr>
      <w:r>
        <w:rPr>
          <w:b/>
          <w:bCs/>
          <w:color w:val="1F3864"/>
          <w:sz w:val="30"/>
          <w:szCs w:val="30"/>
        </w:rPr>
        <w:t>Document Breakdown, Section by Section</w:t>
      </w:r>
    </w:p>
    <w:p w:rsidR="0024276F" w:rsidRDefault="00387351">
      <w:pPr>
        <w:pStyle w:val="Heading2"/>
        <w:spacing w:before="240" w:after="100"/>
      </w:pPr>
      <w:r>
        <w:rPr>
          <w:b/>
          <w:bCs/>
          <w:color w:val="2E75B6"/>
          <w:sz w:val="25"/>
          <w:szCs w:val="25"/>
        </w:rPr>
        <w:t>Front Matter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4276F">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387351">
            <w:pPr>
              <w:spacing w:after="40"/>
            </w:pPr>
            <w:r>
              <w:rPr>
                <w:b/>
                <w:bCs/>
                <w:color w:val="FFFFFF"/>
                <w:sz w:val="20"/>
                <w:szCs w:val="20"/>
              </w:rPr>
              <w:t>Item</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227C64">
            <w:pPr>
              <w:spacing w:after="40"/>
            </w:pPr>
            <w:r>
              <w:rPr>
                <w:b/>
                <w:bCs/>
                <w:color w:val="FFFFFF"/>
                <w:sz w:val="20"/>
                <w:szCs w:val="20"/>
              </w:rPr>
              <w:t>Summarized</w:t>
            </w:r>
            <w:r w:rsidR="00387351">
              <w:rPr>
                <w:b/>
                <w:bCs/>
                <w:color w:val="FFFFFF"/>
                <w:sz w:val="20"/>
                <w:szCs w:val="20"/>
              </w:rPr>
              <w:t xml:space="preserve"> content</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Title page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Project name, "Excel Data Analysis Project Documentation", data source (online CSV), source link and analysis tool (Microsoft Excel).</w:t>
            </w:r>
          </w:p>
        </w:tc>
      </w:tr>
      <w:tr w:rsidR="0024276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b/>
                <w:bCs/>
                <w:sz w:val="20"/>
                <w:szCs w:val="20"/>
              </w:rPr>
              <w:t>Table of Contents</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sz w:val="20"/>
                <w:szCs w:val="20"/>
              </w:rPr>
              <w:t>18 numbered sections plus Appendix A (Data Dictionary) and Appendix B (Source Link).</w:t>
            </w:r>
          </w:p>
        </w:tc>
      </w:tr>
    </w:tbl>
    <w:p w:rsidR="0024276F" w:rsidRDefault="0024276F">
      <w:pPr>
        <w:pStyle w:val="Heading2"/>
        <w:spacing w:before="24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4276F">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387351">
            <w:pPr>
              <w:spacing w:after="40"/>
            </w:pPr>
            <w:r>
              <w:rPr>
                <w:b/>
                <w:bCs/>
                <w:color w:val="FFFFFF"/>
                <w:sz w:val="20"/>
                <w:szCs w:val="20"/>
              </w:rPr>
              <w:t>Heading</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227C64">
            <w:pPr>
              <w:spacing w:after="40"/>
            </w:pPr>
            <w:r>
              <w:rPr>
                <w:b/>
                <w:bCs/>
                <w:color w:val="FFFFFF"/>
                <w:sz w:val="20"/>
                <w:szCs w:val="20"/>
              </w:rPr>
              <w:t>Summarized</w:t>
            </w:r>
            <w:r w:rsidR="00387351">
              <w:rPr>
                <w:b/>
                <w:bCs/>
                <w:color w:val="FFFFFF"/>
                <w:sz w:val="20"/>
                <w:szCs w:val="20"/>
              </w:rPr>
              <w:t xml:space="preserve"> content</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1. Project Overview</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Examines sales across business dimensions in Excel. Turns raw data into a clean, analysis-ready dataset. Follows the flow of sourcing, cleaning, validation, analysis, visualization and recommendations. Final output is an Excel dashboard backed by analysis sheets.</w:t>
            </w:r>
          </w:p>
        </w:tc>
      </w:tr>
      <w:tr w:rsidR="0024276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b/>
                <w:bCs/>
                <w:sz w:val="20"/>
                <w:szCs w:val="20"/>
              </w:rPr>
              <w:t>2. Business Problem</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sz w:val="20"/>
                <w:szCs w:val="20"/>
              </w:rPr>
              <w:t>Raw sales data does not show patterns on its own. Seven guiding questions cover total revenue, regional distribution, top salespeople, top product types, yearly change, monthly patterns and support for future planning.</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3. Project Objectives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Five goals: calculate KPIs, compare across region/salesperson/product/year/month, build clear visualizations, create an interactive dashboard, and turn results into practical insights.</w:t>
            </w:r>
          </w:p>
        </w:tc>
      </w:tr>
      <w:tr w:rsidR="0024276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b/>
                <w:bCs/>
                <w:sz w:val="20"/>
                <w:szCs w:val="20"/>
              </w:rPr>
              <w:t>4. Project Scope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sz w:val="20"/>
                <w:szCs w:val="20"/>
              </w:rPr>
              <w:t>Covers 2013 to 2015 (3 years). Focus areas: overall, regional, salesperson, product-type, yearly and monthly sales, plus the dashboard. Descriptive and diagnostic only, with no forecasting or causal modelling.</w:t>
            </w:r>
          </w:p>
        </w:tc>
      </w:tr>
    </w:tbl>
    <w:p w:rsidR="0024276F" w:rsidRDefault="00387351">
      <w:pPr>
        <w:pStyle w:val="Heading2"/>
        <w:spacing w:before="240" w:after="100"/>
      </w:pPr>
      <w:r>
        <w:rPr>
          <w:b/>
          <w:bCs/>
          <w:color w:val="2E75B6"/>
          <w:sz w:val="25"/>
          <w:szCs w:val="25"/>
        </w:rPr>
        <w:t>Part B: Data (the "what we worked with")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4276F">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387351">
            <w:pPr>
              <w:spacing w:after="40"/>
            </w:pPr>
            <w:r>
              <w:rPr>
                <w:b/>
                <w:bCs/>
                <w:color w:val="FFFFFF"/>
                <w:sz w:val="20"/>
                <w:szCs w:val="20"/>
              </w:rPr>
              <w:t>Heading</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227C64">
            <w:pPr>
              <w:spacing w:after="40"/>
            </w:pPr>
            <w:r>
              <w:rPr>
                <w:b/>
                <w:bCs/>
                <w:color w:val="FFFFFF"/>
                <w:sz w:val="20"/>
                <w:szCs w:val="20"/>
              </w:rPr>
              <w:t>Summarized</w:t>
            </w:r>
            <w:r w:rsidR="00387351">
              <w:rPr>
                <w:b/>
                <w:bCs/>
                <w:color w:val="FFFFFF"/>
                <w:sz w:val="20"/>
                <w:szCs w:val="20"/>
              </w:rPr>
              <w:t xml:space="preserve"> content</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5. Dataset Overview</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Summary table: 444 records, 2,322,594 units, total revenue 3,254,576.95, coverage 2013–2015, CSV source. Columns: Year, Month, ProductType, Salesperson, Region, Sales, Units, Order#.</w:t>
            </w:r>
          </w:p>
        </w:tc>
      </w:tr>
      <w:tr w:rsidR="0024276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b/>
                <w:bCs/>
                <w:sz w:val="20"/>
                <w:szCs w:val="20"/>
              </w:rPr>
              <w:t>6. Data Source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sz w:val="20"/>
                <w:szCs w:val="20"/>
              </w:rPr>
              <w:t>CSV obtained from an online source (Google Sheets link) and imported into Microsoft Excel.</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7. Data Preparation, Cleaning and Validation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Seven steps, in order:</w:t>
            </w:r>
          </w:p>
          <w:p w:rsidR="0024276F" w:rsidRDefault="00387351">
            <w:pPr>
              <w:spacing w:after="40"/>
            </w:pPr>
            <w:r>
              <w:rPr>
                <w:sz w:val="20"/>
                <w:szCs w:val="20"/>
              </w:rPr>
              <w:t>1. Reviewed the structure and column fields.</w:t>
            </w:r>
          </w:p>
          <w:p w:rsidR="0024276F" w:rsidRDefault="00387351">
            <w:pPr>
              <w:spacing w:after="40"/>
            </w:pPr>
            <w:r>
              <w:rPr>
                <w:sz w:val="20"/>
                <w:szCs w:val="20"/>
              </w:rPr>
              <w:t>2. Checked for missing values using column filters.</w:t>
            </w:r>
          </w:p>
          <w:p w:rsidR="0024276F" w:rsidRDefault="00387351">
            <w:pPr>
              <w:spacing w:after="40"/>
            </w:pPr>
            <w:r>
              <w:rPr>
                <w:sz w:val="20"/>
                <w:szCs w:val="20"/>
              </w:rPr>
              <w:lastRenderedPageBreak/>
              <w:t>3. Verified data types. Year and Month kept in General format, and =</w:t>
            </w:r>
            <w:proofErr w:type="gramStart"/>
            <w:r>
              <w:rPr>
                <w:sz w:val="20"/>
                <w:szCs w:val="20"/>
              </w:rPr>
              <w:t>MIN(</w:t>
            </w:r>
            <w:proofErr w:type="spellStart"/>
            <w:proofErr w:type="gramEnd"/>
            <w:r>
              <w:rPr>
                <w:sz w:val="20"/>
                <w:szCs w:val="20"/>
              </w:rPr>
              <w:t>Sales_info</w:t>
            </w:r>
            <w:proofErr w:type="spellEnd"/>
            <w:r>
              <w:rPr>
                <w:sz w:val="20"/>
                <w:szCs w:val="20"/>
              </w:rPr>
              <w:t>[Sales]) returned 196.25, so no negative sales.</w:t>
            </w:r>
          </w:p>
          <w:p w:rsidR="0024276F" w:rsidRDefault="00387351">
            <w:pPr>
              <w:spacing w:after="40"/>
            </w:pPr>
            <w:r>
              <w:rPr>
                <w:sz w:val="20"/>
                <w:szCs w:val="20"/>
              </w:rPr>
              <w:t>4. Checked duplicates across the whole table. None found.</w:t>
            </w:r>
          </w:p>
          <w:p w:rsidR="0024276F" w:rsidRDefault="00387351">
            <w:pPr>
              <w:spacing w:after="40"/>
            </w:pPr>
            <w:r>
              <w:rPr>
                <w:sz w:val="20"/>
                <w:szCs w:val="20"/>
              </w:rPr>
              <w:t>5. Ignored the Order# error flag (numbers stored as text) and used COUNTA instead.</w:t>
            </w:r>
          </w:p>
          <w:p w:rsidR="0024276F" w:rsidRDefault="00387351">
            <w:pPr>
              <w:spacing w:after="40"/>
            </w:pPr>
            <w:r>
              <w:rPr>
                <w:sz w:val="20"/>
                <w:szCs w:val="20"/>
              </w:rPr>
              <w:t>6. Renamed Type to ProductType</w:t>
            </w:r>
            <w:bookmarkStart w:id="0" w:name="_GoBack"/>
            <w:bookmarkEnd w:id="0"/>
            <w:r>
              <w:rPr>
                <w:sz w:val="20"/>
                <w:szCs w:val="20"/>
              </w:rPr>
              <w:t>.</w:t>
            </w:r>
          </w:p>
          <w:p w:rsidR="0024276F" w:rsidRDefault="00387351">
            <w:pPr>
              <w:spacing w:after="40"/>
            </w:pPr>
            <w:r>
              <w:rPr>
                <w:sz w:val="20"/>
                <w:szCs w:val="20"/>
              </w:rPr>
              <w:t>7. Confirmed 444 records before and after cleaning.</w:t>
            </w:r>
          </w:p>
          <w:p w:rsidR="0024276F" w:rsidRDefault="00387351">
            <w:pPr>
              <w:spacing w:after="40"/>
            </w:pPr>
            <w:r>
              <w:rPr>
                <w:sz w:val="20"/>
                <w:szCs w:val="20"/>
              </w:rPr>
              <w:t>A separate cleaned dataset was retained apart from the original.</w:t>
            </w:r>
          </w:p>
        </w:tc>
      </w:tr>
    </w:tbl>
    <w:p w:rsidR="0024276F" w:rsidRDefault="00387351">
      <w:pPr>
        <w:pStyle w:val="Heading2"/>
        <w:spacing w:before="240" w:after="100"/>
      </w:pPr>
      <w:r>
        <w:rPr>
          <w:b/>
          <w:bCs/>
          <w:color w:val="2E75B6"/>
          <w:sz w:val="25"/>
          <w:szCs w:val="25"/>
        </w:rPr>
        <w:lastRenderedPageBreak/>
        <w:t xml:space="preserve">Part C: Analysis (the "how we </w:t>
      </w:r>
      <w:r w:rsidR="00A42CF2">
        <w:rPr>
          <w:b/>
          <w:bCs/>
          <w:color w:val="2E75B6"/>
          <w:sz w:val="25"/>
          <w:szCs w:val="25"/>
        </w:rPr>
        <w:t>analyzed</w:t>
      </w:r>
      <w:r>
        <w:rPr>
          <w:b/>
          <w:bCs/>
          <w:color w:val="2E75B6"/>
          <w:sz w:val="25"/>
          <w:szCs w:val="25"/>
        </w:rPr>
        <w:t xml:space="preserv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4276F">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387351">
            <w:pPr>
              <w:spacing w:after="40"/>
            </w:pPr>
            <w:r>
              <w:rPr>
                <w:b/>
                <w:bCs/>
                <w:color w:val="FFFFFF"/>
                <w:sz w:val="20"/>
                <w:szCs w:val="20"/>
              </w:rPr>
              <w:t>Heading</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A42CF2">
            <w:pPr>
              <w:spacing w:after="40"/>
            </w:pPr>
            <w:r>
              <w:rPr>
                <w:b/>
                <w:bCs/>
                <w:color w:val="FFFFFF"/>
                <w:sz w:val="20"/>
                <w:szCs w:val="20"/>
              </w:rPr>
              <w:t>Summarized</w:t>
            </w:r>
            <w:r w:rsidR="00387351">
              <w:rPr>
                <w:b/>
                <w:bCs/>
                <w:color w:val="FFFFFF"/>
                <w:sz w:val="20"/>
                <w:szCs w:val="20"/>
              </w:rPr>
              <w:t xml:space="preserve"> content</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8. Analytical Methodology</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 xml:space="preserve">Uses aggregation, grouping, comparison and visualization. A table lists five dimensions and their purpose: Region, Salesperson, Product Type, Year, </w:t>
            </w:r>
            <w:proofErr w:type="gramStart"/>
            <w:r>
              <w:rPr>
                <w:sz w:val="20"/>
                <w:szCs w:val="20"/>
              </w:rPr>
              <w:t>Month</w:t>
            </w:r>
            <w:proofErr w:type="gramEnd"/>
            <w:r>
              <w:rPr>
                <w:sz w:val="20"/>
                <w:szCs w:val="20"/>
              </w:rPr>
              <w:t>.</w:t>
            </w:r>
          </w:p>
        </w:tc>
      </w:tr>
      <w:tr w:rsidR="0024276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b/>
                <w:bCs/>
                <w:sz w:val="20"/>
                <w:szCs w:val="20"/>
              </w:rPr>
              <w:t>9. Key Performance Indicators</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sz w:val="20"/>
                <w:szCs w:val="20"/>
              </w:rPr>
              <w:t>Table of 8 KPIs with definition, purpose and formula.</w:t>
            </w:r>
          </w:p>
          <w:p w:rsidR="0024276F" w:rsidRDefault="00387351">
            <w:pPr>
              <w:spacing w:after="40"/>
            </w:pPr>
            <w:r>
              <w:rPr>
                <w:sz w:val="20"/>
                <w:szCs w:val="20"/>
              </w:rPr>
              <w:t xml:space="preserve">Formula-based: Total Sales Revenue (SUM), Total Units Sold (SUM), </w:t>
            </w:r>
            <w:proofErr w:type="gramStart"/>
            <w:r>
              <w:rPr>
                <w:sz w:val="20"/>
                <w:szCs w:val="20"/>
              </w:rPr>
              <w:t>Number</w:t>
            </w:r>
            <w:proofErr w:type="gramEnd"/>
            <w:r>
              <w:rPr>
                <w:sz w:val="20"/>
                <w:szCs w:val="20"/>
              </w:rPr>
              <w:t xml:space="preserve"> of Orders (COUNTA).</w:t>
            </w:r>
          </w:p>
          <w:p w:rsidR="0024276F" w:rsidRDefault="00387351">
            <w:pPr>
              <w:spacing w:after="40"/>
            </w:pPr>
            <w:r>
              <w:rPr>
                <w:sz w:val="20"/>
                <w:szCs w:val="20"/>
              </w:rPr>
              <w:t>Pivot-based: Sales by Region, Salesperson, Product Type, Year and Month.</w:t>
            </w:r>
          </w:p>
          <w:p w:rsidR="0024276F" w:rsidRDefault="00387351">
            <w:pPr>
              <w:spacing w:after="40"/>
            </w:pPr>
            <w:r>
              <w:rPr>
                <w:sz w:val="20"/>
                <w:szCs w:val="20"/>
              </w:rPr>
              <w:t>Contains five image placeholders for pivot tables and charts (still to be inserted).</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10. Analysis Performed</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 xml:space="preserve">Five sub-analyses, </w:t>
            </w:r>
            <w:r w:rsidR="00A42CF2">
              <w:rPr>
                <w:sz w:val="20"/>
                <w:szCs w:val="20"/>
              </w:rPr>
              <w:t>summarized</w:t>
            </w:r>
            <w:r>
              <w:rPr>
                <w:sz w:val="20"/>
                <w:szCs w:val="20"/>
              </w:rPr>
              <w:t xml:space="preserve"> in the table below.</w:t>
            </w:r>
          </w:p>
        </w:tc>
      </w:tr>
      <w:tr w:rsidR="0024276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b/>
                <w:bCs/>
                <w:sz w:val="20"/>
                <w:szCs w:val="20"/>
              </w:rPr>
              <w:t>11. Dashboard Development</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sz w:val="20"/>
                <w:szCs w:val="20"/>
              </w:rPr>
              <w:t xml:space="preserve">Single interface combining overall, regional, salesperson, </w:t>
            </w:r>
            <w:proofErr w:type="gramStart"/>
            <w:r>
              <w:rPr>
                <w:sz w:val="20"/>
                <w:szCs w:val="20"/>
              </w:rPr>
              <w:t>product</w:t>
            </w:r>
            <w:proofErr w:type="gramEnd"/>
            <w:r>
              <w:rPr>
                <w:sz w:val="20"/>
                <w:szCs w:val="20"/>
              </w:rPr>
              <w:t xml:space="preserve">, yearly and monthly views. Four slicers (Region, Year, Salesperson, </w:t>
            </w:r>
            <w:proofErr w:type="gramStart"/>
            <w:r>
              <w:rPr>
                <w:sz w:val="20"/>
                <w:szCs w:val="20"/>
              </w:rPr>
              <w:t>Type</w:t>
            </w:r>
            <w:proofErr w:type="gramEnd"/>
            <w:r>
              <w:rPr>
                <w:sz w:val="20"/>
                <w:szCs w:val="20"/>
              </w:rPr>
              <w:t>) make it interactive. Acts as the presentation layer over the cleaned data and analysis sheets.</w:t>
            </w:r>
          </w:p>
        </w:tc>
      </w:tr>
    </w:tbl>
    <w:p w:rsidR="0024276F" w:rsidRDefault="0024276F">
      <w:pPr>
        <w:spacing w:after="80"/>
      </w:pPr>
    </w:p>
    <w:p w:rsidR="0024276F" w:rsidRDefault="00387351">
      <w:pPr>
        <w:spacing w:after="100"/>
      </w:pPr>
      <w:r>
        <w:rPr>
          <w:b/>
          <w:bCs/>
          <w:color w:val="1F3864"/>
        </w:rPr>
        <w:t>Sub-sections of Section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4276F">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387351">
            <w:pPr>
              <w:spacing w:after="40"/>
            </w:pPr>
            <w:r>
              <w:rPr>
                <w:b/>
                <w:bCs/>
                <w:color w:val="FFFFFF"/>
                <w:sz w:val="20"/>
                <w:szCs w:val="20"/>
              </w:rPr>
              <w:t>Sub-heading</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A42CF2">
            <w:pPr>
              <w:spacing w:after="40"/>
            </w:pPr>
            <w:r>
              <w:rPr>
                <w:b/>
                <w:bCs/>
                <w:color w:val="FFFFFF"/>
                <w:sz w:val="20"/>
                <w:szCs w:val="20"/>
              </w:rPr>
              <w:t>Summarized</w:t>
            </w:r>
            <w:r w:rsidR="00387351">
              <w:rPr>
                <w:b/>
                <w:bCs/>
                <w:color w:val="FFFFFF"/>
                <w:sz w:val="20"/>
                <w:szCs w:val="20"/>
              </w:rPr>
              <w:t xml:space="preserve"> content</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10.1 Regional Sales Analysis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Compares total sales by region and shows where revenue is concentrated. Supports coverage, resource allocation and territory management.</w:t>
            </w:r>
          </w:p>
        </w:tc>
      </w:tr>
      <w:tr w:rsidR="0024276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b/>
                <w:bCs/>
                <w:sz w:val="20"/>
                <w:szCs w:val="20"/>
              </w:rPr>
              <w:t>10.2 Salesperson Performance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sz w:val="20"/>
                <w:szCs w:val="20"/>
              </w:rPr>
              <w:t>Shows how sales contribution is spread across the team. Supports target setting, coaching and performance discussions.</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10.3 Product-Type Analysis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Shows which product categories drive revenue. To be read alongside units, pricing, availability and demand.</w:t>
            </w:r>
          </w:p>
        </w:tc>
      </w:tr>
      <w:tr w:rsidR="0024276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b/>
                <w:bCs/>
                <w:sz w:val="20"/>
                <w:szCs w:val="20"/>
              </w:rPr>
              <w:t>10.4 Yearly Sales Analysis</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sz w:val="20"/>
                <w:szCs w:val="20"/>
              </w:rPr>
              <w:t>Compares 2013, 2014 and 2015 for growth, decline or stability.</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10.5 Monthly Sales Analysis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Identifies high and low months. Useful for inventory, staffing, promotions and target setting.</w:t>
            </w:r>
          </w:p>
        </w:tc>
      </w:tr>
    </w:tbl>
    <w:p w:rsidR="0024276F" w:rsidRDefault="00387351">
      <w:pPr>
        <w:pStyle w:val="Heading2"/>
        <w:spacing w:before="240" w:after="100"/>
      </w:pPr>
      <w:r>
        <w:rPr>
          <w:b/>
          <w:bCs/>
          <w:color w:val="2E75B6"/>
          <w:sz w:val="25"/>
          <w:szCs w:val="25"/>
        </w:rPr>
        <w:t>Part D: Outcomes (the "what we found and what to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4276F">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387351">
            <w:pPr>
              <w:spacing w:after="40"/>
            </w:pPr>
            <w:r>
              <w:rPr>
                <w:b/>
                <w:bCs/>
                <w:color w:val="FFFFFF"/>
                <w:sz w:val="20"/>
                <w:szCs w:val="20"/>
              </w:rPr>
              <w:t>Heading</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A42CF2">
            <w:pPr>
              <w:spacing w:after="40"/>
            </w:pPr>
            <w:r>
              <w:rPr>
                <w:b/>
                <w:bCs/>
                <w:color w:val="FFFFFF"/>
                <w:sz w:val="20"/>
                <w:szCs w:val="20"/>
              </w:rPr>
              <w:t>Summarized</w:t>
            </w:r>
            <w:r w:rsidR="00387351">
              <w:rPr>
                <w:b/>
                <w:bCs/>
                <w:color w:val="FFFFFF"/>
                <w:sz w:val="20"/>
                <w:szCs w:val="20"/>
              </w:rPr>
              <w:t xml:space="preserve"> content</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12. Key Findings and Insights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Yearly: revenue rose 12.1% from $428,437.00 to $480,267.00 in 2014, then fell about 1.96% to $470,869.20 in 2015.</w:t>
            </w:r>
          </w:p>
          <w:p w:rsidR="0024276F" w:rsidRDefault="00387351">
            <w:pPr>
              <w:spacing w:after="40"/>
            </w:pPr>
            <w:r>
              <w:rPr>
                <w:sz w:val="20"/>
                <w:szCs w:val="20"/>
              </w:rPr>
              <w:t>Salespeople: Bishop, Lee and Parker lead and swap places each year. Pullen is lowest.</w:t>
            </w:r>
          </w:p>
          <w:p w:rsidR="0024276F" w:rsidRDefault="00387351">
            <w:pPr>
              <w:spacing w:after="40"/>
            </w:pPr>
            <w:r>
              <w:rPr>
                <w:sz w:val="20"/>
                <w:szCs w:val="20"/>
              </w:rPr>
              <w:t>Regions: Central is highest ($1,391,555.30); South is lowest ($505,968.95).</w:t>
            </w:r>
          </w:p>
          <w:p w:rsidR="0024276F" w:rsidRDefault="00387351">
            <w:pPr>
              <w:spacing w:after="40"/>
            </w:pPr>
            <w:r>
              <w:rPr>
                <w:sz w:val="20"/>
                <w:szCs w:val="20"/>
              </w:rPr>
              <w:lastRenderedPageBreak/>
              <w:t>Months: April is the peak every year. Ice cream and tasty treats lead, then frozen yoghurt, with popsicles weakest.</w:t>
            </w:r>
          </w:p>
          <w:p w:rsidR="0024276F" w:rsidRDefault="00387351">
            <w:pPr>
              <w:spacing w:after="40"/>
            </w:pPr>
            <w:r>
              <w:rPr>
                <w:sz w:val="20"/>
                <w:szCs w:val="20"/>
              </w:rPr>
              <w:t>Popsicles peak in May and are weakest in the north. Tasty treats are weakest in the south.</w:t>
            </w:r>
          </w:p>
        </w:tc>
      </w:tr>
      <w:tr w:rsidR="0024276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b/>
                <w:bCs/>
                <w:sz w:val="20"/>
                <w:szCs w:val="20"/>
              </w:rPr>
              <w:lastRenderedPageBreak/>
              <w:t>13. Recommendations</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sz w:val="20"/>
                <w:szCs w:val="20"/>
              </w:rPr>
              <w:t>1. Set clear sales targets with performance-based incentives.</w:t>
            </w:r>
          </w:p>
          <w:p w:rsidR="0024276F" w:rsidRDefault="00387351">
            <w:pPr>
              <w:spacing w:after="40"/>
            </w:pPr>
            <w:r>
              <w:rPr>
                <w:sz w:val="20"/>
                <w:szCs w:val="20"/>
              </w:rPr>
              <w:t>2. Stock up and promote ahead of the April peak, and investigate popsicles' weak April.</w:t>
            </w:r>
          </w:p>
          <w:p w:rsidR="0024276F" w:rsidRDefault="00387351">
            <w:pPr>
              <w:spacing w:after="40"/>
            </w:pPr>
            <w:r>
              <w:rPr>
                <w:sz w:val="20"/>
                <w:szCs w:val="20"/>
              </w:rPr>
              <w:t>3. Increase popsicle inventory and promotion for May.</w:t>
            </w:r>
          </w:p>
          <w:p w:rsidR="0024276F" w:rsidRDefault="00387351">
            <w:pPr>
              <w:spacing w:after="40"/>
            </w:pPr>
            <w:r>
              <w:rPr>
                <w:sz w:val="20"/>
                <w:szCs w:val="20"/>
              </w:rPr>
              <w:t>4. Investigate and test fixes for popsicles in the north and tasty treats in the south.</w:t>
            </w:r>
          </w:p>
          <w:p w:rsidR="0024276F" w:rsidRDefault="00387351">
            <w:pPr>
              <w:spacing w:after="40"/>
            </w:pPr>
            <w:r>
              <w:rPr>
                <w:sz w:val="20"/>
                <w:szCs w:val="20"/>
              </w:rPr>
              <w:t>5. Tailor regional promotions to each region's stronger products.</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14. Project Limitations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Limited to the fields supplied. Revenue only, with no cost or profit data. Patterns are observed, not causal. Salesperson differences do not prove effectiveness without territory and customer context.</w:t>
            </w:r>
          </w:p>
        </w:tc>
      </w:tr>
    </w:tbl>
    <w:p w:rsidR="0024276F" w:rsidRDefault="00387351">
      <w:pPr>
        <w:pStyle w:val="Heading2"/>
        <w:spacing w:before="240" w:after="100"/>
      </w:pPr>
      <w:r>
        <w:rPr>
          <w:b/>
          <w:bCs/>
          <w:color w:val="2E75B6"/>
          <w:sz w:val="25"/>
          <w:szCs w:val="25"/>
        </w:rPr>
        <w:t>Part E: Wrap-up and Appendices (the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4276F">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387351">
            <w:pPr>
              <w:spacing w:after="40"/>
            </w:pPr>
            <w:r>
              <w:rPr>
                <w:b/>
                <w:bCs/>
                <w:color w:val="FFFFFF"/>
                <w:sz w:val="20"/>
                <w:szCs w:val="20"/>
              </w:rPr>
              <w:t>Heading</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24276F" w:rsidRDefault="00A42CF2">
            <w:pPr>
              <w:spacing w:after="40"/>
            </w:pPr>
            <w:r>
              <w:rPr>
                <w:b/>
                <w:bCs/>
                <w:color w:val="FFFFFF"/>
                <w:sz w:val="20"/>
                <w:szCs w:val="20"/>
              </w:rPr>
              <w:t>Summarized</w:t>
            </w:r>
            <w:r w:rsidR="00387351">
              <w:rPr>
                <w:b/>
                <w:bCs/>
                <w:color w:val="FFFFFF"/>
                <w:sz w:val="20"/>
                <w:szCs w:val="20"/>
              </w:rPr>
              <w:t xml:space="preserve"> content</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15. Tools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Table of tools and their use: Microsoft Excel, Excel Tables/Worksheets, formulas and aggregation, pivot tables, pivot charts and the dashboard.</w:t>
            </w:r>
          </w:p>
        </w:tc>
      </w:tr>
      <w:tr w:rsidR="0024276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b/>
                <w:bCs/>
                <w:sz w:val="20"/>
                <w:szCs w:val="20"/>
              </w:rPr>
              <w:t>16. Project Workflow</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sz w:val="20"/>
                <w:szCs w:val="20"/>
              </w:rPr>
              <w:t>10-step chain: Data Source → Ingestion → Exploration → Cleaning → Validation → Analysis → Visualization → Dashboard → Insight Generation → Documentation.</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17. Workbook Structure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Lists the 8 worksheets and their dimensions (detailed in Section 3 of this guide).</w:t>
            </w:r>
          </w:p>
        </w:tc>
      </w:tr>
      <w:tr w:rsidR="0024276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b/>
                <w:bCs/>
                <w:sz w:val="20"/>
                <w:szCs w:val="20"/>
              </w:rPr>
              <w:t>18. Conclusion</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24276F" w:rsidRDefault="00387351">
            <w:pPr>
              <w:spacing w:after="40"/>
            </w:pPr>
            <w:r>
              <w:rPr>
                <w:sz w:val="20"/>
                <w:szCs w:val="20"/>
              </w:rPr>
              <w:t>Recaps the end-to-end Excel approach on 444 records for 2013–2015. Suggests future additions: cost and profit data, customer segmentation, targets, discounts, profitability analysis and automated refresh.</w:t>
            </w:r>
          </w:p>
        </w:tc>
      </w:tr>
      <w:tr w:rsidR="0024276F">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b/>
                <w:bCs/>
                <w:sz w:val="20"/>
                <w:szCs w:val="20"/>
              </w:rPr>
              <w:t>Appendix A: Data Dictionary</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4276F" w:rsidRDefault="00387351">
            <w:pPr>
              <w:spacing w:after="40"/>
            </w:pPr>
            <w:r>
              <w:rPr>
                <w:sz w:val="20"/>
                <w:szCs w:val="20"/>
              </w:rPr>
              <w:t>Describes the eight fields: Year, Month, Type, Salesperson, Region, Sales, Units, Order#.</w:t>
            </w:r>
          </w:p>
        </w:tc>
      </w:tr>
    </w:tbl>
    <w:p w:rsidR="00387351" w:rsidRDefault="00387351" w:rsidP="00227C64">
      <w:pPr>
        <w:pStyle w:val="Heading1"/>
        <w:spacing w:before="320" w:after="140"/>
      </w:pPr>
    </w:p>
    <w:sectPr w:rsidR="00387351" w:rsidSect="00A5219D">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0340" w:rsidRDefault="00750340">
      <w:r>
        <w:separator/>
      </w:r>
    </w:p>
  </w:endnote>
  <w:endnote w:type="continuationSeparator" w:id="0">
    <w:p w:rsidR="00750340" w:rsidRDefault="00750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276F" w:rsidRDefault="00387351">
    <w:pPr>
      <w:jc w:val="center"/>
    </w:pPr>
    <w:r>
      <w:rPr>
        <w:color w:val="7F7F7F"/>
        <w:sz w:val="17"/>
        <w:szCs w:val="17"/>
      </w:rPr>
      <w:t xml:space="preserve">Sales Performance Analysis | Documentation Anatomy | Page </w:t>
    </w:r>
    <w:r>
      <w:rPr>
        <w:color w:val="7F7F7F"/>
        <w:sz w:val="17"/>
        <w:szCs w:val="17"/>
      </w:rPr>
      <w:fldChar w:fldCharType="begin"/>
    </w:r>
    <w:r>
      <w:rPr>
        <w:color w:val="7F7F7F"/>
        <w:sz w:val="17"/>
        <w:szCs w:val="17"/>
      </w:rPr>
      <w:instrText>PAGE</w:instrText>
    </w:r>
    <w:r>
      <w:rPr>
        <w:color w:val="7F7F7F"/>
        <w:sz w:val="17"/>
        <w:szCs w:val="17"/>
      </w:rPr>
      <w:fldChar w:fldCharType="separate"/>
    </w:r>
    <w:r w:rsidR="00A42CF2">
      <w:rPr>
        <w:noProof/>
        <w:color w:val="7F7F7F"/>
        <w:sz w:val="17"/>
        <w:szCs w:val="17"/>
      </w:rPr>
      <w:t>3</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0340" w:rsidRDefault="00750340">
      <w:r>
        <w:separator/>
      </w:r>
    </w:p>
  </w:footnote>
  <w:footnote w:type="continuationSeparator" w:id="0">
    <w:p w:rsidR="00750340" w:rsidRDefault="007503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13838"/>
    <w:multiLevelType w:val="hybridMultilevel"/>
    <w:tmpl w:val="E7843A32"/>
    <w:lvl w:ilvl="0" w:tplc="198A405C">
      <w:start w:val="1"/>
      <w:numFmt w:val="bullet"/>
      <w:lvlText w:val="•"/>
      <w:lvlJc w:val="left"/>
      <w:pPr>
        <w:ind w:left="540" w:hanging="270"/>
      </w:pPr>
    </w:lvl>
    <w:lvl w:ilvl="1" w:tplc="961C4C34">
      <w:numFmt w:val="decimal"/>
      <w:lvlText w:val=""/>
      <w:lvlJc w:val="left"/>
    </w:lvl>
    <w:lvl w:ilvl="2" w:tplc="B8E6C2F6">
      <w:numFmt w:val="decimal"/>
      <w:lvlText w:val=""/>
      <w:lvlJc w:val="left"/>
    </w:lvl>
    <w:lvl w:ilvl="3" w:tplc="D8864272">
      <w:numFmt w:val="decimal"/>
      <w:lvlText w:val=""/>
      <w:lvlJc w:val="left"/>
    </w:lvl>
    <w:lvl w:ilvl="4" w:tplc="870675E4">
      <w:numFmt w:val="decimal"/>
      <w:lvlText w:val=""/>
      <w:lvlJc w:val="left"/>
    </w:lvl>
    <w:lvl w:ilvl="5" w:tplc="24F63BCE">
      <w:numFmt w:val="decimal"/>
      <w:lvlText w:val=""/>
      <w:lvlJc w:val="left"/>
    </w:lvl>
    <w:lvl w:ilvl="6" w:tplc="9FFAC3A2">
      <w:numFmt w:val="decimal"/>
      <w:lvlText w:val=""/>
      <w:lvlJc w:val="left"/>
    </w:lvl>
    <w:lvl w:ilvl="7" w:tplc="AAD41C88">
      <w:numFmt w:val="decimal"/>
      <w:lvlText w:val=""/>
      <w:lvlJc w:val="left"/>
    </w:lvl>
    <w:lvl w:ilvl="8" w:tplc="CEE6DBEE">
      <w:numFmt w:val="decimal"/>
      <w:lvlText w:val=""/>
      <w:lvlJc w:val="left"/>
    </w:lvl>
  </w:abstractNum>
  <w:abstractNum w:abstractNumId="1" w15:restartNumberingAfterBreak="0">
    <w:nsid w:val="0A6320D6"/>
    <w:multiLevelType w:val="hybridMultilevel"/>
    <w:tmpl w:val="F5E88880"/>
    <w:lvl w:ilvl="0" w:tplc="344C9110">
      <w:start w:val="1"/>
      <w:numFmt w:val="bullet"/>
      <w:lvlText w:val="●"/>
      <w:lvlJc w:val="left"/>
      <w:pPr>
        <w:ind w:left="720" w:hanging="360"/>
      </w:pPr>
    </w:lvl>
    <w:lvl w:ilvl="1" w:tplc="BF2EBA2E">
      <w:start w:val="1"/>
      <w:numFmt w:val="bullet"/>
      <w:lvlText w:val="○"/>
      <w:lvlJc w:val="left"/>
      <w:pPr>
        <w:ind w:left="1440" w:hanging="360"/>
      </w:pPr>
    </w:lvl>
    <w:lvl w:ilvl="2" w:tplc="174627A0">
      <w:start w:val="1"/>
      <w:numFmt w:val="bullet"/>
      <w:lvlText w:val="■"/>
      <w:lvlJc w:val="left"/>
      <w:pPr>
        <w:ind w:left="2160" w:hanging="360"/>
      </w:pPr>
    </w:lvl>
    <w:lvl w:ilvl="3" w:tplc="A10CBA8C">
      <w:start w:val="1"/>
      <w:numFmt w:val="bullet"/>
      <w:lvlText w:val="●"/>
      <w:lvlJc w:val="left"/>
      <w:pPr>
        <w:ind w:left="2880" w:hanging="360"/>
      </w:pPr>
    </w:lvl>
    <w:lvl w:ilvl="4" w:tplc="015EECDC">
      <w:start w:val="1"/>
      <w:numFmt w:val="bullet"/>
      <w:lvlText w:val="○"/>
      <w:lvlJc w:val="left"/>
      <w:pPr>
        <w:ind w:left="3600" w:hanging="360"/>
      </w:pPr>
    </w:lvl>
    <w:lvl w:ilvl="5" w:tplc="50ECD66E">
      <w:start w:val="1"/>
      <w:numFmt w:val="bullet"/>
      <w:lvlText w:val="■"/>
      <w:lvlJc w:val="left"/>
      <w:pPr>
        <w:ind w:left="4320" w:hanging="360"/>
      </w:pPr>
    </w:lvl>
    <w:lvl w:ilvl="6" w:tplc="F160A52E">
      <w:start w:val="1"/>
      <w:numFmt w:val="bullet"/>
      <w:lvlText w:val="●"/>
      <w:lvlJc w:val="left"/>
      <w:pPr>
        <w:ind w:left="5040" w:hanging="360"/>
      </w:pPr>
    </w:lvl>
    <w:lvl w:ilvl="7" w:tplc="680E5AE0">
      <w:start w:val="1"/>
      <w:numFmt w:val="bullet"/>
      <w:lvlText w:val="●"/>
      <w:lvlJc w:val="left"/>
      <w:pPr>
        <w:ind w:left="5760" w:hanging="360"/>
      </w:pPr>
    </w:lvl>
    <w:lvl w:ilvl="8" w:tplc="B40A84E6">
      <w:start w:val="1"/>
      <w:numFmt w:val="bullet"/>
      <w:lvlText w:val="●"/>
      <w:lvlJc w:val="left"/>
      <w:pPr>
        <w:ind w:left="6480" w:hanging="360"/>
      </w:pPr>
    </w:lvl>
  </w:abstractNum>
  <w:abstractNum w:abstractNumId="2" w15:restartNumberingAfterBreak="0">
    <w:nsid w:val="3D48398C"/>
    <w:multiLevelType w:val="hybridMultilevel"/>
    <w:tmpl w:val="DFB8597C"/>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76F"/>
    <w:rsid w:val="00046426"/>
    <w:rsid w:val="00227C64"/>
    <w:rsid w:val="0024276F"/>
    <w:rsid w:val="00387351"/>
    <w:rsid w:val="00685A0A"/>
    <w:rsid w:val="00714633"/>
    <w:rsid w:val="00750340"/>
    <w:rsid w:val="008725DF"/>
    <w:rsid w:val="00A42CF2"/>
    <w:rsid w:val="00A5219D"/>
    <w:rsid w:val="00B25BDF"/>
    <w:rsid w:val="00D80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B491"/>
  <w15:docId w15:val="{D09E299D-FFC0-4915-9A60-34BBA124A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3</cp:revision>
  <dcterms:created xsi:type="dcterms:W3CDTF">2026-10-12T08:20:00Z</dcterms:created>
  <dcterms:modified xsi:type="dcterms:W3CDTF">2026-10-12T08:24:00Z</dcterms:modified>
</cp:coreProperties>
</file>