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BB143" w14:textId="77777777" w:rsidR="00261432" w:rsidRPr="00261432" w:rsidRDefault="00261432" w:rsidP="00261432">
      <w:pPr>
        <w:rPr>
          <w:rFonts w:ascii="Times New Roman" w:hAnsi="Times New Roman" w:cs="Times New Roman"/>
          <w:b/>
          <w:bCs/>
        </w:rPr>
      </w:pPr>
      <w:r w:rsidRPr="00261432">
        <w:rPr>
          <w:rFonts w:ascii="Times New Roman" w:hAnsi="Times New Roman" w:cs="Times New Roman"/>
          <w:b/>
          <w:bCs/>
        </w:rPr>
        <w:t>Income</w:t>
      </w:r>
    </w:p>
    <w:p w14:paraId="2EDCB57E" w14:textId="064936F3" w:rsidR="000273F8" w:rsidRPr="00DF79F8" w:rsidRDefault="00261432" w:rsidP="000273F8">
      <w:pPr>
        <w:spacing w:before="240" w:after="240" w:line="360" w:lineRule="auto"/>
        <w:jc w:val="both"/>
        <w:rPr>
          <w:rFonts w:ascii="Times New Roman" w:eastAsia="Times New Roman" w:hAnsi="Times New Roman" w:cs="Times New Roman"/>
          <w:color w:val="000000" w:themeColor="text1"/>
        </w:rPr>
      </w:pPr>
      <w:r w:rsidRPr="00261432">
        <w:rPr>
          <w:rFonts w:ascii="Times New Roman" w:hAnsi="Times New Roman" w:cs="Times New Roman"/>
        </w:rPr>
        <w:t xml:space="preserve">Based on the experiences of </w:t>
      </w:r>
      <w:proofErr w:type="gramStart"/>
      <w:r w:rsidRPr="00261432">
        <w:rPr>
          <w:rFonts w:ascii="Times New Roman" w:hAnsi="Times New Roman" w:cs="Times New Roman"/>
        </w:rPr>
        <w:t>a large number of</w:t>
      </w:r>
      <w:proofErr w:type="gramEnd"/>
      <w:r w:rsidRPr="00261432">
        <w:rPr>
          <w:rFonts w:ascii="Times New Roman" w:hAnsi="Times New Roman" w:cs="Times New Roman"/>
        </w:rPr>
        <w:t xml:space="preserve"> processes evaluated and improved over several years, I estimate that an evaluation, improvement proposal, and implementation of a solution based on RPA and/or AI technology, for medium and high complexity conditions, takes an estimated average of 8-10 weeks, approximately 400 hours, at an average cost of $100 per hour. This includes some transportation expenses and the use of technological tools. Any tool outside the range of open-source code is covered by the client, so these expenses specifically correspond to the services offered</w:t>
      </w:r>
      <w:r w:rsidR="000273F8" w:rsidRPr="00DF79F8">
        <w:rPr>
          <w:rFonts w:ascii="Times New Roman" w:hAnsi="Times New Roman" w:cs="Times New Roman"/>
        </w:rPr>
        <w:t>,</w:t>
      </w:r>
      <w:r w:rsidR="000273F8" w:rsidRPr="00DF79F8">
        <w:rPr>
          <w:rFonts w:ascii="Times New Roman" w:eastAsia="Times New Roman" w:hAnsi="Times New Roman" w:cs="Times New Roman"/>
          <w:color w:val="000000" w:themeColor="text1"/>
        </w:rPr>
        <w:t xml:space="preserve"> b</w:t>
      </w:r>
      <w:r w:rsidR="000273F8" w:rsidRPr="00DF79F8">
        <w:rPr>
          <w:rFonts w:ascii="Times New Roman" w:eastAsia="Times New Roman" w:hAnsi="Times New Roman" w:cs="Times New Roman"/>
          <w:color w:val="000000" w:themeColor="text1"/>
        </w:rPr>
        <w:t xml:space="preserve">ased on the initial clients, </w:t>
      </w:r>
      <w:r w:rsidR="000273F8" w:rsidRPr="00DF79F8">
        <w:rPr>
          <w:rFonts w:ascii="Times New Roman" w:eastAsia="Times New Roman" w:hAnsi="Times New Roman" w:cs="Times New Roman"/>
          <w:color w:val="000000" w:themeColor="text1"/>
        </w:rPr>
        <w:t>the</w:t>
      </w:r>
      <w:r w:rsidR="000273F8" w:rsidRPr="00DF79F8">
        <w:rPr>
          <w:rFonts w:ascii="Times New Roman" w:eastAsia="Times New Roman" w:hAnsi="Times New Roman" w:cs="Times New Roman"/>
          <w:color w:val="000000" w:themeColor="text1"/>
        </w:rPr>
        <w:t xml:space="preserve"> goal is to add two more within the first year of operations and maintain a realistic growth rate of 20% annually.</w:t>
      </w:r>
    </w:p>
    <w:p w14:paraId="294C432A" w14:textId="184B8432" w:rsidR="00261432" w:rsidRPr="00DF79F8" w:rsidRDefault="00DF79F8" w:rsidP="00DF79F8">
      <w:pPr>
        <w:spacing w:before="240" w:after="240" w:line="360" w:lineRule="auto"/>
        <w:jc w:val="both"/>
        <w:rPr>
          <w:rFonts w:ascii="Times New Roman" w:hAnsi="Times New Roman" w:cs="Times New Roman"/>
        </w:rPr>
      </w:pPr>
      <w:r w:rsidRPr="00DF79F8">
        <w:rPr>
          <w:rFonts w:ascii="Times New Roman" w:eastAsia="Times New Roman" w:hAnsi="Times New Roman" w:cs="Times New Roman"/>
          <w:color w:val="000000" w:themeColor="text1"/>
        </w:rPr>
        <w:t>The attached table shows calculations using a known range of 250-500 hours ($25,000-$50,000) per project, where there may be variations in complexity. Using the average of these estimates, an approximate estimate of 400 hours per project is obtained, which corresponds to $40,000 per project for projection purposes.</w:t>
      </w:r>
    </w:p>
    <w:tbl>
      <w:tblPr>
        <w:tblW w:w="9362" w:type="dxa"/>
        <w:tblLook w:val="04A0" w:firstRow="1" w:lastRow="0" w:firstColumn="1" w:lastColumn="0" w:noHBand="0" w:noVBand="1"/>
      </w:tblPr>
      <w:tblGrid>
        <w:gridCol w:w="1700"/>
        <w:gridCol w:w="1180"/>
        <w:gridCol w:w="1360"/>
        <w:gridCol w:w="1335"/>
        <w:gridCol w:w="1350"/>
        <w:gridCol w:w="2437"/>
      </w:tblGrid>
      <w:tr w:rsidR="003325D2" w:rsidRPr="003325D2" w14:paraId="53AE1423" w14:textId="77777777" w:rsidTr="003325D2">
        <w:trPr>
          <w:trHeight w:val="870"/>
        </w:trPr>
        <w:tc>
          <w:tcPr>
            <w:tcW w:w="1700" w:type="dxa"/>
            <w:tcBorders>
              <w:top w:val="single" w:sz="4" w:space="0" w:color="000000"/>
              <w:left w:val="single" w:sz="4" w:space="0" w:color="000000"/>
              <w:bottom w:val="single" w:sz="4" w:space="0" w:color="000000"/>
              <w:right w:val="nil"/>
            </w:tcBorders>
            <w:shd w:val="clear" w:color="000000" w:fill="000000"/>
            <w:vAlign w:val="center"/>
            <w:hideMark/>
          </w:tcPr>
          <w:p w14:paraId="7335F593" w14:textId="030225F8"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Pr>
                <w:rFonts w:ascii="Aptos Narrow" w:eastAsia="Times New Roman" w:hAnsi="Aptos Narrow" w:cs="Times New Roman"/>
                <w:b/>
                <w:bCs/>
                <w:color w:val="FFFFFF"/>
                <w:kern w:val="0"/>
                <w:sz w:val="22"/>
                <w:szCs w:val="22"/>
                <w14:ligatures w14:val="none"/>
              </w:rPr>
              <w:t xml:space="preserve">* </w:t>
            </w:r>
            <w:r w:rsidRPr="003325D2">
              <w:rPr>
                <w:rFonts w:ascii="Aptos Narrow" w:eastAsia="Times New Roman" w:hAnsi="Aptos Narrow" w:cs="Times New Roman"/>
                <w:b/>
                <w:bCs/>
                <w:color w:val="FFFFFF"/>
                <w:kern w:val="0"/>
                <w:sz w:val="22"/>
                <w:szCs w:val="22"/>
                <w14:ligatures w14:val="none"/>
              </w:rPr>
              <w:t>Project</w:t>
            </w:r>
            <w:r>
              <w:rPr>
                <w:rFonts w:ascii="Aptos Narrow" w:eastAsia="Times New Roman" w:hAnsi="Aptos Narrow" w:cs="Times New Roman"/>
                <w:b/>
                <w:bCs/>
                <w:color w:val="FFFFFF"/>
                <w:kern w:val="0"/>
                <w:sz w:val="22"/>
                <w:szCs w:val="22"/>
                <w14:ligatures w14:val="none"/>
              </w:rPr>
              <w:t>io</w:t>
            </w:r>
            <w:r w:rsidRPr="003325D2">
              <w:rPr>
                <w:rFonts w:ascii="Aptos Narrow" w:eastAsia="Times New Roman" w:hAnsi="Aptos Narrow" w:cs="Times New Roman"/>
                <w:b/>
                <w:bCs/>
                <w:color w:val="FFFFFF"/>
                <w:kern w:val="0"/>
                <w:sz w:val="22"/>
                <w:szCs w:val="22"/>
                <w14:ligatures w14:val="none"/>
              </w:rPr>
              <w:t>n</w:t>
            </w:r>
            <w:r w:rsidRPr="003325D2">
              <w:rPr>
                <w:rFonts w:ascii="Aptos Narrow" w:eastAsia="Times New Roman" w:hAnsi="Aptos Narrow" w:cs="Times New Roman"/>
                <w:b/>
                <w:bCs/>
                <w:color w:val="FFFFFF"/>
                <w:kern w:val="0"/>
                <w:sz w:val="22"/>
                <w:szCs w:val="22"/>
                <w14:ligatures w14:val="none"/>
              </w:rPr>
              <w:t xml:space="preserve"> </w:t>
            </w:r>
            <w:r>
              <w:rPr>
                <w:rFonts w:ascii="Aptos Narrow" w:eastAsia="Times New Roman" w:hAnsi="Aptos Narrow" w:cs="Times New Roman"/>
                <w:b/>
                <w:bCs/>
                <w:color w:val="FFFFFF"/>
                <w:kern w:val="0"/>
                <w:sz w:val="22"/>
                <w:szCs w:val="22"/>
                <w14:ligatures w14:val="none"/>
              </w:rPr>
              <w:t xml:space="preserve">projects </w:t>
            </w:r>
            <w:r w:rsidRPr="003325D2">
              <w:rPr>
                <w:rFonts w:ascii="Aptos Narrow" w:eastAsia="Times New Roman" w:hAnsi="Aptos Narrow" w:cs="Times New Roman"/>
                <w:b/>
                <w:bCs/>
                <w:color w:val="FFFFFF"/>
                <w:kern w:val="0"/>
                <w:sz w:val="22"/>
                <w:szCs w:val="22"/>
                <w14:ligatures w14:val="none"/>
              </w:rPr>
              <w:t>per year</w:t>
            </w:r>
          </w:p>
        </w:tc>
        <w:tc>
          <w:tcPr>
            <w:tcW w:w="1180" w:type="dxa"/>
            <w:tcBorders>
              <w:top w:val="single" w:sz="4" w:space="0" w:color="000000"/>
              <w:left w:val="nil"/>
              <w:bottom w:val="single" w:sz="4" w:space="0" w:color="000000"/>
              <w:right w:val="nil"/>
            </w:tcBorders>
            <w:shd w:val="clear" w:color="000000" w:fill="000000"/>
            <w:vAlign w:val="center"/>
            <w:hideMark/>
          </w:tcPr>
          <w:p w14:paraId="781AFF3C"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Year</w:t>
            </w:r>
          </w:p>
        </w:tc>
        <w:tc>
          <w:tcPr>
            <w:tcW w:w="1360" w:type="dxa"/>
            <w:tcBorders>
              <w:top w:val="single" w:sz="4" w:space="0" w:color="000000"/>
              <w:left w:val="nil"/>
              <w:bottom w:val="single" w:sz="4" w:space="0" w:color="000000"/>
              <w:right w:val="nil"/>
            </w:tcBorders>
            <w:shd w:val="clear" w:color="000000" w:fill="000000"/>
            <w:vAlign w:val="center"/>
            <w:hideMark/>
          </w:tcPr>
          <w:p w14:paraId="3EBEA44C"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Hours per project</w:t>
            </w:r>
          </w:p>
        </w:tc>
        <w:tc>
          <w:tcPr>
            <w:tcW w:w="1335" w:type="dxa"/>
            <w:tcBorders>
              <w:top w:val="single" w:sz="4" w:space="0" w:color="000000"/>
              <w:left w:val="nil"/>
              <w:bottom w:val="single" w:sz="4" w:space="0" w:color="000000"/>
              <w:right w:val="nil"/>
            </w:tcBorders>
            <w:shd w:val="clear" w:color="000000" w:fill="000000"/>
            <w:vAlign w:val="center"/>
            <w:hideMark/>
          </w:tcPr>
          <w:p w14:paraId="32B1C90F"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Rate per hour</w:t>
            </w:r>
          </w:p>
        </w:tc>
        <w:tc>
          <w:tcPr>
            <w:tcW w:w="1350" w:type="dxa"/>
            <w:tcBorders>
              <w:top w:val="single" w:sz="4" w:space="0" w:color="000000"/>
              <w:left w:val="nil"/>
              <w:bottom w:val="single" w:sz="4" w:space="0" w:color="000000"/>
              <w:right w:val="nil"/>
            </w:tcBorders>
            <w:shd w:val="clear" w:color="000000" w:fill="000000"/>
            <w:vAlign w:val="center"/>
            <w:hideMark/>
          </w:tcPr>
          <w:p w14:paraId="697B08EE"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Estimate income per project</w:t>
            </w:r>
          </w:p>
        </w:tc>
        <w:tc>
          <w:tcPr>
            <w:tcW w:w="2437" w:type="dxa"/>
            <w:tcBorders>
              <w:top w:val="single" w:sz="4" w:space="0" w:color="000000"/>
              <w:left w:val="nil"/>
              <w:bottom w:val="single" w:sz="4" w:space="0" w:color="000000"/>
              <w:right w:val="single" w:sz="4" w:space="0" w:color="000000"/>
            </w:tcBorders>
            <w:shd w:val="clear" w:color="000000" w:fill="000000"/>
            <w:vAlign w:val="center"/>
            <w:hideMark/>
          </w:tcPr>
          <w:p w14:paraId="3012936A"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Yearly estimate income2</w:t>
            </w:r>
          </w:p>
        </w:tc>
      </w:tr>
      <w:tr w:rsidR="003325D2" w:rsidRPr="003325D2" w14:paraId="5C336B77"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D9D9D9" w:fill="D9D9D9"/>
            <w:noWrap/>
            <w:vAlign w:val="bottom"/>
            <w:hideMark/>
          </w:tcPr>
          <w:p w14:paraId="58475942"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6</w:t>
            </w:r>
          </w:p>
        </w:tc>
        <w:tc>
          <w:tcPr>
            <w:tcW w:w="1180" w:type="dxa"/>
            <w:tcBorders>
              <w:top w:val="single" w:sz="4" w:space="0" w:color="000000"/>
              <w:left w:val="nil"/>
              <w:bottom w:val="single" w:sz="4" w:space="0" w:color="000000"/>
              <w:right w:val="nil"/>
            </w:tcBorders>
            <w:shd w:val="clear" w:color="D9D9D9" w:fill="D9D9D9"/>
            <w:noWrap/>
            <w:vAlign w:val="bottom"/>
            <w:hideMark/>
          </w:tcPr>
          <w:p w14:paraId="44380AF3"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1</w:t>
            </w:r>
          </w:p>
        </w:tc>
        <w:tc>
          <w:tcPr>
            <w:tcW w:w="1360" w:type="dxa"/>
            <w:tcBorders>
              <w:top w:val="single" w:sz="4" w:space="0" w:color="000000"/>
              <w:left w:val="nil"/>
              <w:bottom w:val="single" w:sz="4" w:space="0" w:color="000000"/>
              <w:right w:val="nil"/>
            </w:tcBorders>
            <w:shd w:val="clear" w:color="D9D9D9" w:fill="D9D9D9"/>
            <w:noWrap/>
            <w:vAlign w:val="bottom"/>
            <w:hideMark/>
          </w:tcPr>
          <w:p w14:paraId="3508DB2E"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D9D9D9" w:fill="D9D9D9"/>
            <w:noWrap/>
            <w:vAlign w:val="bottom"/>
            <w:hideMark/>
          </w:tcPr>
          <w:p w14:paraId="2FCD3174"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D9D9D9" w:fill="D9D9D9"/>
            <w:noWrap/>
            <w:vAlign w:val="bottom"/>
            <w:hideMark/>
          </w:tcPr>
          <w:p w14:paraId="6DEEFC64"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D9D9D9" w:fill="D9D9D9"/>
            <w:noWrap/>
            <w:vAlign w:val="bottom"/>
            <w:hideMark/>
          </w:tcPr>
          <w:p w14:paraId="04556C96"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240,000.00 </w:t>
            </w:r>
          </w:p>
        </w:tc>
      </w:tr>
      <w:tr w:rsidR="003325D2" w:rsidRPr="003325D2" w14:paraId="5914E936"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auto" w:fill="auto"/>
            <w:noWrap/>
            <w:vAlign w:val="bottom"/>
            <w:hideMark/>
          </w:tcPr>
          <w:p w14:paraId="3BAE9E2E" w14:textId="030DA781"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1180" w:type="dxa"/>
            <w:tcBorders>
              <w:top w:val="single" w:sz="4" w:space="0" w:color="000000"/>
              <w:left w:val="nil"/>
              <w:bottom w:val="single" w:sz="4" w:space="0" w:color="000000"/>
              <w:right w:val="nil"/>
            </w:tcBorders>
            <w:shd w:val="clear" w:color="auto" w:fill="auto"/>
            <w:noWrap/>
            <w:vAlign w:val="bottom"/>
            <w:hideMark/>
          </w:tcPr>
          <w:p w14:paraId="34F71E68"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2</w:t>
            </w:r>
          </w:p>
        </w:tc>
        <w:tc>
          <w:tcPr>
            <w:tcW w:w="1360" w:type="dxa"/>
            <w:tcBorders>
              <w:top w:val="single" w:sz="4" w:space="0" w:color="000000"/>
              <w:left w:val="nil"/>
              <w:bottom w:val="single" w:sz="4" w:space="0" w:color="000000"/>
              <w:right w:val="nil"/>
            </w:tcBorders>
            <w:shd w:val="clear" w:color="auto" w:fill="auto"/>
            <w:noWrap/>
            <w:vAlign w:val="bottom"/>
            <w:hideMark/>
          </w:tcPr>
          <w:p w14:paraId="07565181"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auto" w:fill="auto"/>
            <w:noWrap/>
            <w:vAlign w:val="bottom"/>
            <w:hideMark/>
          </w:tcPr>
          <w:p w14:paraId="15816D8D"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auto" w:fill="auto"/>
            <w:noWrap/>
            <w:vAlign w:val="bottom"/>
            <w:hideMark/>
          </w:tcPr>
          <w:p w14:paraId="215469B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auto" w:fill="auto"/>
            <w:noWrap/>
            <w:vAlign w:val="bottom"/>
            <w:hideMark/>
          </w:tcPr>
          <w:p w14:paraId="3E68E48E" w14:textId="3ECEE7A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280</w:t>
            </w:r>
            <w:r w:rsidRPr="003325D2">
              <w:rPr>
                <w:rFonts w:ascii="Aptos Narrow" w:eastAsia="Times New Roman" w:hAnsi="Aptos Narrow" w:cs="Times New Roman"/>
                <w:color w:val="000000"/>
                <w:kern w:val="0"/>
                <w:sz w:val="22"/>
                <w:szCs w:val="22"/>
                <w14:ligatures w14:val="none"/>
              </w:rPr>
              <w:t xml:space="preserve">,000.00 </w:t>
            </w:r>
          </w:p>
        </w:tc>
      </w:tr>
      <w:tr w:rsidR="003325D2" w:rsidRPr="003325D2" w14:paraId="00E9D7E3"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D9D9D9" w:fill="D9D9D9"/>
            <w:noWrap/>
            <w:vAlign w:val="bottom"/>
            <w:hideMark/>
          </w:tcPr>
          <w:p w14:paraId="12439D5A" w14:textId="7099C9E6" w:rsidR="003325D2" w:rsidRPr="003325D2" w:rsidRDefault="000273F8" w:rsidP="003325D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w:t>
            </w:r>
          </w:p>
        </w:tc>
        <w:tc>
          <w:tcPr>
            <w:tcW w:w="1180" w:type="dxa"/>
            <w:tcBorders>
              <w:top w:val="single" w:sz="4" w:space="0" w:color="000000"/>
              <w:left w:val="nil"/>
              <w:bottom w:val="single" w:sz="4" w:space="0" w:color="000000"/>
              <w:right w:val="nil"/>
            </w:tcBorders>
            <w:shd w:val="clear" w:color="D9D9D9" w:fill="D9D9D9"/>
            <w:noWrap/>
            <w:vAlign w:val="bottom"/>
            <w:hideMark/>
          </w:tcPr>
          <w:p w14:paraId="46F84C47"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3</w:t>
            </w:r>
          </w:p>
        </w:tc>
        <w:tc>
          <w:tcPr>
            <w:tcW w:w="1360" w:type="dxa"/>
            <w:tcBorders>
              <w:top w:val="single" w:sz="4" w:space="0" w:color="000000"/>
              <w:left w:val="nil"/>
              <w:bottom w:val="single" w:sz="4" w:space="0" w:color="000000"/>
              <w:right w:val="nil"/>
            </w:tcBorders>
            <w:shd w:val="clear" w:color="D9D9D9" w:fill="D9D9D9"/>
            <w:noWrap/>
            <w:vAlign w:val="bottom"/>
            <w:hideMark/>
          </w:tcPr>
          <w:p w14:paraId="3E931DAE"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D9D9D9" w:fill="D9D9D9"/>
            <w:noWrap/>
            <w:vAlign w:val="bottom"/>
            <w:hideMark/>
          </w:tcPr>
          <w:p w14:paraId="2CE6668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D9D9D9" w:fill="D9D9D9"/>
            <w:noWrap/>
            <w:vAlign w:val="bottom"/>
            <w:hideMark/>
          </w:tcPr>
          <w:p w14:paraId="1DF89D2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D9D9D9" w:fill="D9D9D9"/>
            <w:noWrap/>
            <w:vAlign w:val="bottom"/>
            <w:hideMark/>
          </w:tcPr>
          <w:p w14:paraId="65B236B6" w14:textId="65C22C7C"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32</w:t>
            </w:r>
            <w:r w:rsidRPr="003325D2">
              <w:rPr>
                <w:rFonts w:ascii="Aptos Narrow" w:eastAsia="Times New Roman" w:hAnsi="Aptos Narrow" w:cs="Times New Roman"/>
                <w:color w:val="000000"/>
                <w:kern w:val="0"/>
                <w:sz w:val="22"/>
                <w:szCs w:val="22"/>
                <w14:ligatures w14:val="none"/>
              </w:rPr>
              <w:t xml:space="preserve">0,000.00 </w:t>
            </w:r>
          </w:p>
        </w:tc>
      </w:tr>
      <w:tr w:rsidR="003325D2" w:rsidRPr="003325D2" w14:paraId="5845D6DF"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auto" w:fill="auto"/>
            <w:noWrap/>
            <w:vAlign w:val="bottom"/>
            <w:hideMark/>
          </w:tcPr>
          <w:p w14:paraId="260BC4EE" w14:textId="6DAF2D65"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1</w:t>
            </w:r>
            <w:r w:rsidR="000273F8">
              <w:rPr>
                <w:rFonts w:ascii="Aptos Narrow" w:eastAsia="Times New Roman" w:hAnsi="Aptos Narrow" w:cs="Times New Roman"/>
                <w:color w:val="000000"/>
                <w:kern w:val="0"/>
                <w:sz w:val="22"/>
                <w:szCs w:val="22"/>
                <w14:ligatures w14:val="none"/>
              </w:rPr>
              <w:t>0</w:t>
            </w:r>
          </w:p>
        </w:tc>
        <w:tc>
          <w:tcPr>
            <w:tcW w:w="1180" w:type="dxa"/>
            <w:tcBorders>
              <w:top w:val="single" w:sz="4" w:space="0" w:color="000000"/>
              <w:left w:val="nil"/>
              <w:bottom w:val="single" w:sz="4" w:space="0" w:color="000000"/>
              <w:right w:val="nil"/>
            </w:tcBorders>
            <w:shd w:val="clear" w:color="auto" w:fill="auto"/>
            <w:noWrap/>
            <w:vAlign w:val="bottom"/>
            <w:hideMark/>
          </w:tcPr>
          <w:p w14:paraId="2C8EB169"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4</w:t>
            </w:r>
          </w:p>
        </w:tc>
        <w:tc>
          <w:tcPr>
            <w:tcW w:w="1360" w:type="dxa"/>
            <w:tcBorders>
              <w:top w:val="single" w:sz="4" w:space="0" w:color="000000"/>
              <w:left w:val="nil"/>
              <w:bottom w:val="single" w:sz="4" w:space="0" w:color="000000"/>
              <w:right w:val="nil"/>
            </w:tcBorders>
            <w:shd w:val="clear" w:color="auto" w:fill="auto"/>
            <w:noWrap/>
            <w:vAlign w:val="bottom"/>
            <w:hideMark/>
          </w:tcPr>
          <w:p w14:paraId="7938CB0A"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auto" w:fill="auto"/>
            <w:noWrap/>
            <w:vAlign w:val="bottom"/>
            <w:hideMark/>
          </w:tcPr>
          <w:p w14:paraId="12D2488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auto" w:fill="auto"/>
            <w:noWrap/>
            <w:vAlign w:val="bottom"/>
            <w:hideMark/>
          </w:tcPr>
          <w:p w14:paraId="2835A8C8"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auto" w:fill="auto"/>
            <w:noWrap/>
            <w:vAlign w:val="bottom"/>
            <w:hideMark/>
          </w:tcPr>
          <w:p w14:paraId="2D98C18C" w14:textId="5C3E65A4"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400</w:t>
            </w:r>
            <w:r w:rsidRPr="003325D2">
              <w:rPr>
                <w:rFonts w:ascii="Aptos Narrow" w:eastAsia="Times New Roman" w:hAnsi="Aptos Narrow" w:cs="Times New Roman"/>
                <w:color w:val="000000"/>
                <w:kern w:val="0"/>
                <w:sz w:val="22"/>
                <w:szCs w:val="22"/>
                <w14:ligatures w14:val="none"/>
              </w:rPr>
              <w:t xml:space="preserve">,000.00 </w:t>
            </w:r>
          </w:p>
        </w:tc>
      </w:tr>
      <w:tr w:rsidR="003325D2" w:rsidRPr="003325D2" w14:paraId="39D76BB2"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D9D9D9" w:fill="D9D9D9"/>
            <w:noWrap/>
            <w:vAlign w:val="bottom"/>
            <w:hideMark/>
          </w:tcPr>
          <w:p w14:paraId="0A512000" w14:textId="247691B3"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1</w:t>
            </w:r>
            <w:r w:rsidR="000273F8">
              <w:rPr>
                <w:rFonts w:ascii="Aptos Narrow" w:eastAsia="Times New Roman" w:hAnsi="Aptos Narrow" w:cs="Times New Roman"/>
                <w:color w:val="000000"/>
                <w:kern w:val="0"/>
                <w:sz w:val="22"/>
                <w:szCs w:val="22"/>
                <w14:ligatures w14:val="none"/>
              </w:rPr>
              <w:t>2</w:t>
            </w:r>
          </w:p>
        </w:tc>
        <w:tc>
          <w:tcPr>
            <w:tcW w:w="1180" w:type="dxa"/>
            <w:tcBorders>
              <w:top w:val="single" w:sz="4" w:space="0" w:color="000000"/>
              <w:left w:val="nil"/>
              <w:bottom w:val="single" w:sz="4" w:space="0" w:color="000000"/>
              <w:right w:val="nil"/>
            </w:tcBorders>
            <w:shd w:val="clear" w:color="D9D9D9" w:fill="D9D9D9"/>
            <w:noWrap/>
            <w:vAlign w:val="bottom"/>
            <w:hideMark/>
          </w:tcPr>
          <w:p w14:paraId="6545648F"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5</w:t>
            </w:r>
          </w:p>
        </w:tc>
        <w:tc>
          <w:tcPr>
            <w:tcW w:w="1360" w:type="dxa"/>
            <w:tcBorders>
              <w:top w:val="single" w:sz="4" w:space="0" w:color="000000"/>
              <w:left w:val="nil"/>
              <w:bottom w:val="single" w:sz="4" w:space="0" w:color="000000"/>
              <w:right w:val="nil"/>
            </w:tcBorders>
            <w:shd w:val="clear" w:color="D9D9D9" w:fill="D9D9D9"/>
            <w:noWrap/>
            <w:vAlign w:val="bottom"/>
            <w:hideMark/>
          </w:tcPr>
          <w:p w14:paraId="322FA382"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D9D9D9" w:fill="D9D9D9"/>
            <w:noWrap/>
            <w:vAlign w:val="bottom"/>
            <w:hideMark/>
          </w:tcPr>
          <w:p w14:paraId="68A078B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D9D9D9" w:fill="D9D9D9"/>
            <w:noWrap/>
            <w:vAlign w:val="bottom"/>
            <w:hideMark/>
          </w:tcPr>
          <w:p w14:paraId="6F449B36"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D9D9D9" w:fill="D9D9D9"/>
            <w:noWrap/>
            <w:vAlign w:val="bottom"/>
            <w:hideMark/>
          </w:tcPr>
          <w:p w14:paraId="36035B6E" w14:textId="7A78970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440</w:t>
            </w:r>
            <w:r w:rsidRPr="003325D2">
              <w:rPr>
                <w:rFonts w:ascii="Aptos Narrow" w:eastAsia="Times New Roman" w:hAnsi="Aptos Narrow" w:cs="Times New Roman"/>
                <w:color w:val="000000"/>
                <w:kern w:val="0"/>
                <w:sz w:val="22"/>
                <w:szCs w:val="22"/>
                <w14:ligatures w14:val="none"/>
              </w:rPr>
              <w:t xml:space="preserve">,000.00 </w:t>
            </w:r>
          </w:p>
        </w:tc>
      </w:tr>
    </w:tbl>
    <w:p w14:paraId="1604A376" w14:textId="77777777" w:rsidR="00261432" w:rsidRDefault="00261432" w:rsidP="00261432"/>
    <w:p w14:paraId="6DB96458" w14:textId="77777777" w:rsidR="00261432" w:rsidRPr="00261432" w:rsidRDefault="00261432" w:rsidP="00261432">
      <w:pPr>
        <w:rPr>
          <w:rFonts w:ascii="Times New Roman" w:hAnsi="Times New Roman" w:cs="Times New Roman"/>
          <w:b/>
          <w:bCs/>
        </w:rPr>
      </w:pPr>
      <w:r w:rsidRPr="00261432">
        <w:rPr>
          <w:rFonts w:ascii="Times New Roman" w:hAnsi="Times New Roman" w:cs="Times New Roman"/>
          <w:b/>
          <w:bCs/>
        </w:rPr>
        <w:t>Expenses</w:t>
      </w:r>
    </w:p>
    <w:p w14:paraId="72D1BE69" w14:textId="123C8BD8" w:rsidR="000437D8" w:rsidRPr="0090625A" w:rsidRDefault="000437D8" w:rsidP="00C535E5">
      <w:pPr>
        <w:spacing w:line="360" w:lineRule="auto"/>
        <w:rPr>
          <w:rFonts w:ascii="Times New Roman" w:hAnsi="Times New Roman" w:cs="Times New Roman"/>
        </w:rPr>
      </w:pPr>
      <w:r w:rsidRPr="000437D8">
        <w:rPr>
          <w:rFonts w:ascii="Times New Roman" w:hAnsi="Times New Roman" w:cs="Times New Roman"/>
        </w:rPr>
        <w:t>Due to the nature of the service offered, which is mostly provided on-site, there is no estimated need for an office in the first few years, and minor expenses are expected in legal or inventory matters. Some expenses, such as the website, are based on current payments to the current hosting provider for my website</w:t>
      </w:r>
      <w:r w:rsidR="002B0C0D">
        <w:rPr>
          <w:rStyle w:val="FootnoteReference"/>
          <w:rFonts w:ascii="Times New Roman" w:hAnsi="Times New Roman" w:cs="Times New Roman"/>
        </w:rPr>
        <w:footnoteReference w:id="1"/>
      </w:r>
      <w:r w:rsidRPr="000437D8">
        <w:rPr>
          <w:rFonts w:ascii="Times New Roman" w:hAnsi="Times New Roman" w:cs="Times New Roman"/>
        </w:rPr>
        <w:t xml:space="preserve"> https://aiml-robotics.com/ and are related to platform improvements. However, for expense projection purposes, operating costs such as rent, telephone, and utilities are considered based on the average costs of a small office of 530 square </w:t>
      </w:r>
      <w:r w:rsidRPr="000437D8">
        <w:rPr>
          <w:rFonts w:ascii="Times New Roman" w:hAnsi="Times New Roman" w:cs="Times New Roman"/>
        </w:rPr>
        <w:lastRenderedPageBreak/>
        <w:t>feet (according to internet searches, based on the eventual location of the office in Caldwell, Idaho)</w:t>
      </w:r>
      <w:r w:rsidRPr="0090625A">
        <w:rPr>
          <w:rStyle w:val="FootnoteReference"/>
          <w:rFonts w:ascii="Times New Roman" w:hAnsi="Times New Roman" w:cs="Times New Roman"/>
        </w:rPr>
        <w:footnoteReference w:id="2"/>
      </w:r>
      <w:r w:rsidRPr="000437D8">
        <w:rPr>
          <w:rFonts w:ascii="Times New Roman" w:hAnsi="Times New Roman" w:cs="Times New Roman"/>
        </w:rPr>
        <w:t xml:space="preserve"> and according to the needs of the first 5 years.</w:t>
      </w:r>
    </w:p>
    <w:tbl>
      <w:tblPr>
        <w:tblW w:w="8700" w:type="dxa"/>
        <w:tblLook w:val="04A0" w:firstRow="1" w:lastRow="0" w:firstColumn="1" w:lastColumn="0" w:noHBand="0" w:noVBand="1"/>
      </w:tblPr>
      <w:tblGrid>
        <w:gridCol w:w="1700"/>
        <w:gridCol w:w="1400"/>
        <w:gridCol w:w="1400"/>
        <w:gridCol w:w="1400"/>
        <w:gridCol w:w="1400"/>
        <w:gridCol w:w="1400"/>
      </w:tblGrid>
      <w:tr w:rsidR="0090625A" w:rsidRPr="0090625A" w14:paraId="00C85C3D" w14:textId="77777777" w:rsidTr="0090625A">
        <w:trPr>
          <w:trHeight w:val="320"/>
        </w:trPr>
        <w:tc>
          <w:tcPr>
            <w:tcW w:w="1700" w:type="dxa"/>
            <w:tcBorders>
              <w:top w:val="single" w:sz="8" w:space="0" w:color="BFBFBF"/>
              <w:left w:val="single" w:sz="8" w:space="0" w:color="BFBFBF"/>
              <w:bottom w:val="single" w:sz="8" w:space="0" w:color="BFBFBF"/>
              <w:right w:val="single" w:sz="8" w:space="0" w:color="BFBFBF"/>
            </w:tcBorders>
            <w:shd w:val="clear" w:color="000000" w:fill="000000"/>
            <w:vAlign w:val="center"/>
            <w:hideMark/>
          </w:tcPr>
          <w:p w14:paraId="12C5571C"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Expense</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37AB8837"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1</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4A9584EA"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2</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6518E42A"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3</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06F61353"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4</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2950187E"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5</w:t>
            </w:r>
          </w:p>
        </w:tc>
      </w:tr>
      <w:tr w:rsidR="0090625A" w:rsidRPr="0090625A" w14:paraId="763F5750"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2187480F"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Legal</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DE42E42"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$15,000.00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5CF71E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$18,000.00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2519DD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$21,600.00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021CCD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$25,920.00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BBB949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$31,104.00 </w:t>
            </w:r>
          </w:p>
        </w:tc>
      </w:tr>
      <w:tr w:rsidR="0090625A" w:rsidRPr="0090625A" w14:paraId="65E5BAA5"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770593B1"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Insurance</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2BFFE26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$13,000.00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29DD2C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$15,600.00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BAAEC36"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$18,720.00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734B2F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$22,464.00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3BC3E99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$26,956.80 </w:t>
            </w:r>
          </w:p>
        </w:tc>
      </w:tr>
      <w:tr w:rsidR="0090625A" w:rsidRPr="0090625A" w14:paraId="0E6B03E1"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393635E4"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Rent</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6FBE3F8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$13,450.00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097CD6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$16,140.00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0AAF941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$19,368.00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0CD17F6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$23,241.60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C10DFE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$27,889.92 </w:t>
            </w:r>
          </w:p>
        </w:tc>
      </w:tr>
      <w:tr w:rsidR="0090625A" w:rsidRPr="0090625A" w14:paraId="7034DF00" w14:textId="77777777" w:rsidTr="0090625A">
        <w:trPr>
          <w:trHeight w:val="63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3A80897C"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Inventory and Supplies</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70271D1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$6,000.00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794847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$7,200.00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07AA227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$8,640.00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4FA1923"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$10,368.00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9A313A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$12,441.60 </w:t>
            </w:r>
          </w:p>
        </w:tc>
      </w:tr>
      <w:tr w:rsidR="0090625A" w:rsidRPr="0090625A" w14:paraId="2F4FE797"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375C0933"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Phones</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60D9A94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$5,200.00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9406BD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$6,240.00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77565B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$7,488.00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DCC75D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$8,985.60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37D2DC0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$10,782.72 </w:t>
            </w:r>
          </w:p>
        </w:tc>
      </w:tr>
      <w:tr w:rsidR="0090625A" w:rsidRPr="0090625A" w14:paraId="3ABCD6AF"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277446AD"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Utilities</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32C824E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$22,000.00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33B90E6"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$26,400.00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F32942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$31,680.00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3269A84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$38,016.00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A689F8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$45,619.20 </w:t>
            </w:r>
          </w:p>
        </w:tc>
      </w:tr>
      <w:tr w:rsidR="0090625A" w:rsidRPr="0090625A" w14:paraId="6DFEF9D2"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7984CCD7"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Miscellaneous</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6B3491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$4,500.00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706FFD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$5,400.00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291E63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$6,480.00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23AE47D"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$7,776.00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85C74F0"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$9,331.20 </w:t>
            </w:r>
          </w:p>
        </w:tc>
      </w:tr>
      <w:tr w:rsidR="0090625A" w:rsidRPr="0090625A" w14:paraId="0B47D148"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69C2D6F0"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Website</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72BC938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$1,800.00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774497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$2,160.00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332D5F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$2,592.00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60470AA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$3,110.40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0703256"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$3,732.48 </w:t>
            </w:r>
          </w:p>
        </w:tc>
      </w:tr>
      <w:tr w:rsidR="0090625A" w:rsidRPr="0090625A" w14:paraId="0BD40C82" w14:textId="77777777" w:rsidTr="0090625A">
        <w:trPr>
          <w:trHeight w:val="310"/>
        </w:trPr>
        <w:tc>
          <w:tcPr>
            <w:tcW w:w="1700" w:type="dxa"/>
            <w:tcBorders>
              <w:top w:val="single" w:sz="4" w:space="0" w:color="000000"/>
              <w:left w:val="single" w:sz="8" w:space="0" w:color="BFBFBF"/>
              <w:bottom w:val="single" w:sz="4" w:space="0" w:color="000000"/>
              <w:right w:val="single" w:sz="8" w:space="0" w:color="BFBFBF"/>
            </w:tcBorders>
            <w:shd w:val="clear" w:color="000000" w:fill="F2F2F2"/>
            <w:vAlign w:val="center"/>
            <w:hideMark/>
          </w:tcPr>
          <w:p w14:paraId="5D3467EF"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Total</w:t>
            </w:r>
          </w:p>
        </w:tc>
        <w:tc>
          <w:tcPr>
            <w:tcW w:w="1400" w:type="dxa"/>
            <w:tcBorders>
              <w:top w:val="single" w:sz="4" w:space="0" w:color="000000"/>
              <w:left w:val="nil"/>
              <w:bottom w:val="single" w:sz="4" w:space="0" w:color="000000"/>
              <w:right w:val="nil"/>
            </w:tcBorders>
            <w:shd w:val="clear" w:color="D9D9D9" w:fill="D9D9D9"/>
            <w:noWrap/>
            <w:vAlign w:val="bottom"/>
            <w:hideMark/>
          </w:tcPr>
          <w:p w14:paraId="3E841F2E"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$80,950.00 </w:t>
            </w:r>
          </w:p>
        </w:tc>
        <w:tc>
          <w:tcPr>
            <w:tcW w:w="1400" w:type="dxa"/>
            <w:tcBorders>
              <w:top w:val="single" w:sz="4" w:space="0" w:color="000000"/>
              <w:left w:val="nil"/>
              <w:bottom w:val="single" w:sz="4" w:space="0" w:color="000000"/>
              <w:right w:val="nil"/>
            </w:tcBorders>
            <w:shd w:val="clear" w:color="D9D9D9" w:fill="D9D9D9"/>
            <w:noWrap/>
            <w:vAlign w:val="bottom"/>
            <w:hideMark/>
          </w:tcPr>
          <w:p w14:paraId="6DACFC01"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$97,140.00 </w:t>
            </w:r>
          </w:p>
        </w:tc>
        <w:tc>
          <w:tcPr>
            <w:tcW w:w="1400" w:type="dxa"/>
            <w:tcBorders>
              <w:top w:val="single" w:sz="4" w:space="0" w:color="000000"/>
              <w:left w:val="nil"/>
              <w:bottom w:val="single" w:sz="4" w:space="0" w:color="000000"/>
              <w:right w:val="nil"/>
            </w:tcBorders>
            <w:shd w:val="clear" w:color="D9D9D9" w:fill="D9D9D9"/>
            <w:noWrap/>
            <w:vAlign w:val="bottom"/>
            <w:hideMark/>
          </w:tcPr>
          <w:p w14:paraId="204C9978"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$116,568.00 </w:t>
            </w:r>
          </w:p>
        </w:tc>
        <w:tc>
          <w:tcPr>
            <w:tcW w:w="1400" w:type="dxa"/>
            <w:tcBorders>
              <w:top w:val="single" w:sz="4" w:space="0" w:color="000000"/>
              <w:left w:val="nil"/>
              <w:bottom w:val="single" w:sz="4" w:space="0" w:color="000000"/>
              <w:right w:val="nil"/>
            </w:tcBorders>
            <w:shd w:val="clear" w:color="D9D9D9" w:fill="D9D9D9"/>
            <w:noWrap/>
            <w:vAlign w:val="bottom"/>
            <w:hideMark/>
          </w:tcPr>
          <w:p w14:paraId="35A841AC"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$139,881.60 </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14:paraId="12EC3C5A"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$167,857.92 </w:t>
            </w:r>
          </w:p>
        </w:tc>
      </w:tr>
    </w:tbl>
    <w:p w14:paraId="25EF4F83" w14:textId="77777777" w:rsidR="0090625A" w:rsidRPr="000437D8" w:rsidRDefault="0090625A" w:rsidP="000437D8"/>
    <w:sectPr w:rsidR="0090625A" w:rsidRPr="000437D8">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39AD9" w14:textId="77777777" w:rsidR="000437D8" w:rsidRDefault="000437D8" w:rsidP="000437D8">
      <w:pPr>
        <w:spacing w:after="0" w:line="240" w:lineRule="auto"/>
      </w:pPr>
      <w:r>
        <w:separator/>
      </w:r>
    </w:p>
  </w:endnote>
  <w:endnote w:type="continuationSeparator" w:id="0">
    <w:p w14:paraId="42A2A3AE" w14:textId="77777777" w:rsidR="000437D8" w:rsidRDefault="000437D8" w:rsidP="0004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9A6C" w14:textId="5A3A3F8F" w:rsidR="000437D8" w:rsidRDefault="000437D8">
    <w:pPr>
      <w:pStyle w:val="Footer"/>
    </w:pPr>
    <w:r>
      <w:rPr>
        <w:noProof/>
      </w:rPr>
      <mc:AlternateContent>
        <mc:Choice Requires="wps">
          <w:drawing>
            <wp:anchor distT="0" distB="0" distL="0" distR="0" simplePos="0" relativeHeight="251659264" behindDoc="0" locked="0" layoutInCell="1" allowOverlap="1" wp14:anchorId="07A5259F" wp14:editId="7F303849">
              <wp:simplePos x="635" y="635"/>
              <wp:positionH relativeFrom="page">
                <wp:align>left</wp:align>
              </wp:positionH>
              <wp:positionV relativeFrom="page">
                <wp:align>bottom</wp:align>
              </wp:positionV>
              <wp:extent cx="2865120" cy="370205"/>
              <wp:effectExtent l="0" t="0" r="11430" b="0"/>
              <wp:wrapNone/>
              <wp:docPr id="1158031387"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5EC1438E" w14:textId="3749773A"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7A5259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" filled="f" stroked="f">
              <v:fill o:detectmouseclick="t"/>
              <v:textbox style="mso-fit-shape-to-text:t" inset="20pt,0,0,15pt">
                <w:txbxContent>
                  <w:p w14:paraId="5EC1438E" w14:textId="3749773A"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5FCC0" w14:textId="3F3E7807" w:rsidR="000437D8" w:rsidRDefault="000437D8">
    <w:pPr>
      <w:pStyle w:val="Footer"/>
    </w:pPr>
    <w:r>
      <w:rPr>
        <w:noProof/>
      </w:rPr>
      <mc:AlternateContent>
        <mc:Choice Requires="wps">
          <w:drawing>
            <wp:anchor distT="0" distB="0" distL="0" distR="0" simplePos="0" relativeHeight="251660288" behindDoc="0" locked="0" layoutInCell="1" allowOverlap="1" wp14:anchorId="5A8F75B0" wp14:editId="5A67EC98">
              <wp:simplePos x="914400" y="9417050"/>
              <wp:positionH relativeFrom="page">
                <wp:align>left</wp:align>
              </wp:positionH>
              <wp:positionV relativeFrom="page">
                <wp:align>bottom</wp:align>
              </wp:positionV>
              <wp:extent cx="2865120" cy="370205"/>
              <wp:effectExtent l="0" t="0" r="11430" b="0"/>
              <wp:wrapNone/>
              <wp:docPr id="268868605"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79E8EBFD" w14:textId="0D7D0CE9" w:rsidR="000437D8" w:rsidRPr="000437D8" w:rsidRDefault="000437D8" w:rsidP="000437D8">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8F75B0"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5.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" filled="f" stroked="f">
              <v:fill o:detectmouseclick="t"/>
              <v:textbox style="mso-fit-shape-to-text:t" inset="20pt,0,0,15pt">
                <w:txbxContent>
                  <w:p w14:paraId="79E8EBFD" w14:textId="0D7D0CE9" w:rsidR="000437D8" w:rsidRPr="000437D8" w:rsidRDefault="000437D8" w:rsidP="000437D8">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ED022" w14:textId="78D3CD91" w:rsidR="000437D8" w:rsidRDefault="000437D8">
    <w:pPr>
      <w:pStyle w:val="Footer"/>
    </w:pPr>
    <w:r>
      <w:rPr>
        <w:noProof/>
      </w:rPr>
      <mc:AlternateContent>
        <mc:Choice Requires="wps">
          <w:drawing>
            <wp:anchor distT="0" distB="0" distL="0" distR="0" simplePos="0" relativeHeight="251658240" behindDoc="0" locked="0" layoutInCell="1" allowOverlap="1" wp14:anchorId="70822D35" wp14:editId="6EAE6C91">
              <wp:simplePos x="635" y="635"/>
              <wp:positionH relativeFrom="page">
                <wp:align>left</wp:align>
              </wp:positionH>
              <wp:positionV relativeFrom="page">
                <wp:align>bottom</wp:align>
              </wp:positionV>
              <wp:extent cx="2865120" cy="370205"/>
              <wp:effectExtent l="0" t="0" r="11430" b="0"/>
              <wp:wrapNone/>
              <wp:docPr id="165361663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46BAD89A" w14:textId="09145AD9"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822D35"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5.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" filled="f" stroked="f">
              <v:fill o:detectmouseclick="t"/>
              <v:textbox style="mso-fit-shape-to-text:t" inset="20pt,0,0,15pt">
                <w:txbxContent>
                  <w:p w14:paraId="46BAD89A" w14:textId="09145AD9"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94CA5" w14:textId="77777777" w:rsidR="000437D8" w:rsidRDefault="000437D8" w:rsidP="000437D8">
      <w:pPr>
        <w:spacing w:after="0" w:line="240" w:lineRule="auto"/>
      </w:pPr>
      <w:r>
        <w:separator/>
      </w:r>
    </w:p>
  </w:footnote>
  <w:footnote w:type="continuationSeparator" w:id="0">
    <w:p w14:paraId="37B33DE0" w14:textId="77777777" w:rsidR="000437D8" w:rsidRDefault="000437D8" w:rsidP="000437D8">
      <w:pPr>
        <w:spacing w:after="0" w:line="240" w:lineRule="auto"/>
      </w:pPr>
      <w:r>
        <w:continuationSeparator/>
      </w:r>
    </w:p>
  </w:footnote>
  <w:footnote w:id="1">
    <w:p w14:paraId="37CD8F86" w14:textId="054FC93A" w:rsidR="002B0C0D" w:rsidRDefault="002B0C0D">
      <w:pPr>
        <w:pStyle w:val="FootnoteText"/>
      </w:pPr>
      <w:r>
        <w:rPr>
          <w:rStyle w:val="FootnoteReference"/>
        </w:rPr>
        <w:footnoteRef/>
      </w:r>
      <w:r>
        <w:t xml:space="preserve"> </w:t>
      </w:r>
      <w:r w:rsidR="00960860" w:rsidRPr="00960860">
        <w:t>https://www.godaddy.com/</w:t>
      </w:r>
    </w:p>
  </w:footnote>
  <w:footnote w:id="2">
    <w:p w14:paraId="4F531431" w14:textId="77777777" w:rsidR="000437D8" w:rsidRPr="00225475" w:rsidRDefault="000437D8" w:rsidP="000437D8">
      <w:pPr>
        <w:rPr>
          <w:lang w:val="es-ES"/>
        </w:rPr>
      </w:pPr>
      <w:r>
        <w:rPr>
          <w:rStyle w:val="FootnoteReference"/>
        </w:rPr>
        <w:footnoteRef/>
      </w:r>
      <w:r>
        <w:t xml:space="preserve"> </w:t>
      </w:r>
      <w:r w:rsidRPr="00D9521F">
        <w:rPr>
          <w:lang w:val="es-ES"/>
        </w:rPr>
        <w:t>https://www.propertyshark.com/cre/commercial-real-estate/us/id/caldwell/</w:t>
      </w:r>
    </w:p>
    <w:p w14:paraId="069DD15B" w14:textId="413A69A7" w:rsidR="000437D8" w:rsidRDefault="000437D8">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8E"/>
    <w:rsid w:val="000273F8"/>
    <w:rsid w:val="000437D8"/>
    <w:rsid w:val="00101737"/>
    <w:rsid w:val="001D397A"/>
    <w:rsid w:val="00225475"/>
    <w:rsid w:val="00261432"/>
    <w:rsid w:val="0027446B"/>
    <w:rsid w:val="002B0C0D"/>
    <w:rsid w:val="003325D2"/>
    <w:rsid w:val="00392A6E"/>
    <w:rsid w:val="00470AA7"/>
    <w:rsid w:val="005D100B"/>
    <w:rsid w:val="00605CEF"/>
    <w:rsid w:val="008A0D8E"/>
    <w:rsid w:val="008D1DF3"/>
    <w:rsid w:val="0090625A"/>
    <w:rsid w:val="00960860"/>
    <w:rsid w:val="00AD0856"/>
    <w:rsid w:val="00C535E5"/>
    <w:rsid w:val="00CB6A2A"/>
    <w:rsid w:val="00D9521F"/>
    <w:rsid w:val="00DF79F8"/>
    <w:rsid w:val="00ED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D4549"/>
  <w15:chartTrackingRefBased/>
  <w15:docId w15:val="{D4AA46FC-A7E6-4620-978E-DFB7C29B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D8E"/>
    <w:rPr>
      <w:rFonts w:eastAsiaTheme="majorEastAsia" w:cstheme="majorBidi"/>
      <w:color w:val="272727" w:themeColor="text1" w:themeTint="D8"/>
    </w:rPr>
  </w:style>
  <w:style w:type="paragraph" w:styleId="Title">
    <w:name w:val="Title"/>
    <w:basedOn w:val="Normal"/>
    <w:next w:val="Normal"/>
    <w:link w:val="TitleChar"/>
    <w:uiPriority w:val="10"/>
    <w:qFormat/>
    <w:rsid w:val="008A0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D8E"/>
    <w:pPr>
      <w:spacing w:before="160"/>
      <w:jc w:val="center"/>
    </w:pPr>
    <w:rPr>
      <w:i/>
      <w:iCs/>
      <w:color w:val="404040" w:themeColor="text1" w:themeTint="BF"/>
    </w:rPr>
  </w:style>
  <w:style w:type="character" w:customStyle="1" w:styleId="QuoteChar">
    <w:name w:val="Quote Char"/>
    <w:basedOn w:val="DefaultParagraphFont"/>
    <w:link w:val="Quote"/>
    <w:uiPriority w:val="29"/>
    <w:rsid w:val="008A0D8E"/>
    <w:rPr>
      <w:i/>
      <w:iCs/>
      <w:color w:val="404040" w:themeColor="text1" w:themeTint="BF"/>
    </w:rPr>
  </w:style>
  <w:style w:type="paragraph" w:styleId="ListParagraph">
    <w:name w:val="List Paragraph"/>
    <w:basedOn w:val="Normal"/>
    <w:uiPriority w:val="34"/>
    <w:qFormat/>
    <w:rsid w:val="008A0D8E"/>
    <w:pPr>
      <w:ind w:left="720"/>
      <w:contextualSpacing/>
    </w:pPr>
  </w:style>
  <w:style w:type="character" w:styleId="IntenseEmphasis">
    <w:name w:val="Intense Emphasis"/>
    <w:basedOn w:val="DefaultParagraphFont"/>
    <w:uiPriority w:val="21"/>
    <w:qFormat/>
    <w:rsid w:val="008A0D8E"/>
    <w:rPr>
      <w:i/>
      <w:iCs/>
      <w:color w:val="0F4761" w:themeColor="accent1" w:themeShade="BF"/>
    </w:rPr>
  </w:style>
  <w:style w:type="paragraph" w:styleId="IntenseQuote">
    <w:name w:val="Intense Quote"/>
    <w:basedOn w:val="Normal"/>
    <w:next w:val="Normal"/>
    <w:link w:val="IntenseQuoteChar"/>
    <w:uiPriority w:val="30"/>
    <w:qFormat/>
    <w:rsid w:val="008A0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D8E"/>
    <w:rPr>
      <w:i/>
      <w:iCs/>
      <w:color w:val="0F4761" w:themeColor="accent1" w:themeShade="BF"/>
    </w:rPr>
  </w:style>
  <w:style w:type="character" w:styleId="IntenseReference">
    <w:name w:val="Intense Reference"/>
    <w:basedOn w:val="DefaultParagraphFont"/>
    <w:uiPriority w:val="32"/>
    <w:qFormat/>
    <w:rsid w:val="008A0D8E"/>
    <w:rPr>
      <w:b/>
      <w:bCs/>
      <w:smallCaps/>
      <w:color w:val="0F4761" w:themeColor="accent1" w:themeShade="BF"/>
      <w:spacing w:val="5"/>
    </w:rPr>
  </w:style>
  <w:style w:type="table" w:styleId="PlainTable1">
    <w:name w:val="Plain Table 1"/>
    <w:basedOn w:val="TableNormal"/>
    <w:uiPriority w:val="41"/>
    <w:rsid w:val="002614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9521F"/>
    <w:rPr>
      <w:color w:val="467886" w:themeColor="hyperlink"/>
      <w:u w:val="single"/>
    </w:rPr>
  </w:style>
  <w:style w:type="character" w:styleId="UnresolvedMention">
    <w:name w:val="Unresolved Mention"/>
    <w:basedOn w:val="DefaultParagraphFont"/>
    <w:uiPriority w:val="99"/>
    <w:semiHidden/>
    <w:unhideWhenUsed/>
    <w:rsid w:val="00D9521F"/>
    <w:rPr>
      <w:color w:val="605E5C"/>
      <w:shd w:val="clear" w:color="auto" w:fill="E1DFDD"/>
    </w:rPr>
  </w:style>
  <w:style w:type="paragraph" w:styleId="FootnoteText">
    <w:name w:val="footnote text"/>
    <w:basedOn w:val="Normal"/>
    <w:link w:val="FootnoteTextChar"/>
    <w:uiPriority w:val="99"/>
    <w:semiHidden/>
    <w:unhideWhenUsed/>
    <w:rsid w:val="00043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7D8"/>
    <w:rPr>
      <w:sz w:val="20"/>
      <w:szCs w:val="20"/>
    </w:rPr>
  </w:style>
  <w:style w:type="character" w:styleId="FootnoteReference">
    <w:name w:val="footnote reference"/>
    <w:basedOn w:val="DefaultParagraphFont"/>
    <w:uiPriority w:val="99"/>
    <w:semiHidden/>
    <w:unhideWhenUsed/>
    <w:rsid w:val="000437D8"/>
    <w:rPr>
      <w:vertAlign w:val="superscript"/>
    </w:rPr>
  </w:style>
  <w:style w:type="paragraph" w:styleId="Footer">
    <w:name w:val="footer"/>
    <w:basedOn w:val="Normal"/>
    <w:link w:val="FooterChar"/>
    <w:uiPriority w:val="99"/>
    <w:unhideWhenUsed/>
    <w:rsid w:val="00043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D8"/>
  </w:style>
  <w:style w:type="paragraph" w:styleId="Header">
    <w:name w:val="header"/>
    <w:basedOn w:val="Normal"/>
    <w:link w:val="HeaderChar"/>
    <w:uiPriority w:val="99"/>
    <w:unhideWhenUsed/>
    <w:rsid w:val="00CB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42721">
      <w:bodyDiv w:val="1"/>
      <w:marLeft w:val="0"/>
      <w:marRight w:val="0"/>
      <w:marTop w:val="0"/>
      <w:marBottom w:val="0"/>
      <w:divBdr>
        <w:top w:val="none" w:sz="0" w:space="0" w:color="auto"/>
        <w:left w:val="none" w:sz="0" w:space="0" w:color="auto"/>
        <w:bottom w:val="none" w:sz="0" w:space="0" w:color="auto"/>
        <w:right w:val="none" w:sz="0" w:space="0" w:color="auto"/>
      </w:divBdr>
      <w:divsChild>
        <w:div w:id="1992100208">
          <w:marLeft w:val="0"/>
          <w:marRight w:val="0"/>
          <w:marTop w:val="0"/>
          <w:marBottom w:val="0"/>
          <w:divBdr>
            <w:top w:val="none" w:sz="0" w:space="0" w:color="auto"/>
            <w:left w:val="none" w:sz="0" w:space="0" w:color="auto"/>
            <w:bottom w:val="none" w:sz="0" w:space="0" w:color="auto"/>
            <w:right w:val="none" w:sz="0" w:space="0" w:color="auto"/>
          </w:divBdr>
        </w:div>
      </w:divsChild>
    </w:div>
    <w:div w:id="551700531">
      <w:bodyDiv w:val="1"/>
      <w:marLeft w:val="0"/>
      <w:marRight w:val="0"/>
      <w:marTop w:val="0"/>
      <w:marBottom w:val="0"/>
      <w:divBdr>
        <w:top w:val="none" w:sz="0" w:space="0" w:color="auto"/>
        <w:left w:val="none" w:sz="0" w:space="0" w:color="auto"/>
        <w:bottom w:val="none" w:sz="0" w:space="0" w:color="auto"/>
        <w:right w:val="none" w:sz="0" w:space="0" w:color="auto"/>
      </w:divBdr>
    </w:div>
    <w:div w:id="692724982">
      <w:bodyDiv w:val="1"/>
      <w:marLeft w:val="0"/>
      <w:marRight w:val="0"/>
      <w:marTop w:val="0"/>
      <w:marBottom w:val="0"/>
      <w:divBdr>
        <w:top w:val="none" w:sz="0" w:space="0" w:color="auto"/>
        <w:left w:val="none" w:sz="0" w:space="0" w:color="auto"/>
        <w:bottom w:val="none" w:sz="0" w:space="0" w:color="auto"/>
        <w:right w:val="none" w:sz="0" w:space="0" w:color="auto"/>
      </w:divBdr>
    </w:div>
    <w:div w:id="816338457">
      <w:bodyDiv w:val="1"/>
      <w:marLeft w:val="0"/>
      <w:marRight w:val="0"/>
      <w:marTop w:val="0"/>
      <w:marBottom w:val="0"/>
      <w:divBdr>
        <w:top w:val="none" w:sz="0" w:space="0" w:color="auto"/>
        <w:left w:val="none" w:sz="0" w:space="0" w:color="auto"/>
        <w:bottom w:val="none" w:sz="0" w:space="0" w:color="auto"/>
        <w:right w:val="none" w:sz="0" w:space="0" w:color="auto"/>
      </w:divBdr>
    </w:div>
    <w:div w:id="1234052102">
      <w:bodyDiv w:val="1"/>
      <w:marLeft w:val="0"/>
      <w:marRight w:val="0"/>
      <w:marTop w:val="0"/>
      <w:marBottom w:val="0"/>
      <w:divBdr>
        <w:top w:val="none" w:sz="0" w:space="0" w:color="auto"/>
        <w:left w:val="none" w:sz="0" w:space="0" w:color="auto"/>
        <w:bottom w:val="none" w:sz="0" w:space="0" w:color="auto"/>
        <w:right w:val="none" w:sz="0" w:space="0" w:color="auto"/>
      </w:divBdr>
    </w:div>
    <w:div w:id="1749424619">
      <w:bodyDiv w:val="1"/>
      <w:marLeft w:val="0"/>
      <w:marRight w:val="0"/>
      <w:marTop w:val="0"/>
      <w:marBottom w:val="0"/>
      <w:divBdr>
        <w:top w:val="none" w:sz="0" w:space="0" w:color="auto"/>
        <w:left w:val="none" w:sz="0" w:space="0" w:color="auto"/>
        <w:bottom w:val="none" w:sz="0" w:space="0" w:color="auto"/>
        <w:right w:val="none" w:sz="0" w:space="0" w:color="auto"/>
      </w:divBdr>
    </w:div>
    <w:div w:id="1803768869">
      <w:bodyDiv w:val="1"/>
      <w:marLeft w:val="0"/>
      <w:marRight w:val="0"/>
      <w:marTop w:val="0"/>
      <w:marBottom w:val="0"/>
      <w:divBdr>
        <w:top w:val="none" w:sz="0" w:space="0" w:color="auto"/>
        <w:left w:val="none" w:sz="0" w:space="0" w:color="auto"/>
        <w:bottom w:val="none" w:sz="0" w:space="0" w:color="auto"/>
        <w:right w:val="none" w:sz="0" w:space="0" w:color="auto"/>
      </w:divBdr>
      <w:divsChild>
        <w:div w:id="38013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623A-584B-4157-A235-16371135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Western Union Company</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5</cp:revision>
  <dcterms:created xsi:type="dcterms:W3CDTF">2024-12-05T17:38:00Z</dcterms:created>
  <dcterms:modified xsi:type="dcterms:W3CDTF">2024-12-05T17:41:00Z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62902ffb,4506281b,10069bfd</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2024-12-05T17:33:15Z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4d86af5f-f8a6-4224-bd38-4e13800e5f55</vt:lpwstr>
  </property>
  <property fmtid="{D5CDD505-2E9C-101B-9397-08002B2CF9AE}" pid="11" name="MSIP_Label_59f1515f-ae52-4b62-8ae2-5819636ba48f_ContentBits">
    <vt:lpwstr>2</vt:lpwstr>
  </property>
</Properties>
</file>