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FB39B" w14:textId="2BF07CFC" w:rsidR="00BE76BB" w:rsidRDefault="00BE76BB" w:rsidP="00F46B89">
      <w:pPr>
        <w:jc w:val="right"/>
      </w:pPr>
      <w:r w:rsidRPr="00726872">
        <w:rPr>
          <w:noProof/>
        </w:rPr>
        <w:drawing>
          <wp:anchor distT="0" distB="0" distL="114300" distR="114300" simplePos="0" relativeHeight="251658240" behindDoc="0" locked="0" layoutInCell="1" allowOverlap="1" wp14:anchorId="22000099" wp14:editId="75511CF3">
            <wp:simplePos x="0" y="0"/>
            <wp:positionH relativeFrom="margin">
              <wp:posOffset>-50165</wp:posOffset>
            </wp:positionH>
            <wp:positionV relativeFrom="paragraph">
              <wp:posOffset>-854710</wp:posOffset>
            </wp:positionV>
            <wp:extent cx="5943600" cy="982980"/>
            <wp:effectExtent l="0" t="0" r="0" b="7620"/>
            <wp:wrapNone/>
            <wp:docPr id="364562073"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62073" name="Picture 1" descr="A white background with black and white cloud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982980"/>
                    </a:xfrm>
                    <a:prstGeom prst="rect">
                      <a:avLst/>
                    </a:prstGeom>
                  </pic:spPr>
                </pic:pic>
              </a:graphicData>
            </a:graphic>
          </wp:anchor>
        </w:drawing>
      </w:r>
    </w:p>
    <w:p w14:paraId="1E4D369F" w14:textId="77777777" w:rsidR="00BE76BB" w:rsidRDefault="00BE76BB" w:rsidP="00F46B89">
      <w:pPr>
        <w:jc w:val="right"/>
      </w:pPr>
    </w:p>
    <w:p w14:paraId="78B18907" w14:textId="73A4819B" w:rsidR="00BE76BB" w:rsidRDefault="00BE76BB" w:rsidP="00F46B89">
      <w:pPr>
        <w:jc w:val="right"/>
      </w:pPr>
    </w:p>
    <w:p w14:paraId="46F3E152" w14:textId="4E519C92" w:rsidR="00626AEE" w:rsidRPr="00940DDF" w:rsidRDefault="00726872" w:rsidP="00F46B89">
      <w:pPr>
        <w:jc w:val="right"/>
      </w:pPr>
      <w:r w:rsidRPr="00726872">
        <w:t xml:space="preserve"> </w:t>
      </w:r>
      <w:r w:rsidR="00F46B89" w:rsidRPr="00940DDF">
        <w:t>April 19th, 2024</w:t>
      </w:r>
    </w:p>
    <w:p w14:paraId="1E9FB116" w14:textId="77777777" w:rsidR="00F46B89" w:rsidRPr="00940DDF" w:rsidRDefault="00F46B89" w:rsidP="00F46B89">
      <w:pPr>
        <w:jc w:val="right"/>
      </w:pPr>
    </w:p>
    <w:p w14:paraId="5307C489" w14:textId="77777777" w:rsidR="00F46B89" w:rsidRPr="00940DDF" w:rsidRDefault="00F46B89" w:rsidP="00F46B89">
      <w:pPr>
        <w:jc w:val="right"/>
      </w:pPr>
    </w:p>
    <w:p w14:paraId="563F0FF9" w14:textId="5CE1E0EB" w:rsidR="00F46B89" w:rsidRPr="00940DDF" w:rsidRDefault="00F46B89" w:rsidP="00F46B89">
      <w:pPr>
        <w:jc w:val="both"/>
      </w:pPr>
      <w:r w:rsidRPr="00940DDF">
        <w:t xml:space="preserve">To whom it may concern                                                        </w:t>
      </w:r>
    </w:p>
    <w:p w14:paraId="1517E2F4" w14:textId="77777777" w:rsidR="00626AEE" w:rsidRPr="00940DDF" w:rsidRDefault="00626AEE" w:rsidP="00F46B89">
      <w:pPr>
        <w:jc w:val="both"/>
      </w:pPr>
    </w:p>
    <w:p w14:paraId="506A6E26" w14:textId="72AE2677" w:rsidR="00626AEE" w:rsidRPr="00940DDF" w:rsidRDefault="00626AEE" w:rsidP="00940DDF">
      <w:pPr>
        <w:spacing w:line="360" w:lineRule="auto"/>
        <w:jc w:val="both"/>
      </w:pPr>
      <w:r w:rsidRPr="00940DDF">
        <w:t xml:space="preserve">I had the pleasure </w:t>
      </w:r>
      <w:r w:rsidR="00940DDF" w:rsidRPr="00940DDF">
        <w:t>of</w:t>
      </w:r>
      <w:r w:rsidRPr="00940DDF">
        <w:t xml:space="preserve"> working together with Oscar </w:t>
      </w:r>
      <w:proofErr w:type="gramStart"/>
      <w:r w:rsidR="00593152" w:rsidRPr="00940DDF">
        <w:t>Jimenez</w:t>
      </w:r>
      <w:proofErr w:type="gramEnd"/>
      <w:r w:rsidR="00593152" w:rsidRPr="00940DDF">
        <w:t xml:space="preserve"> </w:t>
      </w:r>
      <w:r w:rsidRPr="00940DDF">
        <w:t xml:space="preserve">more as one year (2019 </w:t>
      </w:r>
      <w:proofErr w:type="gramStart"/>
      <w:r w:rsidRPr="00940DDF">
        <w:t>–  2020</w:t>
      </w:r>
      <w:proofErr w:type="gramEnd"/>
      <w:r w:rsidRPr="00940DDF">
        <w:t xml:space="preserve">). He was responsible for development and operations of all running RPA </w:t>
      </w:r>
      <w:proofErr w:type="gramStart"/>
      <w:r w:rsidRPr="00940DDF">
        <w:t>bots</w:t>
      </w:r>
      <w:proofErr w:type="gramEnd"/>
      <w:r w:rsidRPr="00940DDF">
        <w:t xml:space="preserve"> of AMER in the global RPA Team that I have managed as Product Lead RPA within KN at this time.</w:t>
      </w:r>
    </w:p>
    <w:p w14:paraId="1E109AE6" w14:textId="33623ADE" w:rsidR="00626AEE" w:rsidRPr="00940DDF" w:rsidRDefault="00626AEE" w:rsidP="00940DDF">
      <w:pPr>
        <w:spacing w:line="360" w:lineRule="auto"/>
        <w:jc w:val="both"/>
      </w:pPr>
      <w:r w:rsidRPr="00940DDF">
        <w:t xml:space="preserve">Oscar has a broad knowledge on automation technologies and innovations, contributed his ideas. I </w:t>
      </w:r>
      <w:proofErr w:type="gramStart"/>
      <w:r w:rsidRPr="00940DDF">
        <w:t>were</w:t>
      </w:r>
      <w:proofErr w:type="gramEnd"/>
      <w:r w:rsidRPr="00940DDF">
        <w:t xml:space="preserve"> also impressed by his experience in agility, helped us a lot with </w:t>
      </w:r>
      <w:r w:rsidR="00940DDF" w:rsidRPr="00940DDF">
        <w:t>the introduction</w:t>
      </w:r>
      <w:r w:rsidRPr="00940DDF">
        <w:t xml:space="preserve"> of SCRUM.</w:t>
      </w:r>
    </w:p>
    <w:p w14:paraId="7E131D07" w14:textId="77777777" w:rsidR="00626AEE" w:rsidRPr="00940DDF" w:rsidRDefault="00626AEE" w:rsidP="00940DDF">
      <w:pPr>
        <w:spacing w:line="360" w:lineRule="auto"/>
        <w:jc w:val="both"/>
      </w:pPr>
      <w:r w:rsidRPr="00940DDF">
        <w:t>He was accepted in the global team, friendly and helpful, very committed.</w:t>
      </w:r>
    </w:p>
    <w:p w14:paraId="3E4D8D94" w14:textId="77777777" w:rsidR="00626AEE" w:rsidRPr="00940DDF" w:rsidRDefault="00626AEE" w:rsidP="00940DDF">
      <w:pPr>
        <w:spacing w:line="360" w:lineRule="auto"/>
        <w:jc w:val="both"/>
      </w:pPr>
      <w:r w:rsidRPr="00940DDF">
        <w:t xml:space="preserve">Always very interested in advancing new automation topics. </w:t>
      </w:r>
      <w:proofErr w:type="gramStart"/>
      <w:r w:rsidRPr="00940DDF">
        <w:t>Oscar</w:t>
      </w:r>
      <w:proofErr w:type="gramEnd"/>
      <w:r w:rsidRPr="00940DDF">
        <w:t xml:space="preserve"> is an asset for any team. </w:t>
      </w:r>
    </w:p>
    <w:p w14:paraId="403D404E" w14:textId="77777777" w:rsidR="00626AEE" w:rsidRPr="00940DDF" w:rsidRDefault="00626AEE" w:rsidP="00626AEE">
      <w:pPr>
        <w:rPr>
          <w:i/>
          <w:iCs/>
        </w:rPr>
      </w:pPr>
    </w:p>
    <w:p w14:paraId="686855D0" w14:textId="77777777" w:rsidR="00626AEE" w:rsidRPr="00940DDF" w:rsidRDefault="00626AEE" w:rsidP="00626AEE"/>
    <w:p w14:paraId="05B10CC5" w14:textId="77777777" w:rsidR="00626AEE" w:rsidRPr="00940DDF" w:rsidRDefault="00626AEE" w:rsidP="00626AEE"/>
    <w:p w14:paraId="74439B42" w14:textId="4F100445" w:rsidR="00626AEE" w:rsidRPr="00940DDF" w:rsidRDefault="00626AEE" w:rsidP="00626AEE">
      <w:pPr>
        <w:rPr>
          <w:color w:val="000000"/>
          <w:lang w:eastAsia="de-DE"/>
        </w:rPr>
      </w:pPr>
      <w:r w:rsidRPr="00940DDF">
        <w:rPr>
          <w:color w:val="000000"/>
          <w:lang w:eastAsia="de-DE"/>
        </w:rPr>
        <w:t>Best Regards</w:t>
      </w:r>
    </w:p>
    <w:p w14:paraId="60A82DEF" w14:textId="77777777" w:rsidR="00626AEE" w:rsidRPr="00940DDF" w:rsidRDefault="00626AEE" w:rsidP="00626AEE">
      <w:pPr>
        <w:rPr>
          <w:color w:val="000000"/>
          <w:lang w:eastAsia="de-DE"/>
        </w:rPr>
      </w:pPr>
    </w:p>
    <w:p w14:paraId="2EF70683" w14:textId="77777777" w:rsidR="00626AEE" w:rsidRPr="00940DDF" w:rsidRDefault="00626AEE" w:rsidP="00626AEE">
      <w:pPr>
        <w:rPr>
          <w:color w:val="000000"/>
          <w:lang w:eastAsia="de-DE"/>
        </w:rPr>
      </w:pPr>
      <w:r w:rsidRPr="00940DDF">
        <w:rPr>
          <w:color w:val="000000"/>
          <w:lang w:eastAsia="de-DE"/>
        </w:rPr>
        <w:t>Stefan Loder</w:t>
      </w:r>
    </w:p>
    <w:p w14:paraId="55C19D84" w14:textId="77777777" w:rsidR="00626AEE" w:rsidRDefault="00626AEE" w:rsidP="00626AEE">
      <w:pPr>
        <w:rPr>
          <w:lang w:val="en-GB"/>
        </w:rPr>
      </w:pPr>
      <w:r>
        <w:rPr>
          <w:color w:val="000000"/>
          <w:lang w:eastAsia="de-DE"/>
        </w:rPr>
        <w:br/>
      </w:r>
      <w:r>
        <w:rPr>
          <w:lang w:val="en-GB"/>
        </w:rPr>
        <w:t>Product Lead BT Warehouse Automation</w:t>
      </w:r>
    </w:p>
    <w:p w14:paraId="7FC4A731" w14:textId="77777777" w:rsidR="00626AEE" w:rsidRDefault="00626AEE" w:rsidP="00626AEE">
      <w:r>
        <w:rPr>
          <w:lang w:val="en-GB"/>
        </w:rPr>
        <w:t xml:space="preserve">HAM </w:t>
      </w:r>
      <w:r>
        <w:t>ML-IN</w:t>
      </w:r>
    </w:p>
    <w:p w14:paraId="364F05A0" w14:textId="77777777" w:rsidR="00626AEE" w:rsidRDefault="00626AEE" w:rsidP="00626AEE">
      <w:r>
        <w:t>Global Contract Logistic Information Systems</w:t>
      </w:r>
    </w:p>
    <w:p w14:paraId="1097AAA9" w14:textId="77777777" w:rsidR="00626AEE" w:rsidRDefault="00626AEE" w:rsidP="00626AEE">
      <w:pPr>
        <w:rPr>
          <w:lang w:val="de-DE" w:eastAsia="en-GB"/>
        </w:rPr>
      </w:pPr>
      <w:r w:rsidRPr="004549D7">
        <w:rPr>
          <w:color w:val="000000"/>
          <w:lang w:val="de-DE" w:eastAsia="de-DE"/>
        </w:rPr>
        <w:br/>
      </w:r>
      <w:r w:rsidRPr="009A727B">
        <w:rPr>
          <w:b/>
          <w:bCs/>
          <w:color w:val="002B55"/>
          <w:lang w:val="de-DE" w:eastAsia="de-DE"/>
        </w:rPr>
        <w:t xml:space="preserve">Kühne </w:t>
      </w:r>
      <w:r w:rsidRPr="009A727B">
        <w:rPr>
          <w:b/>
          <w:bCs/>
          <w:color w:val="56B7E9"/>
          <w:lang w:val="de-DE" w:eastAsia="de-DE"/>
        </w:rPr>
        <w:t xml:space="preserve">+ </w:t>
      </w:r>
      <w:r w:rsidRPr="009A727B">
        <w:rPr>
          <w:b/>
          <w:bCs/>
          <w:color w:val="002B55"/>
          <w:lang w:val="de-DE" w:eastAsia="de-DE"/>
        </w:rPr>
        <w:t xml:space="preserve">Nagel (AG &amp; Co.) </w:t>
      </w:r>
      <w:r>
        <w:rPr>
          <w:b/>
          <w:bCs/>
          <w:color w:val="002B55"/>
          <w:lang w:val="de-DE" w:eastAsia="de-DE"/>
        </w:rPr>
        <w:t>KG</w:t>
      </w:r>
      <w:r>
        <w:rPr>
          <w:color w:val="000000"/>
          <w:lang w:val="de-DE" w:eastAsia="de-DE"/>
        </w:rPr>
        <w:t>  </w:t>
      </w:r>
      <w:r>
        <w:rPr>
          <w:color w:val="000000"/>
          <w:lang w:val="de-DE" w:eastAsia="de-DE"/>
        </w:rPr>
        <w:br/>
        <w:t xml:space="preserve">Großer Grasbrook 11 - 13 </w:t>
      </w:r>
      <w:r>
        <w:rPr>
          <w:color w:val="000000"/>
          <w:lang w:val="de-DE" w:eastAsia="de-DE"/>
        </w:rPr>
        <w:br/>
        <w:t xml:space="preserve">DE-20457 Hamburg </w:t>
      </w:r>
      <w:r>
        <w:rPr>
          <w:color w:val="000000"/>
          <w:lang w:val="de-DE" w:eastAsia="de-DE"/>
        </w:rPr>
        <w:br/>
      </w:r>
      <w:r>
        <w:rPr>
          <w:lang w:val="de-DE" w:eastAsia="en-GB"/>
        </w:rPr>
        <w:br/>
        <w:t>Mobile: +49 (0)172 411 09 40</w:t>
      </w:r>
    </w:p>
    <w:p w14:paraId="257ADF93" w14:textId="77777777" w:rsidR="00626AEE" w:rsidRDefault="00626AEE" w:rsidP="00626AEE">
      <w:pPr>
        <w:rPr>
          <w:color w:val="0000FF"/>
          <w:u w:val="single"/>
          <w:lang w:val="de-DE" w:eastAsia="en-GB"/>
        </w:rPr>
      </w:pPr>
      <w:r>
        <w:rPr>
          <w:lang w:val="de-DE" w:eastAsia="en-GB"/>
        </w:rPr>
        <w:t xml:space="preserve">E Mail: </w:t>
      </w:r>
      <w:hyperlink r:id="rId7" w:history="1">
        <w:r>
          <w:rPr>
            <w:rStyle w:val="Hyperlink"/>
            <w:lang w:val="de-DE" w:eastAsia="en-GB"/>
          </w:rPr>
          <w:t>Stefan.loder@kuehne-nagel.com</w:t>
        </w:r>
      </w:hyperlink>
    </w:p>
    <w:p w14:paraId="75DFDD7F" w14:textId="77777777" w:rsidR="00626AEE" w:rsidRDefault="00626AEE" w:rsidP="00626AEE">
      <w:pPr>
        <w:rPr>
          <w:sz w:val="20"/>
          <w:szCs w:val="20"/>
          <w:lang w:val="de-DE" w:eastAsia="en-GB"/>
        </w:rPr>
      </w:pPr>
      <w:r>
        <w:rPr>
          <w:lang w:val="de-DE" w:eastAsia="de-DE"/>
        </w:rPr>
        <w:t xml:space="preserve">Web: </w:t>
      </w:r>
      <w:hyperlink r:id="rId8" w:history="1">
        <w:r>
          <w:rPr>
            <w:rStyle w:val="Hyperlink"/>
            <w:color w:val="0000FF"/>
            <w:lang w:val="de-DE" w:eastAsia="en-GB"/>
          </w:rPr>
          <w:t>http://www.kuehne-nagel.com</w:t>
        </w:r>
      </w:hyperlink>
      <w:r>
        <w:rPr>
          <w:sz w:val="20"/>
          <w:szCs w:val="20"/>
          <w:lang w:val="de-DE" w:eastAsia="en-GB"/>
        </w:rPr>
        <w:t xml:space="preserve">    </w:t>
      </w:r>
    </w:p>
    <w:p w14:paraId="282B83C1" w14:textId="278722B2" w:rsidR="00CC1286" w:rsidRPr="00626AEE" w:rsidRDefault="00626AEE" w:rsidP="00880D07">
      <w:pPr>
        <w:pStyle w:val="NormalWeb"/>
        <w:rPr>
          <w:lang w:val="de-DE"/>
        </w:rPr>
      </w:pPr>
      <w:r>
        <w:rPr>
          <w:rFonts w:ascii="Arial" w:hAnsi="Arial" w:cs="Arial"/>
          <w:sz w:val="15"/>
          <w:szCs w:val="15"/>
          <w:lang w:val="de-DE"/>
        </w:rPr>
        <w:t>Kühne + Nagel (AG &amp; Co.) KG</w:t>
      </w:r>
      <w:r>
        <w:rPr>
          <w:rFonts w:ascii="Arial" w:hAnsi="Arial" w:cs="Arial"/>
          <w:sz w:val="15"/>
          <w:szCs w:val="15"/>
          <w:lang w:val="de-DE"/>
        </w:rPr>
        <w:br/>
        <w:t>Rechtsform: Kommanditgesellschaft, Bremen HRA 21928, USt-IdNr.: DE 812773878.</w:t>
      </w:r>
      <w:r>
        <w:rPr>
          <w:rFonts w:ascii="Arial" w:hAnsi="Arial" w:cs="Arial"/>
          <w:sz w:val="15"/>
          <w:szCs w:val="15"/>
          <w:lang w:val="de-DE"/>
        </w:rPr>
        <w:br/>
        <w:t>Geschäftsleitung Kühne + Nagel (AG &amp; Co.) KG: Tobias Jerschke (Vors.), Simon Bitter, Martin Brinkmann, Lars-Olof Grün, Matthias Knicky, Axel Krichel, Johannes Trimborn, Lars Wedel.</w:t>
      </w:r>
      <w:r>
        <w:rPr>
          <w:rFonts w:ascii="Arial" w:hAnsi="Arial" w:cs="Arial"/>
          <w:sz w:val="15"/>
          <w:szCs w:val="15"/>
          <w:lang w:val="de-DE"/>
        </w:rPr>
        <w:br/>
        <w:t>Persönlich haftende Gesellschafterin: Kühne &amp; Nagel A.G., Rechtsform: Aktiengesellschaft nach luxemburgischem Recht, HR-Nr.: B 18745, Geschäftsführendes Verwaltungsratsmitglied: Karl Gernandt.</w:t>
      </w:r>
      <w:r>
        <w:rPr>
          <w:rFonts w:ascii="Arial" w:hAnsi="Arial" w:cs="Arial"/>
          <w:sz w:val="15"/>
          <w:szCs w:val="15"/>
          <w:lang w:val="de-DE"/>
        </w:rPr>
        <w:br/>
        <w:t>Geschäftsleitung Region Europa: Pamela Quinn (Vors.), Philip Biewer, Thierry Held, Robert Holland, Fabian Köhler, Jan-Hendrik Köstergarten, Heiko Schuhmacher.</w:t>
      </w:r>
      <w:r>
        <w:rPr>
          <w:rFonts w:ascii="Arial" w:hAnsi="Arial" w:cs="Arial"/>
          <w:sz w:val="15"/>
          <w:szCs w:val="15"/>
          <w:lang w:val="de-DE"/>
        </w:rPr>
        <w:br/>
      </w:r>
      <w:r>
        <w:rPr>
          <w:rFonts w:ascii="Arial" w:hAnsi="Arial" w:cs="Arial"/>
          <w:sz w:val="15"/>
          <w:szCs w:val="15"/>
          <w:lang w:val="de-DE"/>
        </w:rPr>
        <w:br/>
        <w:t>Wir arbeiten ausschließlich auf Grundlage der Allgemeinen Deutschen Spediteurbedingungen 2017 (ADSp 2017). Hinweis: Die ADSp 2017 weichen in Ziffer 23 hinsichtlich des Haftungshöchstbetrages für Güterschäden (§ 431 HGB) vom Gesetz ab, indem sie die Haftung bei multimodalen Transporten unter Einschluss einer Seebeförderung und bei unbekanntem Schadenort auf 2 SZR/kg und im Übrigen die Regelhaftung von 8,33 SZR/kg zusätzlich auf 1,25 Millionen Euro je Schadenfall sowie 2,5 Millionen Euro je Schadenereignis, mindestens aber 2 SZR/kg, beschränken. Die ADSp sind auf unserer Webseite als Download erhältlich. Auf Anfrage senden wir Ihnen diese auch gerne zu.</w:t>
      </w:r>
    </w:p>
    <w:sectPr w:rsidR="00CC1286" w:rsidRPr="00626AEE">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0AF3F" w14:textId="77777777" w:rsidR="00586C5B" w:rsidRDefault="00586C5B" w:rsidP="00626AEE">
      <w:r>
        <w:separator/>
      </w:r>
    </w:p>
  </w:endnote>
  <w:endnote w:type="continuationSeparator" w:id="0">
    <w:p w14:paraId="0D86C541" w14:textId="77777777" w:rsidR="00586C5B" w:rsidRDefault="00586C5B" w:rsidP="00626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5F0E1" w14:textId="1D125C2E" w:rsidR="00626AEE" w:rsidRDefault="00626AEE">
    <w:pPr>
      <w:pStyle w:val="Footer"/>
    </w:pPr>
    <w:r>
      <w:rPr>
        <w:noProof/>
        <w14:ligatures w14:val="standardContextual"/>
      </w:rPr>
      <mc:AlternateContent>
        <mc:Choice Requires="wps">
          <w:drawing>
            <wp:anchor distT="0" distB="0" distL="0" distR="0" simplePos="0" relativeHeight="251659264" behindDoc="0" locked="0" layoutInCell="1" allowOverlap="1" wp14:anchorId="646712F2" wp14:editId="4AE110BC">
              <wp:simplePos x="635" y="635"/>
              <wp:positionH relativeFrom="page">
                <wp:align>left</wp:align>
              </wp:positionH>
              <wp:positionV relativeFrom="page">
                <wp:align>bottom</wp:align>
              </wp:positionV>
              <wp:extent cx="443865" cy="443865"/>
              <wp:effectExtent l="0" t="0" r="12065" b="0"/>
              <wp:wrapNone/>
              <wp:docPr id="1425436461"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BF887D" w14:textId="42E3C594" w:rsidR="00626AEE" w:rsidRPr="00626AEE" w:rsidRDefault="00626AEE" w:rsidP="00626AEE">
                          <w:pPr>
                            <w:rPr>
                              <w:rFonts w:eastAsia="Calibri"/>
                              <w:noProof/>
                              <w:color w:val="000000"/>
                              <w:sz w:val="20"/>
                              <w:szCs w:val="20"/>
                            </w:rPr>
                          </w:pPr>
                          <w:r w:rsidRPr="00626AEE">
                            <w:rPr>
                              <w:rFonts w:eastAsia="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6712F2"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04BF887D" w14:textId="42E3C594" w:rsidR="00626AEE" w:rsidRPr="00626AEE" w:rsidRDefault="00626AEE" w:rsidP="00626AEE">
                    <w:pPr>
                      <w:rPr>
                        <w:rFonts w:eastAsia="Calibri"/>
                        <w:noProof/>
                        <w:color w:val="000000"/>
                        <w:sz w:val="20"/>
                        <w:szCs w:val="20"/>
                      </w:rPr>
                    </w:pPr>
                    <w:r w:rsidRPr="00626AEE">
                      <w:rPr>
                        <w:rFonts w:eastAsia="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B81F1" w14:textId="76316E0D" w:rsidR="00626AEE" w:rsidRDefault="00626AEE">
    <w:pPr>
      <w:pStyle w:val="Footer"/>
    </w:pPr>
    <w:r>
      <w:rPr>
        <w:noProof/>
        <w14:ligatures w14:val="standardContextual"/>
      </w:rPr>
      <mc:AlternateContent>
        <mc:Choice Requires="wps">
          <w:drawing>
            <wp:anchor distT="0" distB="0" distL="0" distR="0" simplePos="0" relativeHeight="251660288" behindDoc="0" locked="0" layoutInCell="1" allowOverlap="1" wp14:anchorId="6157EE05" wp14:editId="6F48A5D3">
              <wp:simplePos x="914400" y="9433367"/>
              <wp:positionH relativeFrom="page">
                <wp:align>left</wp:align>
              </wp:positionH>
              <wp:positionV relativeFrom="page">
                <wp:align>bottom</wp:align>
              </wp:positionV>
              <wp:extent cx="443865" cy="443865"/>
              <wp:effectExtent l="0" t="0" r="12065" b="0"/>
              <wp:wrapNone/>
              <wp:docPr id="1520233517"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C0A7E8" w14:textId="09F6587C" w:rsidR="00626AEE" w:rsidRPr="00626AEE" w:rsidRDefault="00626AEE" w:rsidP="00626AEE">
                          <w:pPr>
                            <w:rPr>
                              <w:rFonts w:eastAsia="Calibri"/>
                              <w:noProof/>
                              <w:color w:val="000000"/>
                              <w:sz w:val="20"/>
                              <w:szCs w:val="20"/>
                            </w:rPr>
                          </w:pPr>
                          <w:r w:rsidRPr="00626AEE">
                            <w:rPr>
                              <w:rFonts w:eastAsia="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57EE05" id="_x0000_t202" coordsize="21600,21600" o:spt="202" path="m,l,21600r21600,l21600,xe">
              <v:stroke joinstyle="miter"/>
              <v:path gradientshapeok="t" o:connecttype="rect"/>
            </v:shapetype>
            <v:shape id="Text Box 3" o:spid="_x0000_s1027" type="#_x0000_t202" alt="Classification: Western Union Unrestricted Internal "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0C0A7E8" w14:textId="09F6587C" w:rsidR="00626AEE" w:rsidRPr="00626AEE" w:rsidRDefault="00626AEE" w:rsidP="00626AEE">
                    <w:pPr>
                      <w:rPr>
                        <w:rFonts w:eastAsia="Calibri"/>
                        <w:noProof/>
                        <w:color w:val="000000"/>
                        <w:sz w:val="20"/>
                        <w:szCs w:val="20"/>
                      </w:rPr>
                    </w:pPr>
                    <w:r w:rsidRPr="00626AEE">
                      <w:rPr>
                        <w:rFonts w:eastAsia="Calibri"/>
                        <w:noProof/>
                        <w:color w:val="000000"/>
                        <w:sz w:val="20"/>
                        <w:szCs w:val="20"/>
                      </w:rPr>
                      <w:t xml:space="preserve">Classification: Western Union Unrestricted Internal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3971F" w14:textId="57B6EBAA" w:rsidR="00626AEE" w:rsidRDefault="00626AEE">
    <w:pPr>
      <w:pStyle w:val="Footer"/>
    </w:pPr>
    <w:r>
      <w:rPr>
        <w:noProof/>
        <w14:ligatures w14:val="standardContextual"/>
      </w:rPr>
      <mc:AlternateContent>
        <mc:Choice Requires="wps">
          <w:drawing>
            <wp:anchor distT="0" distB="0" distL="0" distR="0" simplePos="0" relativeHeight="251658240" behindDoc="0" locked="0" layoutInCell="1" allowOverlap="1" wp14:anchorId="1F7BCFE5" wp14:editId="190679F9">
              <wp:simplePos x="635" y="635"/>
              <wp:positionH relativeFrom="page">
                <wp:align>left</wp:align>
              </wp:positionH>
              <wp:positionV relativeFrom="page">
                <wp:align>bottom</wp:align>
              </wp:positionV>
              <wp:extent cx="443865" cy="443865"/>
              <wp:effectExtent l="0" t="0" r="12065" b="0"/>
              <wp:wrapNone/>
              <wp:docPr id="63234454"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C8BFE0" w14:textId="30759DE3" w:rsidR="00626AEE" w:rsidRPr="00626AEE" w:rsidRDefault="00626AEE" w:rsidP="00626AEE">
                          <w:pPr>
                            <w:rPr>
                              <w:rFonts w:eastAsia="Calibri"/>
                              <w:noProof/>
                              <w:color w:val="000000"/>
                              <w:sz w:val="20"/>
                              <w:szCs w:val="20"/>
                            </w:rPr>
                          </w:pPr>
                          <w:r w:rsidRPr="00626AEE">
                            <w:rPr>
                              <w:rFonts w:eastAsia="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F7BCFE5"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0C8BFE0" w14:textId="30759DE3" w:rsidR="00626AEE" w:rsidRPr="00626AEE" w:rsidRDefault="00626AEE" w:rsidP="00626AEE">
                    <w:pPr>
                      <w:rPr>
                        <w:rFonts w:eastAsia="Calibri"/>
                        <w:noProof/>
                        <w:color w:val="000000"/>
                        <w:sz w:val="20"/>
                        <w:szCs w:val="20"/>
                      </w:rPr>
                    </w:pPr>
                    <w:r w:rsidRPr="00626AEE">
                      <w:rPr>
                        <w:rFonts w:eastAsia="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57936" w14:textId="77777777" w:rsidR="00586C5B" w:rsidRDefault="00586C5B" w:rsidP="00626AEE">
      <w:r>
        <w:separator/>
      </w:r>
    </w:p>
  </w:footnote>
  <w:footnote w:type="continuationSeparator" w:id="0">
    <w:p w14:paraId="0051E0F0" w14:textId="77777777" w:rsidR="00586C5B" w:rsidRDefault="00586C5B" w:rsidP="00626A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EE"/>
    <w:rsid w:val="004549D7"/>
    <w:rsid w:val="00586C5B"/>
    <w:rsid w:val="00593152"/>
    <w:rsid w:val="00626AEE"/>
    <w:rsid w:val="00726872"/>
    <w:rsid w:val="00880D07"/>
    <w:rsid w:val="00940DDF"/>
    <w:rsid w:val="009A727B"/>
    <w:rsid w:val="00BE76BB"/>
    <w:rsid w:val="00CC1286"/>
    <w:rsid w:val="00F46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0F6E"/>
  <w15:chartTrackingRefBased/>
  <w15:docId w15:val="{5A0A2761-4837-4400-A20F-3B23762BD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AEE"/>
    <w:pPr>
      <w:spacing w:after="0" w:line="240" w:lineRule="auto"/>
    </w:pPr>
    <w:rPr>
      <w:rFonts w:ascii="Calibri" w:hAnsi="Calibri" w:cs="Calibri"/>
      <w:kern w:val="0"/>
      <w:sz w:val="22"/>
      <w:szCs w:val="22"/>
      <w14:ligatures w14:val="none"/>
    </w:rPr>
  </w:style>
  <w:style w:type="paragraph" w:styleId="Heading1">
    <w:name w:val="heading 1"/>
    <w:basedOn w:val="Normal"/>
    <w:next w:val="Normal"/>
    <w:link w:val="Heading1Char"/>
    <w:uiPriority w:val="9"/>
    <w:qFormat/>
    <w:rsid w:val="00626AE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26AE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26AE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26AEE"/>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26AEE"/>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26AEE"/>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26AEE"/>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26AEE"/>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26AEE"/>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A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A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A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A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A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A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A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A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AEE"/>
    <w:rPr>
      <w:rFonts w:eastAsiaTheme="majorEastAsia" w:cstheme="majorBidi"/>
      <w:color w:val="272727" w:themeColor="text1" w:themeTint="D8"/>
    </w:rPr>
  </w:style>
  <w:style w:type="paragraph" w:styleId="Title">
    <w:name w:val="Title"/>
    <w:basedOn w:val="Normal"/>
    <w:next w:val="Normal"/>
    <w:link w:val="TitleChar"/>
    <w:uiPriority w:val="10"/>
    <w:qFormat/>
    <w:rsid w:val="00626AE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26A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AE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26A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AEE"/>
    <w:pPr>
      <w:spacing w:before="160" w:after="160" w:line="278" w:lineRule="auto"/>
      <w:jc w:val="center"/>
    </w:pPr>
    <w:rPr>
      <w:rFonts w:ascii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26AEE"/>
    <w:rPr>
      <w:i/>
      <w:iCs/>
      <w:color w:val="404040" w:themeColor="text1" w:themeTint="BF"/>
    </w:rPr>
  </w:style>
  <w:style w:type="paragraph" w:styleId="ListParagraph">
    <w:name w:val="List Paragraph"/>
    <w:basedOn w:val="Normal"/>
    <w:uiPriority w:val="34"/>
    <w:qFormat/>
    <w:rsid w:val="00626AEE"/>
    <w:pPr>
      <w:spacing w:after="160" w:line="278" w:lineRule="auto"/>
      <w:ind w:left="720"/>
      <w:contextualSpacing/>
    </w:pPr>
    <w:rPr>
      <w:rFonts w:ascii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626AEE"/>
    <w:rPr>
      <w:i/>
      <w:iCs/>
      <w:color w:val="0F4761" w:themeColor="accent1" w:themeShade="BF"/>
    </w:rPr>
  </w:style>
  <w:style w:type="paragraph" w:styleId="IntenseQuote">
    <w:name w:val="Intense Quote"/>
    <w:basedOn w:val="Normal"/>
    <w:next w:val="Normal"/>
    <w:link w:val="IntenseQuoteChar"/>
    <w:uiPriority w:val="30"/>
    <w:qFormat/>
    <w:rsid w:val="00626AE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26AEE"/>
    <w:rPr>
      <w:i/>
      <w:iCs/>
      <w:color w:val="0F4761" w:themeColor="accent1" w:themeShade="BF"/>
    </w:rPr>
  </w:style>
  <w:style w:type="character" w:styleId="IntenseReference">
    <w:name w:val="Intense Reference"/>
    <w:basedOn w:val="DefaultParagraphFont"/>
    <w:uiPriority w:val="32"/>
    <w:qFormat/>
    <w:rsid w:val="00626AEE"/>
    <w:rPr>
      <w:b/>
      <w:bCs/>
      <w:smallCaps/>
      <w:color w:val="0F4761" w:themeColor="accent1" w:themeShade="BF"/>
      <w:spacing w:val="5"/>
    </w:rPr>
  </w:style>
  <w:style w:type="character" w:styleId="Hyperlink">
    <w:name w:val="Hyperlink"/>
    <w:basedOn w:val="DefaultParagraphFont"/>
    <w:uiPriority w:val="99"/>
    <w:semiHidden/>
    <w:unhideWhenUsed/>
    <w:rsid w:val="00626AEE"/>
    <w:rPr>
      <w:color w:val="0563C1"/>
      <w:u w:val="single"/>
    </w:rPr>
  </w:style>
  <w:style w:type="paragraph" w:styleId="NormalWeb">
    <w:name w:val="Normal (Web)"/>
    <w:basedOn w:val="Normal"/>
    <w:uiPriority w:val="99"/>
    <w:unhideWhenUsed/>
    <w:rsid w:val="00626AEE"/>
    <w:pPr>
      <w:spacing w:before="100" w:beforeAutospacing="1" w:after="100" w:afterAutospacing="1"/>
    </w:pPr>
    <w:rPr>
      <w:rFonts w:ascii="Aptos" w:hAnsi="Aptos" w:cs="Aptos"/>
      <w:sz w:val="24"/>
      <w:szCs w:val="24"/>
    </w:rPr>
  </w:style>
  <w:style w:type="paragraph" w:styleId="Footer">
    <w:name w:val="footer"/>
    <w:basedOn w:val="Normal"/>
    <w:link w:val="FooterChar"/>
    <w:uiPriority w:val="99"/>
    <w:unhideWhenUsed/>
    <w:rsid w:val="00626AEE"/>
    <w:pPr>
      <w:tabs>
        <w:tab w:val="center" w:pos="4680"/>
        <w:tab w:val="right" w:pos="9360"/>
      </w:tabs>
    </w:pPr>
  </w:style>
  <w:style w:type="character" w:customStyle="1" w:styleId="FooterChar">
    <w:name w:val="Footer Char"/>
    <w:basedOn w:val="DefaultParagraphFont"/>
    <w:link w:val="Footer"/>
    <w:uiPriority w:val="99"/>
    <w:rsid w:val="00626AEE"/>
    <w:rPr>
      <w:rFonts w:ascii="Calibri" w:hAnsi="Calibri" w:cs="Calibr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837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www.kuehne-nagel.com/__;!!J0Eel5oVi2rp!tcw1nVRY2DR-qGj0gJjMrhyrmB4HrtYLjtWi1c-Ewv_is6UVJadEzdqpDxsemT6U0XOJ5hLTgmVIGjj3bqDWqiPY_ZM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Stefan.loder@kuehne-nage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409</Words>
  <Characters>2153</Characters>
  <Application>Microsoft Office Word</Application>
  <DocSecurity>0</DocSecurity>
  <Lines>61</Lines>
  <Paragraphs>23</Paragraphs>
  <ScaleCrop>false</ScaleCrop>
  <Company>Western Union</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9</cp:revision>
  <dcterms:created xsi:type="dcterms:W3CDTF">2024-04-19T15:17:00Z</dcterms:created>
  <dcterms:modified xsi:type="dcterms:W3CDTF">2024-04-23T14:23:00Z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e413cf18-8686-40e5-80d5-e36c12728bf3</vt:lpwstr>
  </property>
  <property fmtid="{D5CDD505-2E9C-101B-9397-08002B2CF9AE}" pid="3" name="ClassificationContentMarkingFooterShapeIds">
    <vt:lpwstr>3c4e196,54f66f2d,5a9cec2d</vt:lpwstr>
  </property>
  <property fmtid="{D5CDD505-2E9C-101B-9397-08002B2CF9AE}" pid="4" name="ClassificationContentMarkingFooterFontProps">
    <vt:lpwstr>#000000,10,Calibri</vt:lpwstr>
  </property>
  <property fmtid="{D5CDD505-2E9C-101B-9397-08002B2CF9AE}" pid="5" name="ClassificationContentMarkingFooterText">
    <vt:lpwstr>Classification: Western Union Unrestricted Internal </vt:lpwstr>
  </property>
  <property fmtid="{D5CDD505-2E9C-101B-9397-08002B2CF9AE}" pid="6" name="MSIP_Label_59f1515f-ae52-4b62-8ae2-5819636ba48f_Enabled">
    <vt:lpwstr>true</vt:lpwstr>
  </property>
  <property fmtid="{D5CDD505-2E9C-101B-9397-08002B2CF9AE}" pid="7" name="MSIP_Label_59f1515f-ae52-4b62-8ae2-5819636ba48f_SetDate">
    <vt:lpwstr>2024-04-19T15:20:00Z</vt:lpwstr>
  </property>
  <property fmtid="{D5CDD505-2E9C-101B-9397-08002B2CF9AE}" pid="8" name="MSIP_Label_59f1515f-ae52-4b62-8ae2-5819636ba48f_Method">
    <vt:lpwstr>Privileged</vt:lpwstr>
  </property>
  <property fmtid="{D5CDD505-2E9C-101B-9397-08002B2CF9AE}" pid="9" name="MSIP_Label_59f1515f-ae52-4b62-8ae2-5819636ba48f_Name">
    <vt:lpwstr>Unrestricted Internal</vt:lpwstr>
  </property>
  <property fmtid="{D5CDD505-2E9C-101B-9397-08002B2CF9AE}" pid="10" name="MSIP_Label_59f1515f-ae52-4b62-8ae2-5819636ba48f_SiteId">
    <vt:lpwstr>ce3a67f2-5a22-4fb8-a511-815f8924cda6</vt:lpwstr>
  </property>
  <property fmtid="{D5CDD505-2E9C-101B-9397-08002B2CF9AE}" pid="11" name="MSIP_Label_59f1515f-ae52-4b62-8ae2-5819636ba48f_ActionId">
    <vt:lpwstr>15d6140a-8110-4ffc-a220-4b9b462a0aab</vt:lpwstr>
  </property>
  <property fmtid="{D5CDD505-2E9C-101B-9397-08002B2CF9AE}" pid="12" name="MSIP_Label_59f1515f-ae52-4b62-8ae2-5819636ba48f_ContentBits">
    <vt:lpwstr>2</vt:lpwstr>
  </property>
</Properties>
</file>