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3FFA5" w14:textId="77777777" w:rsidR="00880A48" w:rsidRPr="00FC3C52" w:rsidRDefault="00880A48" w:rsidP="00880A48">
      <w:pPr>
        <w:pStyle w:val="font-claude-response-body"/>
        <w:rPr>
          <w:rStyle w:val="Strong"/>
          <w:rFonts w:eastAsia="Hiragino Mincho Pro W3"/>
        </w:rPr>
      </w:pPr>
    </w:p>
    <w:p w14:paraId="04034578" w14:textId="77777777" w:rsidR="00880A48" w:rsidRPr="00FC3C52" w:rsidRDefault="00880A48" w:rsidP="00880A48">
      <w:pPr>
        <w:pStyle w:val="font-claude-response-body"/>
        <w:rPr>
          <w:rFonts w:eastAsia="Hiragino Mincho Pro W3"/>
        </w:rPr>
      </w:pPr>
      <w:r w:rsidRPr="00FC3C52">
        <w:rPr>
          <w:rStyle w:val="Strong"/>
          <w:rFonts w:eastAsia="Hiragino Mincho Pro W3"/>
        </w:rPr>
        <w:t>1. ML Experiment: Rep Detection</w:t>
      </w:r>
    </w:p>
    <w:p w14:paraId="59D15F4D" w14:textId="3263A68E" w:rsidR="00D37598" w:rsidRPr="00FC3C52" w:rsidRDefault="00D37598" w:rsidP="00D37598">
      <w:pPr>
        <w:pStyle w:val="font-claude-response-body"/>
        <w:rPr>
          <w:rFonts w:eastAsia="Hiragino Mincho Pro W3"/>
        </w:rPr>
      </w:pPr>
      <w:r w:rsidRPr="00FC3C52">
        <w:rPr>
          <w:rStyle w:val="Strong"/>
          <w:rFonts w:eastAsia="Hiragino Mincho Pro W3"/>
        </w:rPr>
        <w:t>Key question:</w:t>
      </w:r>
      <w:r w:rsidRPr="00FC3C52">
        <w:rPr>
          <w:rFonts w:eastAsia="Hiragino Mincho Pro W3"/>
        </w:rPr>
        <w:t xml:space="preserve"> Can ML-based rep detection produce segmentation accurate enough — including on elderly populations — to enable extraction of the per-rep movement quality features that distinguish pre-frailty from robustness?</w:t>
      </w:r>
      <w:r w:rsidR="00093518">
        <w:rPr>
          <w:rFonts w:eastAsia="Hiragino Mincho Pro W3"/>
        </w:rPr>
        <w:t xml:space="preserve"> </w:t>
      </w:r>
    </w:p>
    <w:p w14:paraId="50420562" w14:textId="77777777" w:rsidR="00D37598" w:rsidRPr="00FC3C52" w:rsidRDefault="00D37598" w:rsidP="00D37598">
      <w:pPr>
        <w:pStyle w:val="font-claude-response-body"/>
        <w:rPr>
          <w:rFonts w:eastAsia="Hiragino Mincho Pro W3"/>
        </w:rPr>
      </w:pPr>
      <w:r w:rsidRPr="00FC3C52">
        <w:rPr>
          <w:rStyle w:val="Strong"/>
          <w:rFonts w:eastAsia="Hiragino Mincho Pro W3"/>
        </w:rPr>
        <w:t>Models:</w:t>
      </w:r>
      <w:r w:rsidRPr="00FC3C52">
        <w:rPr>
          <w:rFonts w:eastAsia="Hiragino Mincho Pro W3"/>
        </w:rPr>
        <w:t xml:space="preserve"> Train a Random Forest and logistic regression on UCI HAPT (updated version with raw signals and labeled postural transitions including sit-to-stand). The non-ML baseline is threshold-based peak detection on vertical acceleration with smoothing and minimum gap between peaks. These three approaches represent a spectrum from no learning to simple linear ML to ensemble ML. Comparing across this spectrum reveals whether the problem requires learned nonlinear feature interactions (favoring RF), whether a linear decision boundary suffices (favoring logistic regression), or whether hand-crafted rules capture most of the signal (favoring the threshold baseline).</w:t>
      </w:r>
    </w:p>
    <w:p w14:paraId="0DFA3B93" w14:textId="5B61027D" w:rsidR="000944EC" w:rsidRDefault="001654F5" w:rsidP="000944EC">
      <w:pPr>
        <w:pStyle w:val="font-claude-response-body"/>
      </w:pPr>
      <w:r w:rsidRPr="00FC3C52">
        <w:rPr>
          <w:rStyle w:val="Strong"/>
          <w:rFonts w:eastAsia="Hiragino Mincho Pro W3"/>
        </w:rPr>
        <w:t>Feature engineering:</w:t>
      </w:r>
      <w:r w:rsidRPr="00FC3C52">
        <w:rPr>
          <w:rFonts w:eastAsia="Hiragino Mincho Pro W3"/>
        </w:rPr>
        <w:t xml:space="preserve"> </w:t>
      </w:r>
      <w:r w:rsidR="000944EC">
        <w:t>Build a custom feature set from raw signals across all three datasets (UCI HAPT, Marques, SisFall) rather than using UCI HAPT's pre-computed 561-feature set. This is necessary for two reasons: (1) external validation requires applying an identical pipeline to Marques and SisFall, which only provide raw signals, and (2) a production app would need to compute these features on-device from raw phone data.</w:t>
      </w:r>
    </w:p>
    <w:p w14:paraId="53CC3CE9" w14:textId="77777777" w:rsidR="000944EC" w:rsidRDefault="000944EC" w:rsidP="000944EC">
      <w:pPr>
        <w:pStyle w:val="font-claude-response-body"/>
      </w:pPr>
      <w:r>
        <w:t>The raw data is six streams of numbers at 50Hz: accelerometer x/y/z and gyroscope x/y/z. Cut into 2.56-second windows (128 samples) with 50% overlap. For each window, compute summary statistics per axis: mean, std, min, max, signal magnitude area, energy, plus frequency-domain features like spectral energy and dominant frequency. This yields approximately 30-40 features per window — enough for RF and logistic regression without the redundancy of 561 features.</w:t>
      </w:r>
    </w:p>
    <w:p w14:paraId="5D498D8F" w14:textId="77777777" w:rsidR="000944EC" w:rsidRDefault="000944EC" w:rsidP="000944EC">
      <w:pPr>
        <w:pStyle w:val="font-claude-response-body"/>
      </w:pPr>
      <w:r>
        <w:t>Each window becomes a single row of features with a binary label: "sit-to-stand" or "everything else." The same windowing and feature computation is applied identically to UCI HAPT, Marques, and SisFall, ensuring the model's input format is consistent across internal and external validation. Specify all features explicitly in the writeup.</w:t>
      </w:r>
    </w:p>
    <w:p w14:paraId="1E379EF2" w14:textId="7575A205" w:rsidR="001654F5" w:rsidRDefault="001654F5" w:rsidP="001654F5">
      <w:pPr>
        <w:pStyle w:val="font-claude-response-body"/>
        <w:rPr>
          <w:rFonts w:eastAsia="Hiragino Mincho Pro W3"/>
        </w:rPr>
      </w:pPr>
      <w:r w:rsidRPr="00FC3C52">
        <w:rPr>
          <w:rStyle w:val="Strong"/>
          <w:rFonts w:eastAsia="Hiragino Mincho Pro W3"/>
        </w:rPr>
        <w:t>Class handling:</w:t>
      </w:r>
      <w:r w:rsidRPr="00FC3C52">
        <w:rPr>
          <w:rFonts w:eastAsia="Hiragino Mincho Pro W3"/>
        </w:rPr>
        <w:t xml:space="preserve"> UCI HAPT contains 12 activity/transition classes. Frame as binary classification (sit-to-stand vs. everything else) and report precision, recall, F1 for the sit-to-stand class specifically.</w:t>
      </w:r>
    </w:p>
    <w:p w14:paraId="7E4FBAE1" w14:textId="116E2595" w:rsidR="00FC3C52" w:rsidRPr="00FA79D4" w:rsidRDefault="00FC3C52" w:rsidP="00FA79D4">
      <w:pPr>
        <w:pStyle w:val="font-claude-response-body"/>
      </w:pPr>
      <w:r>
        <w:t>So you collapse all 12 labels into two: "sit-to-stand" and "everything else." Now it's a binary classification problem. You then report precision, recall, and F1 specifically for the sit-to-stand class, because that's the only class that matters for your app. High precision means when the model says "sit-to-stand," it's usually right (few false alarms). High recall means the model catches most actual sit-to-stands (few missed reps).</w:t>
      </w:r>
    </w:p>
    <w:p w14:paraId="02C17866" w14:textId="77777777" w:rsidR="00F81EFE" w:rsidRDefault="00F81EFE" w:rsidP="00D37598">
      <w:pPr>
        <w:pStyle w:val="font-claude-response-body"/>
        <w:rPr>
          <w:rStyle w:val="Strong"/>
          <w:rFonts w:eastAsia="Hiragino Mincho Pro W3"/>
        </w:rPr>
      </w:pPr>
    </w:p>
    <w:p w14:paraId="0FD55679" w14:textId="3FE9ADE8" w:rsidR="00D37598" w:rsidRPr="00FC3C52" w:rsidRDefault="00D37598" w:rsidP="00D37598">
      <w:pPr>
        <w:pStyle w:val="font-claude-response-body"/>
        <w:rPr>
          <w:rFonts w:eastAsia="Hiragino Mincho Pro W3"/>
        </w:rPr>
      </w:pPr>
      <w:r w:rsidRPr="00FC3C52">
        <w:rPr>
          <w:rStyle w:val="Strong"/>
          <w:rFonts w:eastAsia="Hiragino Mincho Pro W3"/>
        </w:rPr>
        <w:lastRenderedPageBreak/>
        <w:t>Evaluation approach:</w:t>
      </w:r>
      <w:r w:rsidRPr="00FC3C52">
        <w:rPr>
          <w:rFonts w:eastAsia="Hiragino Mincho Pro W3"/>
        </w:rPr>
        <w:t xml:space="preserve"> Use LOSO-CV (30 folds) for internal validation on UCI HAPT — report precision, recall, F1 for the sit-to-stand class specifically. LOSO-CV is necessary because a random train/test split would leak data from the same subject into both sets, inflating accuracy. By holding out one subject per fold and training on the remaining 29, we get an honest estimate of how each model performs on unseen individuals. After LOSO-CV, train a final model on all 30 subjects — this is the model used for external validation and eventual deployment. The internal and external results serve different purposes: strong LOSO-CV numbers confirm the model works in principle; external validation confirms it works in practice on the population we actually care about. If external numbers drop, the problem is domain shift. If internal numbers are already weak, the model itself isn't working. We need both to diagnose what's going on.</w:t>
      </w:r>
    </w:p>
    <w:p w14:paraId="33D0C3A1" w14:textId="77777777" w:rsidR="00C553D6" w:rsidRDefault="00C553D6" w:rsidP="00C553D6">
      <w:pPr>
        <w:pStyle w:val="font-claude-response-body"/>
      </w:pPr>
      <w:r>
        <w:rPr>
          <w:rStyle w:val="Strong"/>
          <w:rFonts w:eastAsiaTheme="majorEastAsia"/>
        </w:rPr>
        <w:t>Class imbalance:</w:t>
      </w:r>
      <w:r>
        <w:t xml:space="preserve"> Sit-to-stand windows are a small fraction of the total dataset — most windows are walking, sitting, standing, or other activities. Use </w:t>
      </w:r>
      <w:r>
        <w:rPr>
          <w:rStyle w:val="HTMLCode"/>
          <w:rFonts w:eastAsiaTheme="majorEastAsia"/>
        </w:rPr>
        <w:t>class_weight='balanced'</w:t>
      </w:r>
      <w:r>
        <w:t xml:space="preserve"> in scikit-learn to prevent the model from defaulting to "not sit-to-stand." Report precision, recall, and F1 rather than overall accuracy, since high accuracy is misleading when one class dominates. Include a confusion matrix showing what sit-to-stand windows get misclassified as.</w:t>
      </w:r>
    </w:p>
    <w:p w14:paraId="3DE936EF" w14:textId="23032993" w:rsidR="00C553D6" w:rsidRPr="00C553D6" w:rsidRDefault="00C553D6" w:rsidP="00C553D6">
      <w:pPr>
        <w:pStyle w:val="font-claude-response-body"/>
        <w:rPr>
          <w:rStyle w:val="Strong"/>
          <w:b w:val="0"/>
          <w:bCs w:val="0"/>
        </w:rPr>
      </w:pPr>
      <w:r>
        <w:rPr>
          <w:rStyle w:val="Strong"/>
          <w:rFonts w:eastAsiaTheme="majorEastAsia"/>
        </w:rPr>
        <w:t>Two-level evaluation:</w:t>
      </w:r>
      <w:r>
        <w:t xml:space="preserve"> Report both window-level and rep-level metrics. Window-level: precision, recall, F1 for the sit-to-stand class — this measures raw classification performance. Rep-level: count consecutive clusters of predicted sit-to-stand windows, compare predicted rep count against ground truth rep count per subject. Rep count accuracy is what actually matters for the app — a model might miss a few windows mid-transition but still detect the correct number of reps. Report mean absolute error between predicted and actual rep counts across subjects. This directly connects the ML experiment to the quality assessment layer, since accurate rep boundaries are the prerequisite for extracting per-rep features downstream.</w:t>
      </w:r>
    </w:p>
    <w:p w14:paraId="06631995" w14:textId="25295687" w:rsidR="00D37598" w:rsidRPr="00FC3C52" w:rsidRDefault="00D37598" w:rsidP="00D37598">
      <w:pPr>
        <w:pStyle w:val="font-claude-response-body"/>
        <w:rPr>
          <w:rFonts w:eastAsia="Hiragino Mincho Pro W3"/>
        </w:rPr>
      </w:pPr>
      <w:r w:rsidRPr="00FC3C52">
        <w:rPr>
          <w:rStyle w:val="Strong"/>
          <w:rFonts w:eastAsia="Hiragino Mincho Pro W3"/>
        </w:rPr>
        <w:t>Experiments:</w:t>
      </w:r>
    </w:p>
    <w:p w14:paraId="22D91065" w14:textId="77777777" w:rsidR="00D37598" w:rsidRPr="00FC3C52" w:rsidRDefault="00D37598" w:rsidP="00D37598">
      <w:pPr>
        <w:pStyle w:val="whitespace-normal"/>
        <w:numPr>
          <w:ilvl w:val="0"/>
          <w:numId w:val="1"/>
        </w:numPr>
        <w:rPr>
          <w:rFonts w:eastAsia="Hiragino Mincho Pro W3"/>
        </w:rPr>
      </w:pPr>
      <w:r w:rsidRPr="00FC3C52">
        <w:rPr>
          <w:rStyle w:val="Strong"/>
          <w:rFonts w:eastAsia="Hiragino Mincho Pro W3"/>
        </w:rPr>
        <w:t>Experiment 1 (internal validation):</w:t>
      </w:r>
      <w:r w:rsidRPr="00FC3C52">
        <w:rPr>
          <w:rFonts w:eastAsia="Hiragino Mincho Pro W3"/>
        </w:rPr>
        <w:t xml:space="preserve"> Train all three approaches on UCI HAPT using LOSO-CV. This measures how well each method works under ideal conditions — same dataset, same population, same sensor setup. The threshold baseline is the non-ML reference point.</w:t>
      </w:r>
    </w:p>
    <w:p w14:paraId="7C56AD0F" w14:textId="77777777" w:rsidR="00D37598" w:rsidRPr="00FC3C52" w:rsidRDefault="00D37598" w:rsidP="00D37598">
      <w:pPr>
        <w:pStyle w:val="whitespace-normal"/>
        <w:numPr>
          <w:ilvl w:val="0"/>
          <w:numId w:val="1"/>
        </w:numPr>
        <w:rPr>
          <w:rFonts w:eastAsia="Hiragino Mincho Pro W3"/>
        </w:rPr>
      </w:pPr>
      <w:r w:rsidRPr="00FC3C52">
        <w:rPr>
          <w:rStyle w:val="Strong"/>
          <w:rFonts w:eastAsia="Hiragino Mincho Pro W3"/>
        </w:rPr>
        <w:t>Experiment 2 (external validation):</w:t>
      </w:r>
      <w:r w:rsidRPr="00FC3C52">
        <w:rPr>
          <w:rFonts w:eastAsia="Hiragino Mincho Pro W3"/>
        </w:rPr>
        <w:t xml:space="preserve"> Take the final models trained on all UCI HAPT subjects and test on Marques (40 elderly, accelerometer only, waist smartphone) and SisFall (15 elderly, accelerometer+gyroscope, waist device, slow and fast sit-to-stand) without retraining. This tests whether models trained on young adults generalize to the target elderly population. The threshold baseline matters here too — it's possible a simple heuristic degrades less across populations than a learned model that overfit to young-adult movement patterns.</w:t>
      </w:r>
    </w:p>
    <w:p w14:paraId="052FEC0D" w14:textId="723324ED" w:rsidR="00770523" w:rsidRDefault="00D37598" w:rsidP="00770523">
      <w:pPr>
        <w:pStyle w:val="whitespace-normal"/>
        <w:numPr>
          <w:ilvl w:val="0"/>
          <w:numId w:val="1"/>
        </w:numPr>
        <w:rPr>
          <w:rFonts w:eastAsia="Hiragino Mincho Pro W3"/>
        </w:rPr>
      </w:pPr>
      <w:r w:rsidRPr="00FC3C52">
        <w:rPr>
          <w:rStyle w:val="Strong"/>
          <w:rFonts w:eastAsia="Hiragino Mincho Pro W3"/>
        </w:rPr>
        <w:t>Experiment 3 (feature ablation):</w:t>
      </w:r>
      <w:r w:rsidRPr="00FC3C52">
        <w:rPr>
          <w:rFonts w:eastAsia="Hiragino Mincho Pro W3"/>
        </w:rPr>
        <w:t xml:space="preserve"> Compare accelerometer-only vs. accelerometer+gyroscope, run within Experiment 1. This is practically important because Marques only has accelerometer data, so if gyroscope doesn't add much, the model is more broadly deployable.</w:t>
      </w:r>
    </w:p>
    <w:p w14:paraId="48E3FF40" w14:textId="77777777" w:rsidR="00FA79D4" w:rsidRDefault="00FA79D4" w:rsidP="00FA79D4">
      <w:pPr>
        <w:pStyle w:val="whitespace-normal"/>
        <w:rPr>
          <w:rFonts w:eastAsia="Hiragino Mincho Pro W3"/>
        </w:rPr>
      </w:pPr>
    </w:p>
    <w:p w14:paraId="270F8145" w14:textId="77777777" w:rsidR="00FA79D4" w:rsidRPr="00FC3C52" w:rsidRDefault="00FA79D4" w:rsidP="00FA79D4">
      <w:pPr>
        <w:pStyle w:val="whitespace-normal"/>
        <w:rPr>
          <w:rFonts w:eastAsia="Hiragino Mincho Pro W3"/>
        </w:rPr>
      </w:pPr>
    </w:p>
    <w:p w14:paraId="6060FF86" w14:textId="77777777" w:rsidR="00880A48" w:rsidRPr="00FC3C52" w:rsidRDefault="00880A48" w:rsidP="00880A48">
      <w:pPr>
        <w:pStyle w:val="whitespace-normal"/>
        <w:rPr>
          <w:rFonts w:eastAsia="Hiragino Mincho Pro W3"/>
        </w:rPr>
      </w:pPr>
      <w:r w:rsidRPr="00FC3C52">
        <w:rPr>
          <w:rStyle w:val="Strong"/>
          <w:rFonts w:eastAsia="Hiragino Mincho Pro W3"/>
        </w:rPr>
        <w:lastRenderedPageBreak/>
        <w:t>2. Quality Assessment Layer</w:t>
      </w:r>
    </w:p>
    <w:p w14:paraId="60304D4B" w14:textId="77777777" w:rsidR="001654F5" w:rsidRPr="00FC3C52" w:rsidRDefault="001654F5" w:rsidP="001654F5">
      <w:pPr>
        <w:pStyle w:val="whitespace-normal"/>
        <w:numPr>
          <w:ilvl w:val="0"/>
          <w:numId w:val="2"/>
        </w:numPr>
        <w:rPr>
          <w:rFonts w:eastAsia="Hiragino Mincho Pro W3"/>
        </w:rPr>
      </w:pPr>
      <w:r w:rsidRPr="00FC3C52">
        <w:rPr>
          <w:rFonts w:eastAsia="Hiragino Mincho Pro W3"/>
        </w:rPr>
        <w:t>The app provides three tiers of output — rep count, relative power score, and movement quality flags (each flag tied to a specific frailty dimension with a published reference threshold).</w:t>
      </w:r>
    </w:p>
    <w:p w14:paraId="4B4B936C" w14:textId="77777777" w:rsidR="001654F5" w:rsidRPr="00FC3C52" w:rsidRDefault="001654F5" w:rsidP="001654F5">
      <w:pPr>
        <w:pStyle w:val="whitespace-normal"/>
        <w:numPr>
          <w:ilvl w:val="0"/>
          <w:numId w:val="2"/>
        </w:numPr>
        <w:rPr>
          <w:rFonts w:eastAsia="Hiragino Mincho Pro W3"/>
        </w:rPr>
      </w:pPr>
      <w:r w:rsidRPr="00FC3C52">
        <w:rPr>
          <w:rFonts w:eastAsia="Hiragino Mincho Pro W3"/>
        </w:rPr>
        <w:t>This is descriptive/rule-based, not ML — be explicit about that distinction in the writeup. The ML model enables this layer by providing accurate rep boundaries; without knowing where each rep starts and ends, none of the below is possible.</w:t>
      </w:r>
    </w:p>
    <w:p w14:paraId="153DD06B" w14:textId="77777777" w:rsidR="001654F5" w:rsidRPr="00FC3C52" w:rsidRDefault="001654F5" w:rsidP="001654F5">
      <w:pPr>
        <w:pStyle w:val="whitespace-normal"/>
        <w:numPr>
          <w:ilvl w:val="0"/>
          <w:numId w:val="2"/>
        </w:numPr>
        <w:rPr>
          <w:rStyle w:val="Strong"/>
          <w:rFonts w:eastAsia="Hiragino Mincho Pro W3"/>
          <w:b w:val="0"/>
          <w:bCs w:val="0"/>
        </w:rPr>
      </w:pPr>
      <w:r w:rsidRPr="00FC3C52">
        <w:rPr>
          <w:rStyle w:val="Strong"/>
          <w:rFonts w:eastAsia="Hiragino Mincho Pro W3"/>
        </w:rPr>
        <w:t>Six indicators extracted from detected reps, mapped to three Fried frailty dimensions:</w:t>
      </w:r>
    </w:p>
    <w:p w14:paraId="69A6C1E1" w14:textId="2549A4A3" w:rsidR="001654F5" w:rsidRPr="00FC3C52" w:rsidRDefault="001654F5" w:rsidP="00A5495B">
      <w:pPr>
        <w:pStyle w:val="whitespace-normal"/>
        <w:ind w:left="720"/>
        <w:rPr>
          <w:rFonts w:eastAsia="Hiragino Mincho Pro W3"/>
        </w:rPr>
      </w:pPr>
      <w:r w:rsidRPr="00FC3C52">
        <w:rPr>
          <w:rStyle w:val="Emphasis"/>
          <w:rFonts w:eastAsia="Hiragino Mincho Pro W3"/>
        </w:rPr>
        <w:t>Weakness:</w:t>
      </w:r>
    </w:p>
    <w:p w14:paraId="3D68BD44" w14:textId="77777777" w:rsidR="001654F5" w:rsidRPr="00FC3C52" w:rsidRDefault="001654F5" w:rsidP="001654F5">
      <w:pPr>
        <w:pStyle w:val="whitespace-normal"/>
        <w:numPr>
          <w:ilvl w:val="0"/>
          <w:numId w:val="8"/>
        </w:numPr>
        <w:rPr>
          <w:rFonts w:eastAsia="Hiragino Mincho Pro W3"/>
        </w:rPr>
      </w:pPr>
      <w:r w:rsidRPr="00FC3C52">
        <w:rPr>
          <w:rFonts w:eastAsia="Hiragino Mincho Pro W3"/>
        </w:rPr>
        <w:t>Relative muscle power via Alcázar's equation: Power (W/kg) = [0.9 × 9.81 × (height × 0.5 − chair_height)] / (time_per_rep × 0.5). Compare output against published age- and sex-stratified normative cut-off points (Alcázar et al., 2021)</w:t>
      </w:r>
    </w:p>
    <w:p w14:paraId="76319C16" w14:textId="77777777" w:rsidR="001654F5" w:rsidRPr="00FC3C52" w:rsidRDefault="001654F5" w:rsidP="001654F5">
      <w:pPr>
        <w:pStyle w:val="whitespace-normal"/>
        <w:numPr>
          <w:ilvl w:val="0"/>
          <w:numId w:val="8"/>
        </w:numPr>
        <w:rPr>
          <w:rFonts w:eastAsia="Hiragino Mincho Pro W3"/>
        </w:rPr>
      </w:pPr>
      <w:r w:rsidRPr="00FC3C52">
        <w:rPr>
          <w:rFonts w:eastAsia="Hiragino Mincho Pro W3"/>
        </w:rPr>
        <w:t>Peak vertical acceleration per rep: compare against Galán-Mercant &amp; Cuesta-Vargas (2013/2014) thresholds — frail elderly ~2.7 m/s² vs. ~8.5 m/s² non-frail, measured with iPhone at waist</w:t>
      </w:r>
    </w:p>
    <w:p w14:paraId="683DF5A5" w14:textId="77777777" w:rsidR="001654F5" w:rsidRPr="00FC3C52" w:rsidRDefault="001654F5" w:rsidP="00A5495B">
      <w:pPr>
        <w:pStyle w:val="font-claude-response-body"/>
        <w:ind w:firstLine="720"/>
        <w:rPr>
          <w:rFonts w:eastAsia="Hiragino Mincho Pro W3"/>
        </w:rPr>
      </w:pPr>
      <w:r w:rsidRPr="00FC3C52">
        <w:rPr>
          <w:rStyle w:val="Emphasis"/>
          <w:rFonts w:eastAsia="Hiragino Mincho Pro W3"/>
        </w:rPr>
        <w:t>Slowness:</w:t>
      </w:r>
    </w:p>
    <w:p w14:paraId="2C05AC4F" w14:textId="77777777" w:rsidR="001654F5" w:rsidRPr="00FC3C52" w:rsidRDefault="001654F5" w:rsidP="00A5495B">
      <w:pPr>
        <w:pStyle w:val="whitespace-normal"/>
        <w:numPr>
          <w:ilvl w:val="0"/>
          <w:numId w:val="9"/>
        </w:numPr>
        <w:tabs>
          <w:tab w:val="num" w:pos="1800"/>
        </w:tabs>
        <w:ind w:left="1080"/>
        <w:rPr>
          <w:rFonts w:eastAsia="Hiragino Mincho Pro W3"/>
        </w:rPr>
      </w:pPr>
      <w:r w:rsidRPr="00FC3C52">
        <w:rPr>
          <w:rFonts w:eastAsia="Hiragino Mincho Pro W3"/>
        </w:rPr>
        <w:t>Time-per-rep (directly from rep boundaries)</w:t>
      </w:r>
    </w:p>
    <w:p w14:paraId="70B025B8" w14:textId="77777777" w:rsidR="001654F5" w:rsidRPr="00FC3C52" w:rsidRDefault="001654F5" w:rsidP="00A5495B">
      <w:pPr>
        <w:pStyle w:val="whitespace-normal"/>
        <w:numPr>
          <w:ilvl w:val="0"/>
          <w:numId w:val="9"/>
        </w:numPr>
        <w:tabs>
          <w:tab w:val="num" w:pos="1800"/>
        </w:tabs>
        <w:ind w:left="1080"/>
        <w:rPr>
          <w:rFonts w:eastAsia="Hiragino Mincho Pro W3"/>
        </w:rPr>
      </w:pPr>
      <w:r w:rsidRPr="00FC3C52">
        <w:rPr>
          <w:rFonts w:eastAsia="Hiragino Mincho Pro W3"/>
        </w:rPr>
        <w:t>Peak angular velocity per rep (from gyroscope): compare against Millor et al. (2013) findings that Z-velocity peaks during stand-up phase were the strongest differentiator across frailty levels; also supported by Van Lummel et al. (2013) finding lower trunk flexion angular velocity in older adults</w:t>
      </w:r>
    </w:p>
    <w:p w14:paraId="30A3E793" w14:textId="77777777" w:rsidR="001654F5" w:rsidRPr="00FC3C52" w:rsidRDefault="001654F5" w:rsidP="00A5495B">
      <w:pPr>
        <w:pStyle w:val="font-claude-response-body"/>
        <w:ind w:firstLine="720"/>
        <w:rPr>
          <w:rFonts w:eastAsia="Hiragino Mincho Pro W3"/>
        </w:rPr>
      </w:pPr>
      <w:r w:rsidRPr="00FC3C52">
        <w:rPr>
          <w:rStyle w:val="Emphasis"/>
          <w:rFonts w:eastAsia="Hiragino Mincho Pro W3"/>
        </w:rPr>
        <w:t>Exhaustion / Fatigability:</w:t>
      </w:r>
    </w:p>
    <w:p w14:paraId="1AF7C341" w14:textId="77777777" w:rsidR="001654F5" w:rsidRPr="00FC3C52" w:rsidRDefault="001654F5" w:rsidP="001654F5">
      <w:pPr>
        <w:pStyle w:val="whitespace-normal"/>
        <w:numPr>
          <w:ilvl w:val="0"/>
          <w:numId w:val="10"/>
        </w:numPr>
        <w:rPr>
          <w:rFonts w:eastAsia="Hiragino Mincho Pro W3"/>
        </w:rPr>
      </w:pPr>
      <w:r w:rsidRPr="00FC3C52">
        <w:rPr>
          <w:rFonts w:eastAsia="Hiragino Mincho Pro W3"/>
        </w:rPr>
        <w:t>Coefficient of variation across all reps in a session (std/mean of any per-rep metric): maps to exhaustion per Park et al. (2021) framework — CV of vertical power range was significantly higher in pre-frail/frail group</w:t>
      </w:r>
    </w:p>
    <w:p w14:paraId="2E0A47B7" w14:textId="77777777" w:rsidR="001654F5" w:rsidRPr="00FC3C52" w:rsidRDefault="001654F5" w:rsidP="001654F5">
      <w:pPr>
        <w:pStyle w:val="whitespace-normal"/>
        <w:numPr>
          <w:ilvl w:val="0"/>
          <w:numId w:val="10"/>
        </w:numPr>
        <w:rPr>
          <w:rFonts w:eastAsia="Hiragino Mincho Pro W3"/>
        </w:rPr>
      </w:pPr>
      <w:r w:rsidRPr="00FC3C52">
        <w:rPr>
          <w:rFonts w:eastAsia="Hiragino Mincho Pro W3"/>
        </w:rPr>
        <w:t>Fatigue slope: decline in peak acceleration or velocity from early to late reps. Supported by Schwenk/Lindemann finding of -0.0037 m/s velocity decrease per repetition in older women, with 10%, 15%, and 20% fatigue thresholds at approximately 8, 14, and 21 reps respectively</w:t>
      </w:r>
    </w:p>
    <w:p w14:paraId="651AEE40" w14:textId="77777777" w:rsidR="00A5495B" w:rsidRDefault="00A5495B" w:rsidP="00A5495B">
      <w:pPr>
        <w:pStyle w:val="whitespace-normal"/>
        <w:rPr>
          <w:rFonts w:eastAsia="Hiragino Mincho Pro W3"/>
        </w:rPr>
      </w:pPr>
    </w:p>
    <w:p w14:paraId="3BDE203A" w14:textId="77777777" w:rsidR="00FA79D4" w:rsidRDefault="00FA79D4" w:rsidP="00A5495B">
      <w:pPr>
        <w:pStyle w:val="whitespace-normal"/>
        <w:rPr>
          <w:rFonts w:eastAsia="Hiragino Mincho Pro W3"/>
        </w:rPr>
      </w:pPr>
    </w:p>
    <w:p w14:paraId="030A63E2" w14:textId="77777777" w:rsidR="00FA79D4" w:rsidRDefault="00FA79D4" w:rsidP="00A5495B">
      <w:pPr>
        <w:pStyle w:val="whitespace-normal"/>
        <w:rPr>
          <w:rFonts w:eastAsia="Hiragino Mincho Pro W3"/>
        </w:rPr>
      </w:pPr>
    </w:p>
    <w:p w14:paraId="4D90A16F" w14:textId="77777777" w:rsidR="00FA79D4" w:rsidRDefault="00FA79D4" w:rsidP="00A5495B">
      <w:pPr>
        <w:pStyle w:val="whitespace-normal"/>
        <w:rPr>
          <w:rFonts w:eastAsia="Hiragino Mincho Pro W3"/>
        </w:rPr>
      </w:pPr>
    </w:p>
    <w:p w14:paraId="22A50609" w14:textId="77777777" w:rsidR="00FA79D4" w:rsidRPr="00FC3C52" w:rsidRDefault="00FA79D4" w:rsidP="00A5495B">
      <w:pPr>
        <w:pStyle w:val="whitespace-normal"/>
        <w:rPr>
          <w:rFonts w:eastAsia="Hiragino Mincho Pro W3"/>
        </w:rPr>
      </w:pPr>
    </w:p>
    <w:p w14:paraId="2FB02365" w14:textId="77777777" w:rsidR="00880A48" w:rsidRPr="00FC3C52" w:rsidRDefault="00880A48" w:rsidP="00880A48">
      <w:pPr>
        <w:pStyle w:val="font-claude-response-body"/>
        <w:rPr>
          <w:rFonts w:eastAsia="Hiragino Mincho Pro W3"/>
        </w:rPr>
      </w:pPr>
      <w:r w:rsidRPr="00FC3C52">
        <w:rPr>
          <w:rStyle w:val="Strong"/>
          <w:rFonts w:eastAsia="Hiragino Mincho Pro W3"/>
        </w:rPr>
        <w:lastRenderedPageBreak/>
        <w:t>3. Motivation: Why This Matters</w:t>
      </w:r>
    </w:p>
    <w:p w14:paraId="134AB2C9" w14:textId="77777777" w:rsidR="00880A48" w:rsidRPr="00FC3C52" w:rsidRDefault="00880A48" w:rsidP="00880A48">
      <w:pPr>
        <w:pStyle w:val="whitespace-normal"/>
        <w:numPr>
          <w:ilvl w:val="0"/>
          <w:numId w:val="3"/>
        </w:numPr>
        <w:rPr>
          <w:rFonts w:eastAsia="Hiragino Mincho Pro W3"/>
        </w:rPr>
      </w:pPr>
      <w:r w:rsidRPr="00FC3C52">
        <w:rPr>
          <w:rFonts w:eastAsia="Hiragino Mincho Pro W3"/>
        </w:rPr>
        <w:t>Frailty affects ~10% of adults over 65 and is the strongest predictor of falls, hospitalization, and loss of independence</w:t>
      </w:r>
    </w:p>
    <w:p w14:paraId="33B97B5F" w14:textId="77777777" w:rsidR="00880A48" w:rsidRPr="00FC3C52" w:rsidRDefault="00880A48" w:rsidP="00880A48">
      <w:pPr>
        <w:pStyle w:val="whitespace-normal"/>
        <w:numPr>
          <w:ilvl w:val="0"/>
          <w:numId w:val="3"/>
        </w:numPr>
        <w:rPr>
          <w:rFonts w:eastAsia="Hiragino Mincho Pro W3"/>
        </w:rPr>
      </w:pPr>
      <w:r w:rsidRPr="00FC3C52">
        <w:rPr>
          <w:rFonts w:eastAsia="Hiragino Mincho Pro W3"/>
        </w:rPr>
        <w:t>The 30-second chair stand test is already clinically validated and widely used — but currently only captures rep count via manual counting with a stopwatch</w:t>
      </w:r>
    </w:p>
    <w:p w14:paraId="6DBEC7BF" w14:textId="77777777" w:rsidR="00880A48" w:rsidRPr="00FC3C52" w:rsidRDefault="00880A48" w:rsidP="00880A48">
      <w:pPr>
        <w:pStyle w:val="whitespace-normal"/>
        <w:numPr>
          <w:ilvl w:val="0"/>
          <w:numId w:val="3"/>
        </w:numPr>
        <w:rPr>
          <w:rFonts w:eastAsia="Hiragino Mincho Pro W3"/>
        </w:rPr>
      </w:pPr>
      <w:r w:rsidRPr="00FC3C52">
        <w:rPr>
          <w:rFonts w:eastAsia="Hiragino Mincho Pro W3"/>
        </w:rPr>
        <w:t>Research shows sensor-derived parameters (acceleration, angular velocity, movement variability) differentiate frailty levels even when rep counts are identical (Millor et al., 2013)</w:t>
      </w:r>
    </w:p>
    <w:p w14:paraId="4B01DB3A" w14:textId="77777777" w:rsidR="00880A48" w:rsidRPr="00FC3C52" w:rsidRDefault="00880A48" w:rsidP="00880A48">
      <w:pPr>
        <w:pStyle w:val="whitespace-normal"/>
        <w:numPr>
          <w:ilvl w:val="0"/>
          <w:numId w:val="3"/>
        </w:numPr>
        <w:rPr>
          <w:rFonts w:eastAsia="Hiragino Mincho Pro W3"/>
        </w:rPr>
      </w:pPr>
      <w:r w:rsidRPr="00FC3C52">
        <w:rPr>
          <w:rFonts w:eastAsia="Hiragino Mincho Pro W3"/>
        </w:rPr>
        <w:t>Smartphones are ubiquitous, already contain the necessary sensors, and require no additional hardware — this removes the cost and accessibility barrier of clinical-grade IMUs</w:t>
      </w:r>
    </w:p>
    <w:p w14:paraId="21442F0B" w14:textId="77777777" w:rsidR="00880A48" w:rsidRPr="00FC3C52" w:rsidRDefault="00880A48" w:rsidP="00880A48">
      <w:pPr>
        <w:pStyle w:val="whitespace-normal"/>
        <w:numPr>
          <w:ilvl w:val="0"/>
          <w:numId w:val="3"/>
        </w:numPr>
        <w:rPr>
          <w:rFonts w:eastAsia="Hiragino Mincho Pro W3"/>
        </w:rPr>
      </w:pPr>
      <w:r w:rsidRPr="00FC3C52">
        <w:rPr>
          <w:rFonts w:eastAsia="Hiragino Mincho Pro W3"/>
        </w:rPr>
        <w:t>Early detection of pre-frailty is critical because it's the only stage where intervention can reverse the trajectory — a tool that can be used at home without clinical supervision enables longitudinal tracking</w:t>
      </w:r>
    </w:p>
    <w:p w14:paraId="4FCD6CD9" w14:textId="77777777" w:rsidR="00880A48" w:rsidRPr="00FC3C52" w:rsidRDefault="00880A48" w:rsidP="00880A48">
      <w:pPr>
        <w:pStyle w:val="whitespace-normal"/>
        <w:numPr>
          <w:ilvl w:val="0"/>
          <w:numId w:val="3"/>
        </w:numPr>
        <w:rPr>
          <w:rFonts w:eastAsia="Hiragino Mincho Pro W3"/>
        </w:rPr>
      </w:pPr>
      <w:r w:rsidRPr="00FC3C52">
        <w:rPr>
          <w:rFonts w:eastAsia="Hiragino Mincho Pro W3"/>
        </w:rPr>
        <w:t>Alcázar's power equation has been validated as having the highest clinical relevance for identifying frailty among available sit-to-stand power formulas</w:t>
      </w:r>
    </w:p>
    <w:p w14:paraId="16D58EFC" w14:textId="77777777" w:rsidR="00880A48" w:rsidRPr="00FC3C52" w:rsidRDefault="00880A48" w:rsidP="00880A48">
      <w:pPr>
        <w:pStyle w:val="font-claude-response-body"/>
        <w:rPr>
          <w:rFonts w:eastAsia="Hiragino Mincho Pro W3"/>
        </w:rPr>
      </w:pPr>
      <w:r w:rsidRPr="00FC3C52">
        <w:rPr>
          <w:rStyle w:val="Strong"/>
          <w:rFonts w:eastAsia="Hiragino Mincho Pro W3"/>
        </w:rPr>
        <w:t>4. Future Work</w:t>
      </w:r>
    </w:p>
    <w:p w14:paraId="19DB1E55" w14:textId="7CC764E8" w:rsidR="00880A48" w:rsidRPr="00FC3C52" w:rsidRDefault="00880A48" w:rsidP="00880A48">
      <w:pPr>
        <w:pStyle w:val="whitespace-normal"/>
        <w:numPr>
          <w:ilvl w:val="0"/>
          <w:numId w:val="4"/>
        </w:numPr>
        <w:rPr>
          <w:rFonts w:eastAsia="Hiragino Mincho Pro W3"/>
        </w:rPr>
      </w:pPr>
      <w:r w:rsidRPr="00FC3C52">
        <w:rPr>
          <w:rFonts w:eastAsia="Hiragino Mincho Pro W3"/>
        </w:rPr>
        <w:t>Train a dedicated frailty classifier once a public dataset with smartphone-based sit-to-stand data and frailty labels becomes available (Galán-Mercant's setup but with open data)</w:t>
      </w:r>
    </w:p>
    <w:p w14:paraId="062772FB" w14:textId="77777777" w:rsidR="00880A48" w:rsidRPr="00FC3C52" w:rsidRDefault="00880A48" w:rsidP="00880A48">
      <w:pPr>
        <w:pStyle w:val="whitespace-normal"/>
        <w:numPr>
          <w:ilvl w:val="0"/>
          <w:numId w:val="4"/>
        </w:numPr>
        <w:rPr>
          <w:rFonts w:eastAsia="Hiragino Mincho Pro W3"/>
        </w:rPr>
      </w:pPr>
      <w:r w:rsidRPr="00FC3C52">
        <w:rPr>
          <w:rFonts w:eastAsia="Hiragino Mincho Pro W3"/>
        </w:rPr>
        <w:t>Extend activity recognition beyond the test window — continuous monitoring where the model detects sit-to-stand transitions opportunistically throughout the day (as in the GSTRIDE paradigm but waist-mounted)</w:t>
      </w:r>
    </w:p>
    <w:p w14:paraId="3272C154" w14:textId="77777777" w:rsidR="00880A48" w:rsidRPr="00FC3C52" w:rsidRDefault="00880A48" w:rsidP="00880A48">
      <w:pPr>
        <w:pStyle w:val="whitespace-normal"/>
        <w:numPr>
          <w:ilvl w:val="0"/>
          <w:numId w:val="4"/>
        </w:numPr>
        <w:rPr>
          <w:rFonts w:eastAsia="Hiragino Mincho Pro W3"/>
        </w:rPr>
      </w:pPr>
      <w:r w:rsidRPr="00FC3C52">
        <w:rPr>
          <w:rFonts w:eastAsia="Hiragino Mincho Pro W3"/>
        </w:rPr>
        <w:t>Incorporate gait analysis using GSTRIDE-style features during walking bouts detected by the same phone</w:t>
      </w:r>
    </w:p>
    <w:p w14:paraId="776F8B8E" w14:textId="77777777" w:rsidR="00880A48" w:rsidRPr="00FC3C52" w:rsidRDefault="00880A48" w:rsidP="00880A48">
      <w:pPr>
        <w:pStyle w:val="whitespace-normal"/>
        <w:numPr>
          <w:ilvl w:val="0"/>
          <w:numId w:val="4"/>
        </w:numPr>
        <w:rPr>
          <w:rFonts w:eastAsia="Hiragino Mincho Pro W3"/>
        </w:rPr>
      </w:pPr>
      <w:r w:rsidRPr="00FC3C52">
        <w:rPr>
          <w:rFonts w:eastAsia="Hiragino Mincho Pro W3"/>
        </w:rPr>
        <w:t>Add fall detection module using SisFall-style training data</w:t>
      </w:r>
    </w:p>
    <w:p w14:paraId="0D49B0D6" w14:textId="207634D5" w:rsidR="00880A48" w:rsidRPr="00E91BE3" w:rsidRDefault="00E91BE3" w:rsidP="00E91BE3">
      <w:pPr>
        <w:pStyle w:val="whitespace-normal"/>
        <w:numPr>
          <w:ilvl w:val="0"/>
          <w:numId w:val="4"/>
        </w:numPr>
        <w:rPr>
          <w:rFonts w:eastAsia="Hiragino Mincho Pro W3"/>
        </w:rPr>
      </w:pPr>
      <w:r>
        <w:rPr>
          <w:rFonts w:eastAsia="Hiragino Mincho Pro W3"/>
        </w:rPr>
        <w:t>“Frailty as a vital sign”</w:t>
      </w:r>
      <w:r>
        <w:rPr>
          <w:rFonts w:eastAsia="Hiragino Mincho Pro W3"/>
        </w:rPr>
        <w:t xml:space="preserve">: </w:t>
      </w:r>
      <w:r w:rsidR="00880A48" w:rsidRPr="00E91BE3">
        <w:rPr>
          <w:rFonts w:eastAsia="Hiragino Mincho Pro W3"/>
        </w:rPr>
        <w:t>Build toward a unified frailty screening app that fuses sit-to-stand power, movement quality, gait parameters, and daily activity patterns into a composite frailty index</w:t>
      </w:r>
    </w:p>
    <w:p w14:paraId="5F11CAF2" w14:textId="77777777" w:rsidR="00880A48" w:rsidRPr="00FC3C52" w:rsidRDefault="00880A48" w:rsidP="00880A48">
      <w:pPr>
        <w:pStyle w:val="whitespace-normal"/>
        <w:numPr>
          <w:ilvl w:val="0"/>
          <w:numId w:val="4"/>
        </w:numPr>
        <w:rPr>
          <w:rFonts w:eastAsia="Hiragino Mincho Pro W3"/>
        </w:rPr>
      </w:pPr>
      <w:r w:rsidRPr="00FC3C52">
        <w:rPr>
          <w:rFonts w:eastAsia="Hiragino Mincho Pro W3"/>
        </w:rPr>
        <w:t>Longitudinal tracking — use repeated test sessions to detect trends over time rather than single-snapshot classification</w:t>
      </w:r>
    </w:p>
    <w:p w14:paraId="48A39183" w14:textId="77777777" w:rsidR="00880A48" w:rsidRPr="00FC3C52" w:rsidRDefault="00880A48" w:rsidP="00880A48">
      <w:pPr>
        <w:pStyle w:val="whitespace-normal"/>
        <w:numPr>
          <w:ilvl w:val="0"/>
          <w:numId w:val="4"/>
        </w:numPr>
        <w:rPr>
          <w:rFonts w:eastAsia="Hiragino Mincho Pro W3"/>
        </w:rPr>
      </w:pPr>
      <w:r w:rsidRPr="00FC3C52">
        <w:rPr>
          <w:rFonts w:eastAsia="Hiragino Mincho Pro W3"/>
        </w:rPr>
        <w:t>Clinical validation study with a geriatric cohort, comparing app-derived frailty scores against clinician-administered Fried phenotype assessments</w:t>
      </w:r>
    </w:p>
    <w:p w14:paraId="10323343" w14:textId="77777777" w:rsidR="001654F5" w:rsidRPr="00FC3C52" w:rsidRDefault="001654F5" w:rsidP="00880A48">
      <w:pPr>
        <w:spacing w:after="200" w:line="276" w:lineRule="auto"/>
        <w:rPr>
          <w:rFonts w:eastAsia="Hiragino Mincho Pro W3"/>
        </w:rPr>
      </w:pPr>
    </w:p>
    <w:p w14:paraId="74CF608A" w14:textId="77777777" w:rsidR="00605D79" w:rsidRPr="00FC3C52" w:rsidRDefault="00605D79" w:rsidP="00880A48">
      <w:pPr>
        <w:spacing w:after="200" w:line="276" w:lineRule="auto"/>
        <w:rPr>
          <w:rFonts w:eastAsia="Hiragino Mincho Pro W3"/>
        </w:rPr>
      </w:pPr>
    </w:p>
    <w:p w14:paraId="67C80062" w14:textId="77777777" w:rsidR="00605D79" w:rsidRPr="00FC3C52" w:rsidRDefault="00605D79" w:rsidP="00880A48">
      <w:pPr>
        <w:spacing w:after="200" w:line="276" w:lineRule="auto"/>
        <w:rPr>
          <w:rFonts w:eastAsia="Hiragino Mincho Pro W3"/>
        </w:rPr>
      </w:pPr>
    </w:p>
    <w:p w14:paraId="30904DCC" w14:textId="77777777" w:rsidR="00605D79" w:rsidRPr="00FC3C52" w:rsidRDefault="00605D79" w:rsidP="00880A48">
      <w:pPr>
        <w:spacing w:after="200" w:line="276" w:lineRule="auto"/>
        <w:rPr>
          <w:rFonts w:eastAsia="Hiragino Mincho Pro W3"/>
        </w:rPr>
      </w:pPr>
    </w:p>
    <w:p w14:paraId="09AB0831" w14:textId="77777777" w:rsidR="00605D79" w:rsidRPr="00FC3C52" w:rsidRDefault="00605D79" w:rsidP="00880A48">
      <w:pPr>
        <w:spacing w:after="200" w:line="276" w:lineRule="auto"/>
        <w:rPr>
          <w:rFonts w:eastAsia="Hiragino Mincho Pro W3"/>
        </w:rPr>
      </w:pPr>
    </w:p>
    <w:p w14:paraId="4251D883" w14:textId="77777777" w:rsidR="00605D79" w:rsidRDefault="00605D79" w:rsidP="00880A48">
      <w:pPr>
        <w:spacing w:after="200" w:line="276" w:lineRule="auto"/>
        <w:rPr>
          <w:rFonts w:eastAsia="Hiragino Mincho Pro W3"/>
        </w:rPr>
      </w:pPr>
    </w:p>
    <w:p w14:paraId="08A6BC14" w14:textId="77777777" w:rsidR="00FA79D4" w:rsidRPr="00FC3C52" w:rsidRDefault="00FA79D4" w:rsidP="00880A48">
      <w:pPr>
        <w:spacing w:after="200" w:line="276" w:lineRule="auto"/>
        <w:rPr>
          <w:rFonts w:eastAsia="Hiragino Mincho Pro W3"/>
        </w:rPr>
      </w:pPr>
    </w:p>
    <w:p w14:paraId="25238F53" w14:textId="485CF95E" w:rsidR="00880A48" w:rsidRPr="00FC3C52" w:rsidRDefault="001654F5">
      <w:pPr>
        <w:rPr>
          <w:rFonts w:eastAsia="Hiragino Mincho Pro W3"/>
          <w:b/>
          <w:bCs/>
        </w:rPr>
      </w:pPr>
      <w:r w:rsidRPr="00FC3C52">
        <w:rPr>
          <w:rFonts w:eastAsia="Hiragino Mincho Pro W3"/>
          <w:b/>
          <w:bCs/>
        </w:rPr>
        <w:t>5. Related Work</w:t>
      </w:r>
    </w:p>
    <w:p w14:paraId="2F610E8C" w14:textId="77777777" w:rsidR="001654F5" w:rsidRPr="00FC3C52" w:rsidRDefault="001654F5">
      <w:pPr>
        <w:rPr>
          <w:rFonts w:eastAsia="Hiragino Mincho Pro W3"/>
        </w:rPr>
      </w:pPr>
    </w:p>
    <w:p w14:paraId="040DE7DE" w14:textId="58EBF839" w:rsidR="001654F5" w:rsidRPr="00FC3C52" w:rsidRDefault="001654F5" w:rsidP="001654F5">
      <w:pPr>
        <w:pStyle w:val="font-claude-response-body"/>
        <w:rPr>
          <w:rFonts w:eastAsia="Hiragino Mincho Pro W3"/>
        </w:rPr>
      </w:pPr>
      <w:r w:rsidRPr="00FC3C52">
        <w:rPr>
          <w:rStyle w:val="Strong"/>
          <w:rFonts w:eastAsia="Hiragino Mincho Pro W3"/>
        </w:rPr>
        <w:t>Part 1:</w:t>
      </w:r>
    </w:p>
    <w:p w14:paraId="2484D4D1" w14:textId="77777777" w:rsidR="001654F5" w:rsidRPr="00FC3C52" w:rsidRDefault="001654F5" w:rsidP="001654F5">
      <w:pPr>
        <w:pStyle w:val="whitespace-normal"/>
        <w:numPr>
          <w:ilvl w:val="0"/>
          <w:numId w:val="6"/>
        </w:numPr>
        <w:rPr>
          <w:rFonts w:eastAsia="Hiragino Mincho Pro W3"/>
        </w:rPr>
      </w:pPr>
      <w:r w:rsidRPr="00FC3C52">
        <w:rPr>
          <w:rFonts w:eastAsia="Hiragino Mincho Pro W3"/>
        </w:rPr>
        <w:t>Sher et al. (2025): waist-mounted smartphone, 30s CST, rule-based cycle detection achieving 99% accuracy on 660 cycles — validates the hardware setup and provides a benchmark; their approach is heuristic, not ML, making it a reference point for what well-engineered signal processing can achieve</w:t>
      </w:r>
    </w:p>
    <w:p w14:paraId="16E50D00" w14:textId="77777777" w:rsidR="001654F5" w:rsidRPr="00FC3C52" w:rsidRDefault="001654F5" w:rsidP="001654F5">
      <w:pPr>
        <w:pStyle w:val="whitespace-normal"/>
        <w:numPr>
          <w:ilvl w:val="0"/>
          <w:numId w:val="6"/>
        </w:numPr>
        <w:rPr>
          <w:rFonts w:eastAsia="Hiragino Mincho Pro W3"/>
        </w:rPr>
      </w:pPr>
      <w:r w:rsidRPr="00FC3C52">
        <w:rPr>
          <w:rFonts w:eastAsia="Hiragino Mincho Pro W3"/>
        </w:rPr>
        <w:t>Van Lummel et al. (2013): first fully automated single-sensor STS analysis using waist-mounted accelerometer+gyroscope; demonstrated that sub-phase durations and trunk angular velocity discriminate young from old</w:t>
      </w:r>
    </w:p>
    <w:p w14:paraId="6C307FE1" w14:textId="77777777" w:rsidR="001654F5" w:rsidRPr="00FC3C52" w:rsidRDefault="001654F5" w:rsidP="001654F5">
      <w:pPr>
        <w:pStyle w:val="whitespace-normal"/>
        <w:numPr>
          <w:ilvl w:val="0"/>
          <w:numId w:val="6"/>
        </w:numPr>
        <w:rPr>
          <w:rFonts w:eastAsia="Hiragino Mincho Pro W3"/>
        </w:rPr>
      </w:pPr>
      <w:r w:rsidRPr="00FC3C52">
        <w:rPr>
          <w:rFonts w:eastAsia="Hiragino Mincho Pro W3"/>
        </w:rPr>
        <w:t>Millor et al. (2013): single lumbar IMU during 30s CST; kinematic parameters differentiated three frailty levels where rep count could not — foundational motivation for why rep detection must enable per-rep feature extraction</w:t>
      </w:r>
    </w:p>
    <w:p w14:paraId="1BA6D480" w14:textId="77777777" w:rsidR="001654F5" w:rsidRPr="00FC3C52" w:rsidRDefault="001654F5" w:rsidP="001654F5">
      <w:pPr>
        <w:pStyle w:val="whitespace-normal"/>
        <w:numPr>
          <w:ilvl w:val="0"/>
          <w:numId w:val="6"/>
        </w:numPr>
        <w:rPr>
          <w:rFonts w:eastAsia="Hiragino Mincho Pro W3"/>
        </w:rPr>
      </w:pPr>
      <w:r w:rsidRPr="00FC3C52">
        <w:rPr>
          <w:rFonts w:eastAsia="Hiragino Mincho Pro W3"/>
        </w:rPr>
        <w:t>UCI HAPT dataset papers for the training data itself</w:t>
      </w:r>
    </w:p>
    <w:p w14:paraId="43291B10" w14:textId="6F9E97D1" w:rsidR="001654F5" w:rsidRPr="00FC3C52" w:rsidRDefault="001654F5" w:rsidP="001654F5">
      <w:pPr>
        <w:pStyle w:val="font-claude-response-body"/>
        <w:rPr>
          <w:rFonts w:eastAsia="Hiragino Mincho Pro W3"/>
        </w:rPr>
      </w:pPr>
      <w:r w:rsidRPr="00FC3C52">
        <w:rPr>
          <w:rStyle w:val="Strong"/>
          <w:rFonts w:eastAsia="Hiragino Mincho Pro W3"/>
        </w:rPr>
        <w:t>Part 2:</w:t>
      </w:r>
    </w:p>
    <w:p w14:paraId="1B001912" w14:textId="77777777" w:rsidR="001654F5" w:rsidRPr="00FC3C52" w:rsidRDefault="001654F5" w:rsidP="001654F5">
      <w:pPr>
        <w:pStyle w:val="whitespace-normal"/>
        <w:numPr>
          <w:ilvl w:val="0"/>
          <w:numId w:val="7"/>
        </w:numPr>
        <w:rPr>
          <w:rFonts w:eastAsia="Hiragino Mincho Pro W3"/>
        </w:rPr>
      </w:pPr>
      <w:r w:rsidRPr="00FC3C52">
        <w:rPr>
          <w:rFonts w:eastAsia="Hiragino Mincho Pro W3"/>
        </w:rPr>
        <w:t>Alcázar et al. (2021): validated power equation with age/sex normative data, strongest association with frailty among available STS power formulas</w:t>
      </w:r>
    </w:p>
    <w:p w14:paraId="6DCE7C5C" w14:textId="77777777" w:rsidR="001654F5" w:rsidRPr="00FC3C52" w:rsidRDefault="001654F5" w:rsidP="001654F5">
      <w:pPr>
        <w:pStyle w:val="whitespace-normal"/>
        <w:numPr>
          <w:ilvl w:val="0"/>
          <w:numId w:val="7"/>
        </w:numPr>
        <w:rPr>
          <w:rFonts w:eastAsia="Hiragino Mincho Pro W3"/>
        </w:rPr>
      </w:pPr>
      <w:r w:rsidRPr="00FC3C52">
        <w:rPr>
          <w:rFonts w:eastAsia="Hiragino Mincho Pro W3"/>
        </w:rPr>
        <w:t>Galán-Mercant &amp; Cuesta-Vargas (2013/2014): only smartphone-based (iPhone 4) study with frail vs. non-frail acceleration thresholds; dataset not public</w:t>
      </w:r>
    </w:p>
    <w:p w14:paraId="2585D7CD" w14:textId="77777777" w:rsidR="001654F5" w:rsidRPr="00FC3C52" w:rsidRDefault="001654F5" w:rsidP="001654F5">
      <w:pPr>
        <w:pStyle w:val="whitespace-normal"/>
        <w:numPr>
          <w:ilvl w:val="0"/>
          <w:numId w:val="7"/>
        </w:numPr>
        <w:rPr>
          <w:rFonts w:eastAsia="Hiragino Mincho Pro W3"/>
        </w:rPr>
      </w:pPr>
      <w:r w:rsidRPr="00FC3C52">
        <w:rPr>
          <w:rFonts w:eastAsia="Hiragino Mincho Pro W3"/>
        </w:rPr>
        <w:t>Park et al. (2021): identified three optimal sensor-derived features for frailty phenotypes (slowness, weakness, exhaustion) using five wearable sensors and logistic regression; AUC 0.86 for overall frailty — our project approximates their framework with a single smartphone</w:t>
      </w:r>
    </w:p>
    <w:p w14:paraId="1AB4890D" w14:textId="77777777" w:rsidR="001654F5" w:rsidRPr="00FC3C52" w:rsidRDefault="001654F5" w:rsidP="001654F5">
      <w:pPr>
        <w:pStyle w:val="whitespace-normal"/>
        <w:numPr>
          <w:ilvl w:val="0"/>
          <w:numId w:val="7"/>
        </w:numPr>
        <w:rPr>
          <w:rFonts w:eastAsia="Hiragino Mincho Pro W3"/>
        </w:rPr>
      </w:pPr>
      <w:r w:rsidRPr="00FC3C52">
        <w:rPr>
          <w:rFonts w:eastAsia="Hiragino Mincho Pro W3"/>
        </w:rPr>
        <w:t>Millor et al. (2013): Z-velocity peaks and modified impulse parameters differentiated frailty levels with p &lt; 0.001 using single lumbar IMU</w:t>
      </w:r>
    </w:p>
    <w:p w14:paraId="1AFA6655" w14:textId="77777777" w:rsidR="001654F5" w:rsidRPr="00FC3C52" w:rsidRDefault="001654F5" w:rsidP="001654F5">
      <w:pPr>
        <w:pStyle w:val="whitespace-normal"/>
        <w:numPr>
          <w:ilvl w:val="0"/>
          <w:numId w:val="7"/>
        </w:numPr>
        <w:rPr>
          <w:rFonts w:eastAsia="Hiragino Mincho Pro W3"/>
        </w:rPr>
      </w:pPr>
      <w:r w:rsidRPr="00FC3C52">
        <w:rPr>
          <w:rFonts w:eastAsia="Hiragino Mincho Pro W3"/>
        </w:rPr>
        <w:t>Van Lummel et al. (2016): demonstrated instrumented STS durations were more strongly associated with health status and functional status than manually recorded durations — directly supports the case for sensor-based assessment over stopwatch</w:t>
      </w:r>
    </w:p>
    <w:p w14:paraId="13347D9C" w14:textId="77777777" w:rsidR="001654F5" w:rsidRDefault="001654F5" w:rsidP="001654F5">
      <w:pPr>
        <w:pStyle w:val="whitespace-normal"/>
        <w:numPr>
          <w:ilvl w:val="0"/>
          <w:numId w:val="7"/>
        </w:numPr>
        <w:rPr>
          <w:rFonts w:eastAsia="Hiragino Mincho Pro W3"/>
        </w:rPr>
      </w:pPr>
      <w:r w:rsidRPr="00FC3C52">
        <w:rPr>
          <w:rFonts w:eastAsia="Hiragino Mincho Pro W3"/>
        </w:rPr>
        <w:t>Shimamura et al. (2023): explored smoothness indices (harmonic ratio, power spectrum entropy) during STS using accelerometer — emerging but not yet established with frailty-specific thresholds; potential future extension</w:t>
      </w:r>
    </w:p>
    <w:p w14:paraId="51C3A14C" w14:textId="77777777" w:rsidR="00B449DC" w:rsidRDefault="00B449DC" w:rsidP="00B449DC">
      <w:pPr>
        <w:pStyle w:val="whitespace-normal"/>
        <w:rPr>
          <w:rFonts w:eastAsia="Hiragino Mincho Pro W3"/>
        </w:rPr>
      </w:pPr>
    </w:p>
    <w:p w14:paraId="49315E2A" w14:textId="427FB6EE" w:rsidR="001654F5" w:rsidRPr="007E74A2" w:rsidRDefault="001654F5" w:rsidP="007E74A2">
      <w:pPr>
        <w:rPr>
          <w:rFonts w:eastAsia="Hiragino Mincho Pro W3"/>
        </w:rPr>
      </w:pPr>
    </w:p>
    <w:sectPr w:rsidR="001654F5" w:rsidRPr="007E74A2" w:rsidSect="00880A48">
      <w:pgSz w:w="12240" w:h="15840"/>
      <w:pgMar w:top="1008"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iragino Mincho Pro W3">
    <w:panose1 w:val="02020300000000000000"/>
    <w:charset w:val="80"/>
    <w:family w:val="roman"/>
    <w:pitch w:val="variable"/>
    <w:sig w:usb0="E00002FF" w:usb1="7AC7FFFF" w:usb2="00000012" w:usb3="00000000" w:csb0="0002000D"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70BD"/>
    <w:multiLevelType w:val="multilevel"/>
    <w:tmpl w:val="9B54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D5DD5"/>
    <w:multiLevelType w:val="multilevel"/>
    <w:tmpl w:val="DA2ECB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23D6DE4"/>
    <w:multiLevelType w:val="multilevel"/>
    <w:tmpl w:val="07C2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7562C"/>
    <w:multiLevelType w:val="multilevel"/>
    <w:tmpl w:val="1F86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C36F79"/>
    <w:multiLevelType w:val="multilevel"/>
    <w:tmpl w:val="8982B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DD7E8D"/>
    <w:multiLevelType w:val="multilevel"/>
    <w:tmpl w:val="522E3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564CCB"/>
    <w:multiLevelType w:val="multilevel"/>
    <w:tmpl w:val="C01ECF40"/>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7" w15:restartNumberingAfterBreak="0">
    <w:nsid w:val="4CB911B1"/>
    <w:multiLevelType w:val="multilevel"/>
    <w:tmpl w:val="E942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DF3859"/>
    <w:multiLevelType w:val="multilevel"/>
    <w:tmpl w:val="F7A87A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6ED07F81"/>
    <w:multiLevelType w:val="multilevel"/>
    <w:tmpl w:val="7C4A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300280">
    <w:abstractNumId w:val="4"/>
  </w:num>
  <w:num w:numId="2" w16cid:durableId="61372910">
    <w:abstractNumId w:val="5"/>
  </w:num>
  <w:num w:numId="3" w16cid:durableId="1901013600">
    <w:abstractNumId w:val="9"/>
  </w:num>
  <w:num w:numId="4" w16cid:durableId="1567493879">
    <w:abstractNumId w:val="7"/>
  </w:num>
  <w:num w:numId="5" w16cid:durableId="911737271">
    <w:abstractNumId w:val="3"/>
  </w:num>
  <w:num w:numId="6" w16cid:durableId="757143403">
    <w:abstractNumId w:val="0"/>
  </w:num>
  <w:num w:numId="7" w16cid:durableId="735321031">
    <w:abstractNumId w:val="2"/>
  </w:num>
  <w:num w:numId="8" w16cid:durableId="791366989">
    <w:abstractNumId w:val="8"/>
  </w:num>
  <w:num w:numId="9" w16cid:durableId="1160005696">
    <w:abstractNumId w:val="6"/>
  </w:num>
  <w:num w:numId="10" w16cid:durableId="2426463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A48"/>
    <w:rsid w:val="00093518"/>
    <w:rsid w:val="000944EC"/>
    <w:rsid w:val="001654F5"/>
    <w:rsid w:val="005B6062"/>
    <w:rsid w:val="00605D79"/>
    <w:rsid w:val="00770523"/>
    <w:rsid w:val="00782ADC"/>
    <w:rsid w:val="007C0CBE"/>
    <w:rsid w:val="007E74A2"/>
    <w:rsid w:val="00880A48"/>
    <w:rsid w:val="00A5495B"/>
    <w:rsid w:val="00B449DC"/>
    <w:rsid w:val="00C23A44"/>
    <w:rsid w:val="00C553D6"/>
    <w:rsid w:val="00D37598"/>
    <w:rsid w:val="00E91BE3"/>
    <w:rsid w:val="00F81EFE"/>
    <w:rsid w:val="00FA79D4"/>
    <w:rsid w:val="00FC3C5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5703EA4B"/>
  <w15:chartTrackingRefBased/>
  <w15:docId w15:val="{867C8499-E4C7-4745-8AA8-FE9D64FDE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A48"/>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880A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0A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0A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A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A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A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A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A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A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A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0A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0A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A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A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A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A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A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A48"/>
    <w:rPr>
      <w:rFonts w:eastAsiaTheme="majorEastAsia" w:cstheme="majorBidi"/>
      <w:color w:val="272727" w:themeColor="text1" w:themeTint="D8"/>
    </w:rPr>
  </w:style>
  <w:style w:type="paragraph" w:styleId="Title">
    <w:name w:val="Title"/>
    <w:basedOn w:val="Normal"/>
    <w:next w:val="Normal"/>
    <w:link w:val="TitleChar"/>
    <w:uiPriority w:val="10"/>
    <w:qFormat/>
    <w:rsid w:val="00880A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A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A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A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A48"/>
    <w:pPr>
      <w:spacing w:before="160"/>
      <w:jc w:val="center"/>
    </w:pPr>
    <w:rPr>
      <w:i/>
      <w:iCs/>
      <w:color w:val="404040" w:themeColor="text1" w:themeTint="BF"/>
    </w:rPr>
  </w:style>
  <w:style w:type="character" w:customStyle="1" w:styleId="QuoteChar">
    <w:name w:val="Quote Char"/>
    <w:basedOn w:val="DefaultParagraphFont"/>
    <w:link w:val="Quote"/>
    <w:uiPriority w:val="29"/>
    <w:rsid w:val="00880A48"/>
    <w:rPr>
      <w:i/>
      <w:iCs/>
      <w:color w:val="404040" w:themeColor="text1" w:themeTint="BF"/>
    </w:rPr>
  </w:style>
  <w:style w:type="paragraph" w:styleId="ListParagraph">
    <w:name w:val="List Paragraph"/>
    <w:basedOn w:val="Normal"/>
    <w:uiPriority w:val="34"/>
    <w:qFormat/>
    <w:rsid w:val="00880A48"/>
    <w:pPr>
      <w:ind w:left="720"/>
      <w:contextualSpacing/>
    </w:pPr>
  </w:style>
  <w:style w:type="character" w:styleId="IntenseEmphasis">
    <w:name w:val="Intense Emphasis"/>
    <w:basedOn w:val="DefaultParagraphFont"/>
    <w:uiPriority w:val="21"/>
    <w:qFormat/>
    <w:rsid w:val="00880A48"/>
    <w:rPr>
      <w:i/>
      <w:iCs/>
      <w:color w:val="0F4761" w:themeColor="accent1" w:themeShade="BF"/>
    </w:rPr>
  </w:style>
  <w:style w:type="paragraph" w:styleId="IntenseQuote">
    <w:name w:val="Intense Quote"/>
    <w:basedOn w:val="Normal"/>
    <w:next w:val="Normal"/>
    <w:link w:val="IntenseQuoteChar"/>
    <w:uiPriority w:val="30"/>
    <w:qFormat/>
    <w:rsid w:val="00880A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A48"/>
    <w:rPr>
      <w:i/>
      <w:iCs/>
      <w:color w:val="0F4761" w:themeColor="accent1" w:themeShade="BF"/>
    </w:rPr>
  </w:style>
  <w:style w:type="character" w:styleId="IntenseReference">
    <w:name w:val="Intense Reference"/>
    <w:basedOn w:val="DefaultParagraphFont"/>
    <w:uiPriority w:val="32"/>
    <w:qFormat/>
    <w:rsid w:val="00880A48"/>
    <w:rPr>
      <w:b/>
      <w:bCs/>
      <w:smallCaps/>
      <w:color w:val="0F4761" w:themeColor="accent1" w:themeShade="BF"/>
      <w:spacing w:val="5"/>
    </w:rPr>
  </w:style>
  <w:style w:type="character" w:styleId="Emphasis">
    <w:name w:val="Emphasis"/>
    <w:basedOn w:val="DefaultParagraphFont"/>
    <w:uiPriority w:val="20"/>
    <w:qFormat/>
    <w:rsid w:val="00880A48"/>
    <w:rPr>
      <w:i/>
      <w:iCs/>
    </w:rPr>
  </w:style>
  <w:style w:type="character" w:styleId="Strong">
    <w:name w:val="Strong"/>
    <w:basedOn w:val="DefaultParagraphFont"/>
    <w:uiPriority w:val="22"/>
    <w:qFormat/>
    <w:rsid w:val="00880A48"/>
    <w:rPr>
      <w:b/>
      <w:bCs/>
    </w:rPr>
  </w:style>
  <w:style w:type="paragraph" w:customStyle="1" w:styleId="font-claude-response-body">
    <w:name w:val="font-claude-response-body"/>
    <w:basedOn w:val="Normal"/>
    <w:rsid w:val="00880A48"/>
    <w:pPr>
      <w:spacing w:before="100" w:beforeAutospacing="1" w:after="100" w:afterAutospacing="1"/>
    </w:pPr>
  </w:style>
  <w:style w:type="paragraph" w:customStyle="1" w:styleId="whitespace-normal">
    <w:name w:val="whitespace-normal"/>
    <w:basedOn w:val="Normal"/>
    <w:rsid w:val="00880A48"/>
    <w:pPr>
      <w:spacing w:before="100" w:beforeAutospacing="1" w:after="100" w:afterAutospacing="1"/>
    </w:pPr>
  </w:style>
  <w:style w:type="character" w:styleId="HTMLCode">
    <w:name w:val="HTML Code"/>
    <w:basedOn w:val="DefaultParagraphFont"/>
    <w:uiPriority w:val="99"/>
    <w:semiHidden/>
    <w:unhideWhenUsed/>
    <w:rsid w:val="00C553D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1780</Words>
  <Characters>10147</Characters>
  <Application>Microsoft Office Word</Application>
  <DocSecurity>0</DocSecurity>
  <Lines>84</Lines>
  <Paragraphs>23</Paragraphs>
  <ScaleCrop>false</ScaleCrop>
  <Company/>
  <LinksUpToDate>false</LinksUpToDate>
  <CharactersWithSpaces>11904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Ozair Ismail</dc:creator>
  <cp:keywords/>
  <dc:description/>
  <cp:lastModifiedBy>Ozair Ismail</cp:lastModifiedBy>
  <cp:revision>18</cp:revision>
  <dcterms:created xsi:type="dcterms:W3CDTF">2026-02-14T17:52:00Z</dcterms:created>
  <dcterms:modified xsi:type="dcterms:W3CDTF">2026-02-15T00:23:00Z</dcterms:modified>
</cp:coreProperties>
</file>