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271F" w14:textId="77777777" w:rsidR="00537A43" w:rsidRDefault="00537A43">
      <w:pPr>
        <w:jc w:val="both"/>
      </w:pPr>
    </w:p>
    <w:p w14:paraId="686A74DD" w14:textId="77777777" w:rsidR="00537A43" w:rsidRDefault="00537A43">
      <w:pPr>
        <w:jc w:val="both"/>
      </w:pPr>
    </w:p>
    <w:p w14:paraId="00000001" w14:textId="6C50877B" w:rsidR="00181941" w:rsidRDefault="007526C2">
      <w:pPr>
        <w:jc w:val="both"/>
      </w:pPr>
      <w:proofErr w:type="spellStart"/>
      <w:r>
        <w:t>Dear</w:t>
      </w:r>
      <w:proofErr w:type="spellEnd"/>
      <w:r>
        <w:t xml:space="preserve"> Editor-In-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Editor </w:t>
      </w:r>
    </w:p>
    <w:p w14:paraId="00000002" w14:textId="77777777" w:rsidR="00181941" w:rsidRDefault="00181941">
      <w:pPr>
        <w:jc w:val="both"/>
      </w:pPr>
    </w:p>
    <w:p w14:paraId="00000003" w14:textId="103709FF" w:rsidR="00181941" w:rsidRPr="00537A43" w:rsidRDefault="007526C2">
      <w:pPr>
        <w:jc w:val="both"/>
        <w:rPr>
          <w:i/>
          <w:iCs/>
        </w:rPr>
      </w:pPr>
      <w:r>
        <w:t xml:space="preserve">As recommended, we are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revised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 w:rsidR="00537A43">
        <w:t xml:space="preserve"> </w:t>
      </w:r>
      <w:proofErr w:type="spellStart"/>
      <w:r>
        <w:t>entitled</w:t>
      </w:r>
      <w:proofErr w:type="spellEnd"/>
      <w:r>
        <w:t xml:space="preserve"> </w:t>
      </w:r>
      <w:r w:rsidRPr="00DF50CB">
        <w:rPr>
          <w:i/>
          <w:iCs/>
        </w:rPr>
        <w:t>"</w:t>
      </w:r>
      <w:proofErr w:type="spellStart"/>
      <w:r w:rsidR="00537A43" w:rsidRPr="00537A43">
        <w:rPr>
          <w:i/>
          <w:iCs/>
        </w:rPr>
        <w:t>Machine</w:t>
      </w:r>
      <w:proofErr w:type="spellEnd"/>
      <w:r w:rsidR="00537A43" w:rsidRPr="00537A43">
        <w:rPr>
          <w:i/>
          <w:iCs/>
        </w:rPr>
        <w:t xml:space="preserve"> </w:t>
      </w:r>
      <w:proofErr w:type="spellStart"/>
      <w:r w:rsidR="00537A43" w:rsidRPr="00537A43">
        <w:rPr>
          <w:i/>
          <w:iCs/>
        </w:rPr>
        <w:t>Learning</w:t>
      </w:r>
      <w:proofErr w:type="spellEnd"/>
      <w:r w:rsidR="00537A43" w:rsidRPr="00537A43">
        <w:rPr>
          <w:i/>
          <w:iCs/>
        </w:rPr>
        <w:t xml:space="preserve"> </w:t>
      </w:r>
      <w:proofErr w:type="spellStart"/>
      <w:r w:rsidR="00537A43" w:rsidRPr="00537A43">
        <w:rPr>
          <w:i/>
          <w:iCs/>
        </w:rPr>
        <w:t>Explainability</w:t>
      </w:r>
      <w:proofErr w:type="spellEnd"/>
      <w:r w:rsidR="00537A43" w:rsidRPr="00537A43">
        <w:rPr>
          <w:i/>
          <w:iCs/>
        </w:rPr>
        <w:t xml:space="preserve">: </w:t>
      </w:r>
      <w:proofErr w:type="spellStart"/>
      <w:r w:rsidR="00537A43" w:rsidRPr="00537A43">
        <w:rPr>
          <w:i/>
          <w:iCs/>
        </w:rPr>
        <w:t>Advances</w:t>
      </w:r>
      <w:proofErr w:type="spellEnd"/>
      <w:r w:rsidR="00537A43" w:rsidRPr="00537A43">
        <w:rPr>
          <w:i/>
          <w:iCs/>
        </w:rPr>
        <w:t xml:space="preserve"> in </w:t>
      </w:r>
      <w:proofErr w:type="spellStart"/>
      <w:r w:rsidR="00537A43" w:rsidRPr="00537A43">
        <w:rPr>
          <w:i/>
          <w:iCs/>
        </w:rPr>
        <w:t>Periocular</w:t>
      </w:r>
      <w:proofErr w:type="spellEnd"/>
      <w:r w:rsidR="00537A43" w:rsidRPr="00537A43">
        <w:rPr>
          <w:i/>
          <w:iCs/>
        </w:rPr>
        <w:t xml:space="preserve"> </w:t>
      </w:r>
      <w:proofErr w:type="spellStart"/>
      <w:r w:rsidR="00537A43" w:rsidRPr="00537A43">
        <w:rPr>
          <w:i/>
          <w:iCs/>
        </w:rPr>
        <w:t>Recognition</w:t>
      </w:r>
      <w:proofErr w:type="spellEnd"/>
      <w:r w:rsidRPr="00DF50CB">
        <w:rPr>
          <w:i/>
          <w:iCs/>
        </w:rPr>
        <w:t>”</w:t>
      </w:r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 w:rsidR="007D554B">
        <w:t>the</w:t>
      </w:r>
      <w:proofErr w:type="spellEnd"/>
      <w:r w:rsidR="007D554B">
        <w:t xml:space="preserve"> ID </w:t>
      </w:r>
      <w:r w:rsidR="005535F9" w:rsidRPr="005535F9">
        <w:rPr>
          <w:i/>
          <w:iCs/>
          <w:lang w:val="en-US"/>
        </w:rPr>
        <w:t>electronics-1303683</w:t>
      </w:r>
      <w:r>
        <w:t>. </w:t>
      </w:r>
    </w:p>
    <w:p w14:paraId="00000004" w14:textId="77777777" w:rsidR="00181941" w:rsidRDefault="00181941">
      <w:pPr>
        <w:jc w:val="both"/>
      </w:pPr>
    </w:p>
    <w:p w14:paraId="00000005" w14:textId="60239B1A" w:rsidR="00181941" w:rsidRDefault="007526C2">
      <w:pPr>
        <w:jc w:val="both"/>
      </w:pPr>
      <w:r>
        <w:t xml:space="preserve">We addressed all the comments and questions of the reviewers, presented below, stating our answers and changes in the document. </w:t>
      </w:r>
    </w:p>
    <w:p w14:paraId="51021B52" w14:textId="58DF01B0" w:rsidR="004F37DD" w:rsidRDefault="004F37DD">
      <w:pPr>
        <w:jc w:val="both"/>
      </w:pPr>
    </w:p>
    <w:p w14:paraId="7E50A22A" w14:textId="123517D7" w:rsidR="004F37DD" w:rsidRDefault="004F37DD">
      <w:pPr>
        <w:jc w:val="both"/>
        <w:rPr>
          <w:lang w:val="en-US"/>
        </w:rPr>
      </w:pPr>
      <w:r w:rsidRPr="00C373EA">
        <w:rPr>
          <w:b/>
          <w:bCs/>
          <w:u w:val="single"/>
          <w:lang w:val="en-US"/>
        </w:rPr>
        <w:t>DISCLAIMER:</w:t>
      </w:r>
      <w:r w:rsidRPr="004F37DD">
        <w:rPr>
          <w:lang w:val="en-US"/>
        </w:rPr>
        <w:t xml:space="preserve"> We added the following </w:t>
      </w:r>
      <w:r>
        <w:rPr>
          <w:lang w:val="en-US"/>
        </w:rPr>
        <w:t xml:space="preserve">code to the header of the </w:t>
      </w:r>
      <w:r w:rsidR="00C373EA">
        <w:rPr>
          <w:lang w:val="en-US"/>
        </w:rPr>
        <w:t>“</w:t>
      </w:r>
      <w:proofErr w:type="spellStart"/>
      <w:r w:rsidR="00C373EA" w:rsidRPr="00C373EA">
        <w:rPr>
          <w:lang w:val="en-US"/>
        </w:rPr>
        <w:t>template.tex</w:t>
      </w:r>
      <w:proofErr w:type="spellEnd"/>
      <w:r w:rsidR="00C373EA">
        <w:rPr>
          <w:lang w:val="en-US"/>
        </w:rPr>
        <w:t>” file</w:t>
      </w:r>
      <w:r w:rsidR="00192995">
        <w:rPr>
          <w:lang w:val="en-US"/>
        </w:rPr>
        <w:t xml:space="preserve"> (so that the changes are easily distinguishable from the original version)</w:t>
      </w:r>
      <w:r w:rsidR="00CF7022">
        <w:rPr>
          <w:lang w:val="en-US"/>
        </w:rPr>
        <w:t xml:space="preserve">. </w:t>
      </w:r>
      <w:r w:rsidR="005E47AB">
        <w:rPr>
          <w:lang w:val="en-US"/>
        </w:rPr>
        <w:t xml:space="preserve">These changes should appear in a bright blue </w:t>
      </w:r>
      <w:proofErr w:type="spellStart"/>
      <w:r w:rsidR="005E47AB">
        <w:rPr>
          <w:lang w:val="en-US"/>
        </w:rPr>
        <w:t>colour</w:t>
      </w:r>
      <w:proofErr w:type="spellEnd"/>
      <w:r w:rsidR="005E47AB">
        <w:rPr>
          <w:lang w:val="en-US"/>
        </w:rPr>
        <w:t xml:space="preserve"> and, if needed, can be set to the default black </w:t>
      </w:r>
      <w:proofErr w:type="spellStart"/>
      <w:r w:rsidR="005E47AB">
        <w:rPr>
          <w:lang w:val="en-US"/>
        </w:rPr>
        <w:t>colour</w:t>
      </w:r>
      <w:proofErr w:type="spellEnd"/>
      <w:r w:rsidR="005E47AB">
        <w:rPr>
          <w:lang w:val="en-US"/>
        </w:rPr>
        <w:t xml:space="preserve"> by commenting</w:t>
      </w:r>
      <w:r w:rsidR="005E47AB">
        <w:t xml:space="preserve"> </w:t>
      </w:r>
      <w:proofErr w:type="spellStart"/>
      <w:r w:rsidR="005E47AB">
        <w:t>the</w:t>
      </w:r>
      <w:proofErr w:type="spellEnd"/>
      <w:r w:rsidR="005E47AB">
        <w:t xml:space="preserve"> </w:t>
      </w:r>
      <w:proofErr w:type="spellStart"/>
      <w:r w:rsidR="005E47AB">
        <w:t>next</w:t>
      </w:r>
      <w:proofErr w:type="spellEnd"/>
      <w:r w:rsidR="005E47AB">
        <w:t xml:space="preserve"> </w:t>
      </w:r>
      <w:proofErr w:type="spellStart"/>
      <w:r w:rsidR="005E47AB">
        <w:t>line</w:t>
      </w:r>
      <w:proofErr w:type="spellEnd"/>
      <w:r w:rsidR="005E47AB">
        <w:t>:</w:t>
      </w:r>
    </w:p>
    <w:p w14:paraId="687B9B59" w14:textId="33D99A76" w:rsidR="005E47AB" w:rsidRDefault="005E47AB">
      <w:pPr>
        <w:jc w:val="both"/>
      </w:pPr>
    </w:p>
    <w:p w14:paraId="3E0763C7" w14:textId="77777777" w:rsidR="000715C1" w:rsidRPr="00CF7022" w:rsidRDefault="000715C1">
      <w:pPr>
        <w:jc w:val="both"/>
      </w:pPr>
    </w:p>
    <w:p w14:paraId="00000006" w14:textId="526E9781" w:rsidR="00181941" w:rsidRPr="00CA7188" w:rsidRDefault="005E47A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504EA" wp14:editId="6C4F1C87">
            <wp:extent cx="2527108" cy="363375"/>
            <wp:effectExtent l="0" t="0" r="63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83" cy="3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4C28" w14:textId="77777777" w:rsidR="000715C1" w:rsidRDefault="000715C1">
      <w:pPr>
        <w:jc w:val="both"/>
      </w:pPr>
    </w:p>
    <w:p w14:paraId="00000007" w14:textId="77777777" w:rsidR="00181941" w:rsidRDefault="00181941">
      <w:pPr>
        <w:jc w:val="both"/>
      </w:pPr>
    </w:p>
    <w:p w14:paraId="00000009" w14:textId="10215F3D" w:rsidR="00181941" w:rsidRPr="00EE4906" w:rsidRDefault="00537A43">
      <w:pPr>
        <w:jc w:val="both"/>
        <w:rPr>
          <w:b/>
          <w:u w:val="single"/>
        </w:rPr>
      </w:pPr>
      <w:r>
        <w:rPr>
          <w:b/>
          <w:u w:val="single"/>
        </w:rPr>
        <w:t xml:space="preserve">(ROUND 2) </w:t>
      </w:r>
      <w:r w:rsidR="007526C2" w:rsidRPr="00EE4906">
        <w:rPr>
          <w:b/>
          <w:u w:val="single"/>
        </w:rPr>
        <w:t>REVIEWER 1</w:t>
      </w:r>
    </w:p>
    <w:p w14:paraId="0000000A" w14:textId="77777777" w:rsidR="00181941" w:rsidRDefault="00181941">
      <w:pPr>
        <w:jc w:val="both"/>
      </w:pPr>
    </w:p>
    <w:p w14:paraId="0000000B" w14:textId="7F5729F7" w:rsidR="00181941" w:rsidRDefault="007526C2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COMMENT / QUESTION</w:t>
      </w:r>
    </w:p>
    <w:p w14:paraId="00000010" w14:textId="120525D3" w:rsidR="00181941" w:rsidRPr="00537A43" w:rsidRDefault="007526C2" w:rsidP="000B5DAC">
      <w:pPr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</w:pPr>
      <w:r>
        <w:t>"</w:t>
      </w:r>
      <w:proofErr w:type="spellStart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>Table</w:t>
      </w:r>
      <w:proofErr w:type="spellEnd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 xml:space="preserve"> 1 </w:t>
      </w:r>
      <w:proofErr w:type="spellStart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>is</w:t>
      </w:r>
      <w:proofErr w:type="spellEnd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 xml:space="preserve"> </w:t>
      </w:r>
      <w:proofErr w:type="spellStart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>completely</w:t>
      </w:r>
      <w:proofErr w:type="spellEnd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 xml:space="preserve"> </w:t>
      </w:r>
      <w:proofErr w:type="spellStart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>copied</w:t>
      </w:r>
      <w:proofErr w:type="spellEnd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 xml:space="preserve"> </w:t>
      </w:r>
      <w:proofErr w:type="spellStart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>from</w:t>
      </w:r>
      <w:proofErr w:type="spellEnd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 xml:space="preserve"> [15], </w:t>
      </w:r>
      <w:proofErr w:type="spellStart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>this</w:t>
      </w:r>
      <w:proofErr w:type="spellEnd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 xml:space="preserve"> </w:t>
      </w:r>
      <w:proofErr w:type="spellStart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>is</w:t>
      </w:r>
      <w:proofErr w:type="spellEnd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 xml:space="preserve"> </w:t>
      </w:r>
      <w:proofErr w:type="spellStart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>not</w:t>
      </w:r>
      <w:proofErr w:type="spellEnd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 xml:space="preserve"> </w:t>
      </w:r>
      <w:proofErr w:type="spellStart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>acceptable</w:t>
      </w:r>
      <w:proofErr w:type="spellEnd"/>
      <w:r w:rsidR="00537A43" w:rsidRPr="00537A43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eastAsia="pt-PT"/>
        </w:rPr>
        <w:t>.</w:t>
      </w:r>
      <w:r w:rsidR="005535F9" w:rsidRPr="000B5DAC">
        <w:rPr>
          <w:lang w:val="en-US"/>
        </w:rPr>
        <w:t>”</w:t>
      </w:r>
    </w:p>
    <w:p w14:paraId="00000011" w14:textId="77777777" w:rsidR="00181941" w:rsidRDefault="00181941">
      <w:pPr>
        <w:jc w:val="both"/>
      </w:pPr>
    </w:p>
    <w:p w14:paraId="00000012" w14:textId="77777777" w:rsidR="00181941" w:rsidRDefault="007526C2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ANSWER</w:t>
      </w:r>
    </w:p>
    <w:p w14:paraId="00000013" w14:textId="6654CDEC" w:rsidR="00181941" w:rsidRPr="008F7B51" w:rsidRDefault="00CF7022">
      <w:pPr>
        <w:jc w:val="both"/>
        <w:rPr>
          <w:color w:val="0070C0"/>
        </w:rPr>
      </w:pPr>
      <w:proofErr w:type="spellStart"/>
      <w:r w:rsidRPr="008F7B51">
        <w:rPr>
          <w:color w:val="0070C0"/>
        </w:rPr>
        <w:t>We</w:t>
      </w:r>
      <w:proofErr w:type="spellEnd"/>
      <w:r w:rsidR="00AD2051">
        <w:rPr>
          <w:color w:val="0070C0"/>
        </w:rPr>
        <w:t xml:space="preserve"> </w:t>
      </w:r>
      <w:proofErr w:type="spellStart"/>
      <w:r w:rsidR="00AD2051">
        <w:rPr>
          <w:color w:val="0070C0"/>
        </w:rPr>
        <w:t>acknowledge</w:t>
      </w:r>
      <w:proofErr w:type="spellEnd"/>
      <w:r w:rsidR="00AD2051">
        <w:rPr>
          <w:color w:val="0070C0"/>
        </w:rPr>
        <w:t xml:space="preserve"> </w:t>
      </w:r>
      <w:proofErr w:type="spellStart"/>
      <w:r w:rsidR="0023190E">
        <w:rPr>
          <w:color w:val="0070C0"/>
        </w:rPr>
        <w:t>the</w:t>
      </w:r>
      <w:proofErr w:type="spellEnd"/>
      <w:r w:rsidR="0023190E">
        <w:rPr>
          <w:color w:val="0070C0"/>
        </w:rPr>
        <w:t xml:space="preserve"> </w:t>
      </w:r>
      <w:proofErr w:type="spellStart"/>
      <w:r w:rsidR="0023190E">
        <w:rPr>
          <w:color w:val="0070C0"/>
        </w:rPr>
        <w:t>fact</w:t>
      </w:r>
      <w:proofErr w:type="spellEnd"/>
      <w:r w:rsidR="0023190E">
        <w:rPr>
          <w:color w:val="0070C0"/>
        </w:rPr>
        <w:t xml:space="preserve"> </w:t>
      </w:r>
      <w:proofErr w:type="spellStart"/>
      <w:r w:rsidR="0023190E">
        <w:rPr>
          <w:color w:val="0070C0"/>
        </w:rPr>
        <w:t>that</w:t>
      </w:r>
      <w:proofErr w:type="spellEnd"/>
      <w:r w:rsidR="0023190E">
        <w:rPr>
          <w:color w:val="0070C0"/>
        </w:rPr>
        <w:t xml:space="preserve"> </w:t>
      </w:r>
      <w:proofErr w:type="spellStart"/>
      <w:r w:rsidR="0023190E">
        <w:rPr>
          <w:color w:val="0070C0"/>
        </w:rPr>
        <w:t>Table</w:t>
      </w:r>
      <w:proofErr w:type="spellEnd"/>
      <w:r w:rsidR="0023190E">
        <w:rPr>
          <w:color w:val="0070C0"/>
        </w:rPr>
        <w:t xml:space="preserve"> 1 </w:t>
      </w:r>
      <w:proofErr w:type="spellStart"/>
      <w:r w:rsidR="0023190E">
        <w:rPr>
          <w:color w:val="0070C0"/>
        </w:rPr>
        <w:t>is</w:t>
      </w:r>
      <w:proofErr w:type="spellEnd"/>
      <w:r w:rsidR="0023190E">
        <w:rPr>
          <w:color w:val="0070C0"/>
        </w:rPr>
        <w:t xml:space="preserve"> similar to </w:t>
      </w:r>
      <w:proofErr w:type="spellStart"/>
      <w:r w:rsidR="0023190E">
        <w:rPr>
          <w:color w:val="0070C0"/>
        </w:rPr>
        <w:t>one</w:t>
      </w:r>
      <w:proofErr w:type="spellEnd"/>
      <w:r w:rsidR="0023190E">
        <w:rPr>
          <w:color w:val="0070C0"/>
        </w:rPr>
        <w:t xml:space="preserve"> </w:t>
      </w:r>
      <w:proofErr w:type="spellStart"/>
      <w:r w:rsidR="0023190E">
        <w:rPr>
          <w:color w:val="0070C0"/>
        </w:rPr>
        <w:t>from</w:t>
      </w:r>
      <w:proofErr w:type="spellEnd"/>
      <w:r w:rsidR="0023190E">
        <w:rPr>
          <w:color w:val="0070C0"/>
        </w:rPr>
        <w:t xml:space="preserve"> a </w:t>
      </w:r>
      <w:proofErr w:type="spellStart"/>
      <w:r w:rsidR="0023190E">
        <w:rPr>
          <w:color w:val="0070C0"/>
        </w:rPr>
        <w:t>previous</w:t>
      </w:r>
      <w:proofErr w:type="spellEnd"/>
      <w:r w:rsidR="0023190E">
        <w:rPr>
          <w:color w:val="0070C0"/>
        </w:rPr>
        <w:t xml:space="preserve"> </w:t>
      </w:r>
      <w:proofErr w:type="spellStart"/>
      <w:r w:rsidR="0023190E">
        <w:rPr>
          <w:color w:val="0070C0"/>
        </w:rPr>
        <w:t>work</w:t>
      </w:r>
      <w:proofErr w:type="spellEnd"/>
      <w:r w:rsidR="009E08C6">
        <w:rPr>
          <w:color w:val="0070C0"/>
        </w:rPr>
        <w:t xml:space="preserve">. </w:t>
      </w:r>
      <w:proofErr w:type="spellStart"/>
      <w:r w:rsidR="009E08C6">
        <w:rPr>
          <w:color w:val="0070C0"/>
        </w:rPr>
        <w:t>Therefore</w:t>
      </w:r>
      <w:proofErr w:type="spellEnd"/>
      <w:r w:rsidR="009E08C6">
        <w:rPr>
          <w:color w:val="0070C0"/>
        </w:rPr>
        <w:t xml:space="preserve">, </w:t>
      </w:r>
      <w:proofErr w:type="spellStart"/>
      <w:r w:rsidR="009E08C6">
        <w:rPr>
          <w:color w:val="0070C0"/>
        </w:rPr>
        <w:t>we</w:t>
      </w:r>
      <w:proofErr w:type="spellEnd"/>
      <w:r w:rsidR="009E08C6">
        <w:rPr>
          <w:color w:val="0070C0"/>
        </w:rPr>
        <w:t xml:space="preserve"> </w:t>
      </w:r>
      <w:proofErr w:type="spellStart"/>
      <w:r w:rsidR="009E08C6">
        <w:rPr>
          <w:color w:val="0070C0"/>
        </w:rPr>
        <w:t>have</w:t>
      </w:r>
      <w:proofErr w:type="spellEnd"/>
      <w:r w:rsidR="009E08C6">
        <w:rPr>
          <w:color w:val="0070C0"/>
        </w:rPr>
        <w:t xml:space="preserve"> </w:t>
      </w:r>
      <w:proofErr w:type="spellStart"/>
      <w:r w:rsidR="009E08C6">
        <w:rPr>
          <w:color w:val="0070C0"/>
        </w:rPr>
        <w:t>replaced</w:t>
      </w:r>
      <w:proofErr w:type="spellEnd"/>
      <w:r w:rsidR="009E08C6">
        <w:rPr>
          <w:color w:val="0070C0"/>
        </w:rPr>
        <w:t xml:space="preserve"> </w:t>
      </w:r>
      <w:proofErr w:type="spellStart"/>
      <w:r w:rsidR="009E08C6">
        <w:rPr>
          <w:color w:val="0070C0"/>
        </w:rPr>
        <w:t>it</w:t>
      </w:r>
      <w:proofErr w:type="spellEnd"/>
      <w:r w:rsidR="009E08C6">
        <w:rPr>
          <w:color w:val="0070C0"/>
        </w:rPr>
        <w:t xml:space="preserve"> </w:t>
      </w:r>
      <w:proofErr w:type="spellStart"/>
      <w:r w:rsidR="009E08C6">
        <w:rPr>
          <w:color w:val="0070C0"/>
        </w:rPr>
        <w:t>with</w:t>
      </w:r>
      <w:proofErr w:type="spellEnd"/>
      <w:r w:rsidR="009E08C6">
        <w:rPr>
          <w:color w:val="0070C0"/>
        </w:rPr>
        <w:t xml:space="preserve"> a textual </w:t>
      </w:r>
      <w:proofErr w:type="spellStart"/>
      <w:r w:rsidR="009E08C6">
        <w:rPr>
          <w:color w:val="0070C0"/>
        </w:rPr>
        <w:t>description</w:t>
      </w:r>
      <w:proofErr w:type="spellEnd"/>
      <w:r w:rsidR="009E08C6">
        <w:rPr>
          <w:color w:val="0070C0"/>
        </w:rPr>
        <w:t xml:space="preserve"> </w:t>
      </w:r>
      <w:proofErr w:type="spellStart"/>
      <w:r w:rsidR="009E08C6">
        <w:rPr>
          <w:color w:val="0070C0"/>
        </w:rPr>
        <w:t>with</w:t>
      </w:r>
      <w:proofErr w:type="spellEnd"/>
      <w:r w:rsidR="009E08C6">
        <w:rPr>
          <w:color w:val="0070C0"/>
        </w:rPr>
        <w:t xml:space="preserve"> </w:t>
      </w:r>
      <w:proofErr w:type="spellStart"/>
      <w:r w:rsidR="009E08C6">
        <w:rPr>
          <w:color w:val="0070C0"/>
        </w:rPr>
        <w:t>additional</w:t>
      </w:r>
      <w:proofErr w:type="spellEnd"/>
      <w:r w:rsidR="009E08C6">
        <w:rPr>
          <w:color w:val="0070C0"/>
        </w:rPr>
        <w:t xml:space="preserve"> </w:t>
      </w:r>
      <w:proofErr w:type="spellStart"/>
      <w:r w:rsidR="009E08C6">
        <w:rPr>
          <w:color w:val="0070C0"/>
        </w:rPr>
        <w:t>reference</w:t>
      </w:r>
      <w:proofErr w:type="spellEnd"/>
      <w:r w:rsidR="009E08C6">
        <w:rPr>
          <w:color w:val="0070C0"/>
        </w:rPr>
        <w:t xml:space="preserve"> to </w:t>
      </w:r>
      <w:proofErr w:type="spellStart"/>
      <w:r w:rsidR="009E08C6">
        <w:rPr>
          <w:color w:val="0070C0"/>
        </w:rPr>
        <w:t>another</w:t>
      </w:r>
      <w:proofErr w:type="spellEnd"/>
      <w:r w:rsidR="009E08C6">
        <w:rPr>
          <w:color w:val="0070C0"/>
        </w:rPr>
        <w:t xml:space="preserve"> </w:t>
      </w:r>
      <w:proofErr w:type="spellStart"/>
      <w:r w:rsidR="009E08C6">
        <w:rPr>
          <w:color w:val="0070C0"/>
        </w:rPr>
        <w:t>baseline</w:t>
      </w:r>
      <w:proofErr w:type="spellEnd"/>
      <w:r w:rsidR="009E08C6">
        <w:rPr>
          <w:color w:val="0070C0"/>
        </w:rPr>
        <w:t xml:space="preserve"> </w:t>
      </w:r>
      <w:proofErr w:type="spellStart"/>
      <w:r w:rsidR="009E08C6">
        <w:rPr>
          <w:color w:val="0070C0"/>
        </w:rPr>
        <w:t>method</w:t>
      </w:r>
      <w:proofErr w:type="spellEnd"/>
      <w:r w:rsidR="009E08C6">
        <w:rPr>
          <w:color w:val="0070C0"/>
        </w:rPr>
        <w:t xml:space="preserve"> for </w:t>
      </w:r>
      <w:proofErr w:type="spellStart"/>
      <w:r w:rsidR="009E08C6">
        <w:rPr>
          <w:color w:val="0070C0"/>
        </w:rPr>
        <w:t>periocular</w:t>
      </w:r>
      <w:proofErr w:type="spellEnd"/>
      <w:r w:rsidR="009E08C6">
        <w:rPr>
          <w:color w:val="0070C0"/>
        </w:rPr>
        <w:t xml:space="preserve"> </w:t>
      </w:r>
      <w:proofErr w:type="spellStart"/>
      <w:r w:rsidR="009E08C6">
        <w:rPr>
          <w:color w:val="0070C0"/>
        </w:rPr>
        <w:t>recognition</w:t>
      </w:r>
      <w:proofErr w:type="spellEnd"/>
      <w:r w:rsidR="009E08C6">
        <w:rPr>
          <w:color w:val="0070C0"/>
        </w:rPr>
        <w:t>.</w:t>
      </w:r>
    </w:p>
    <w:p w14:paraId="0000003C" w14:textId="6210FB9F" w:rsidR="00181941" w:rsidRDefault="00181941">
      <w:pPr>
        <w:jc w:val="both"/>
      </w:pPr>
    </w:p>
    <w:p w14:paraId="4091DC27" w14:textId="36B79265" w:rsidR="000B5DAC" w:rsidRDefault="000B5DAC">
      <w:pPr>
        <w:jc w:val="both"/>
      </w:pPr>
    </w:p>
    <w:p w14:paraId="0482F965" w14:textId="77777777" w:rsidR="000B5DAC" w:rsidRDefault="000B5DAC" w:rsidP="000B5DAC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COMMENT / QUESTION</w:t>
      </w:r>
    </w:p>
    <w:p w14:paraId="2FA65236" w14:textId="285A3DA1" w:rsidR="000B5DAC" w:rsidRPr="00537A43" w:rsidRDefault="000B5DAC" w:rsidP="000B5DAC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t>"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This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paper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merely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discusses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some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well-known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prior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knowledge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in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the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field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and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some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special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cases in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existing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results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from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the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authors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'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previously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published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work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[15].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The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explainability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is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not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proved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or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justified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,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it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is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simply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shown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as a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current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process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to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explain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their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existing</w:t>
      </w:r>
      <w:proofErr w:type="spellEnd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proofErr w:type="spellStart"/>
      <w:r w:rsidR="00537A43" w:rsidRPr="00537A43">
        <w:rPr>
          <w:rFonts w:ascii="Arial" w:hAnsi="Arial" w:cs="Arial"/>
          <w:color w:val="0A0A0A"/>
          <w:sz w:val="20"/>
          <w:szCs w:val="20"/>
          <w:shd w:val="clear" w:color="auto" w:fill="FEFEFE"/>
        </w:rPr>
        <w:t>models</w:t>
      </w:r>
      <w:proofErr w:type="spellEnd"/>
      <w:r w:rsidR="009F6284">
        <w:rPr>
          <w:rFonts w:ascii="Arial" w:eastAsia="Times New Roman" w:hAnsi="Arial" w:cs="Arial"/>
          <w:color w:val="0A0A0A"/>
          <w:sz w:val="20"/>
          <w:szCs w:val="20"/>
          <w:shd w:val="clear" w:color="auto" w:fill="FEFEFE"/>
          <w:lang w:val="en-US" w:eastAsia="pt-PT"/>
        </w:rPr>
        <w:t>.</w:t>
      </w:r>
      <w:r w:rsidRPr="000B5DAC">
        <w:rPr>
          <w:lang w:val="en-US"/>
        </w:rPr>
        <w:t>”</w:t>
      </w:r>
    </w:p>
    <w:p w14:paraId="1AACB624" w14:textId="77777777" w:rsidR="000B5DAC" w:rsidRDefault="000B5DAC" w:rsidP="000B5DAC">
      <w:pPr>
        <w:jc w:val="both"/>
      </w:pPr>
    </w:p>
    <w:p w14:paraId="6ED4325B" w14:textId="77777777" w:rsidR="000B5DAC" w:rsidRDefault="000B5DAC" w:rsidP="000B5DAC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ANSWER</w:t>
      </w:r>
    </w:p>
    <w:p w14:paraId="5D9CBE80" w14:textId="74E6FFCE" w:rsidR="000B5DAC" w:rsidRPr="0023190E" w:rsidRDefault="0023190E" w:rsidP="000B5DAC">
      <w:pPr>
        <w:jc w:val="both"/>
        <w:rPr>
          <w:color w:val="0070C0"/>
        </w:rPr>
      </w:pPr>
      <w:r>
        <w:rPr>
          <w:color w:val="0070C0"/>
        </w:rPr>
        <w:t xml:space="preserve">As </w:t>
      </w:r>
      <w:proofErr w:type="spellStart"/>
      <w:r>
        <w:rPr>
          <w:color w:val="0070C0"/>
        </w:rPr>
        <w:t>stated</w:t>
      </w:r>
      <w:proofErr w:type="spellEnd"/>
      <w:r>
        <w:rPr>
          <w:color w:val="0070C0"/>
        </w:rPr>
        <w:t xml:space="preserve"> in </w:t>
      </w:r>
      <w:proofErr w:type="spellStart"/>
      <w:r>
        <w:rPr>
          <w:color w:val="0070C0"/>
        </w:rPr>
        <w:t>the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article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and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previous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revision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comments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the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purpose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of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this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work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</w:t>
      </w:r>
      <w:proofErr w:type="spellEnd"/>
      <w:r>
        <w:rPr>
          <w:color w:val="0070C0"/>
        </w:rPr>
        <w:t xml:space="preserve"> to </w:t>
      </w:r>
      <w:proofErr w:type="spellStart"/>
      <w:r>
        <w:rPr>
          <w:color w:val="0070C0"/>
        </w:rPr>
        <w:t>provide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an</w:t>
      </w:r>
      <w:proofErr w:type="spellEnd"/>
      <w:r>
        <w:rPr>
          <w:color w:val="0070C0"/>
        </w:rPr>
        <w:t xml:space="preserve"> “</w:t>
      </w:r>
      <w:proofErr w:type="spellStart"/>
      <w:r>
        <w:rPr>
          <w:color w:val="0070C0"/>
        </w:rPr>
        <w:t>all-encompassing</w:t>
      </w:r>
      <w:proofErr w:type="spellEnd"/>
      <w:r>
        <w:rPr>
          <w:color w:val="0070C0"/>
        </w:rPr>
        <w:t xml:space="preserve">” </w:t>
      </w:r>
      <w:proofErr w:type="spellStart"/>
      <w:r w:rsidR="00CA7188">
        <w:rPr>
          <w:color w:val="0070C0"/>
        </w:rPr>
        <w:t>overview</w:t>
      </w:r>
      <w:proofErr w:type="spellEnd"/>
      <w:r>
        <w:rPr>
          <w:color w:val="0070C0"/>
        </w:rPr>
        <w:t xml:space="preserve"> </w:t>
      </w:r>
      <w:proofErr w:type="spellStart"/>
      <w:r w:rsidR="00CA7188">
        <w:rPr>
          <w:color w:val="0070C0"/>
        </w:rPr>
        <w:t>of</w:t>
      </w:r>
      <w:proofErr w:type="spellEnd"/>
      <w:r w:rsidR="00CA7188">
        <w:rPr>
          <w:color w:val="0070C0"/>
        </w:rPr>
        <w:t xml:space="preserve"> </w:t>
      </w:r>
      <w:proofErr w:type="spellStart"/>
      <w:r w:rsidR="00CA7188">
        <w:rPr>
          <w:color w:val="0070C0"/>
        </w:rPr>
        <w:t>Interpretability</w:t>
      </w:r>
      <w:proofErr w:type="spellEnd"/>
      <w:r w:rsidR="00CA7188">
        <w:rPr>
          <w:color w:val="0070C0"/>
        </w:rPr>
        <w:t xml:space="preserve"> </w:t>
      </w:r>
      <w:proofErr w:type="spellStart"/>
      <w:r w:rsidR="00CA7188">
        <w:rPr>
          <w:color w:val="0070C0"/>
        </w:rPr>
        <w:t>applied</w:t>
      </w:r>
      <w:proofErr w:type="spellEnd"/>
      <w:r w:rsidR="00CA7188">
        <w:rPr>
          <w:color w:val="0070C0"/>
        </w:rPr>
        <w:t xml:space="preserve"> to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the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periocular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recognition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problem</w:t>
      </w:r>
      <w:proofErr w:type="spellEnd"/>
      <w:r>
        <w:rPr>
          <w:color w:val="0070C0"/>
        </w:rPr>
        <w:t xml:space="preserve">. </w:t>
      </w:r>
      <w:proofErr w:type="spellStart"/>
      <w:r>
        <w:rPr>
          <w:color w:val="0070C0"/>
        </w:rPr>
        <w:t>Compared</w:t>
      </w:r>
      <w:proofErr w:type="spellEnd"/>
      <w:r>
        <w:rPr>
          <w:color w:val="0070C0"/>
        </w:rPr>
        <w:t xml:space="preserve"> to </w:t>
      </w:r>
      <w:proofErr w:type="spellStart"/>
      <w:r>
        <w:rPr>
          <w:color w:val="0070C0"/>
        </w:rPr>
        <w:t>the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previous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work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we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deliver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much</w:t>
      </w:r>
      <w:proofErr w:type="spellEnd"/>
      <w:r>
        <w:rPr>
          <w:color w:val="0070C0"/>
        </w:rPr>
        <w:t xml:space="preserve"> more </w:t>
      </w:r>
      <w:proofErr w:type="spellStart"/>
      <w:r>
        <w:rPr>
          <w:color w:val="0070C0"/>
        </w:rPr>
        <w:t>in-depth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descriptions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of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existing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techniques</w:t>
      </w:r>
      <w:proofErr w:type="spellEnd"/>
      <w:r>
        <w:rPr>
          <w:color w:val="0070C0"/>
        </w:rPr>
        <w:t xml:space="preserve">, core </w:t>
      </w:r>
      <w:proofErr w:type="spellStart"/>
      <w:r>
        <w:rPr>
          <w:color w:val="0070C0"/>
        </w:rPr>
        <w:t>principles</w:t>
      </w:r>
      <w:proofErr w:type="spellEnd"/>
      <w:r>
        <w:rPr>
          <w:color w:val="0070C0"/>
        </w:rPr>
        <w:t xml:space="preserve"> in </w:t>
      </w:r>
      <w:proofErr w:type="spellStart"/>
      <w:r>
        <w:rPr>
          <w:color w:val="0070C0"/>
        </w:rPr>
        <w:t>the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field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and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much</w:t>
      </w:r>
      <w:proofErr w:type="spellEnd"/>
      <w:r>
        <w:rPr>
          <w:color w:val="0070C0"/>
        </w:rPr>
        <w:t xml:space="preserve"> more </w:t>
      </w:r>
      <w:proofErr w:type="spellStart"/>
      <w:r>
        <w:rPr>
          <w:color w:val="0070C0"/>
        </w:rPr>
        <w:t>thorough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qualitative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results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and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limitations</w:t>
      </w:r>
      <w:proofErr w:type="spellEnd"/>
      <w:r>
        <w:rPr>
          <w:color w:val="0070C0"/>
        </w:rPr>
        <w:t xml:space="preserve">. </w:t>
      </w:r>
      <w:proofErr w:type="spellStart"/>
      <w:r>
        <w:rPr>
          <w:color w:val="0070C0"/>
        </w:rPr>
        <w:t>Moreover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the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explainability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aspect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not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only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supported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method’s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description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but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also</w:t>
      </w:r>
      <w:proofErr w:type="spellEnd"/>
      <w:r w:rsidR="00CA7188">
        <w:rPr>
          <w:color w:val="0070C0"/>
        </w:rPr>
        <w:t xml:space="preserve"> </w:t>
      </w:r>
      <w:proofErr w:type="spellStart"/>
      <w:r w:rsidR="00CA7188">
        <w:rPr>
          <w:color w:val="0070C0"/>
        </w:rPr>
        <w:t>by</w:t>
      </w:r>
      <w:proofErr w:type="spellEnd"/>
      <w:r w:rsidR="00CA7188">
        <w:rPr>
          <w:color w:val="0070C0"/>
        </w:rPr>
        <w:t xml:space="preserve"> </w:t>
      </w:r>
      <w:proofErr w:type="spellStart"/>
      <w:r w:rsidR="00CA7188">
        <w:rPr>
          <w:color w:val="0070C0"/>
        </w:rPr>
        <w:t>the</w:t>
      </w:r>
      <w:proofErr w:type="spellEnd"/>
      <w:r w:rsidR="00CA7188">
        <w:rPr>
          <w:color w:val="0070C0"/>
        </w:rPr>
        <w:t xml:space="preserve"> </w:t>
      </w:r>
      <w:proofErr w:type="spellStart"/>
      <w:r w:rsidR="00CA7188">
        <w:rPr>
          <w:color w:val="0070C0"/>
        </w:rPr>
        <w:t>result</w:t>
      </w:r>
      <w:r w:rsidR="001C34AD">
        <w:rPr>
          <w:color w:val="0070C0"/>
        </w:rPr>
        <w:t>s</w:t>
      </w:r>
      <w:proofErr w:type="spellEnd"/>
      <w:r w:rsidR="00CA7188">
        <w:rPr>
          <w:color w:val="0070C0"/>
        </w:rPr>
        <w:t xml:space="preserve"> </w:t>
      </w:r>
      <w:proofErr w:type="spellStart"/>
      <w:r w:rsidR="00CA7188">
        <w:rPr>
          <w:color w:val="0070C0"/>
        </w:rPr>
        <w:t>shown</w:t>
      </w:r>
      <w:proofErr w:type="spellEnd"/>
      <w:r>
        <w:rPr>
          <w:color w:val="0070C0"/>
        </w:rPr>
        <w:t xml:space="preserve">. </w:t>
      </w:r>
      <w:proofErr w:type="spellStart"/>
      <w:r>
        <w:rPr>
          <w:color w:val="0070C0"/>
        </w:rPr>
        <w:t>The</w:t>
      </w:r>
      <w:r w:rsidR="00CA7188">
        <w:rPr>
          <w:color w:val="0070C0"/>
        </w:rPr>
        <w:t>se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results</w:t>
      </w:r>
      <w:proofErr w:type="spellEnd"/>
      <w:r>
        <w:rPr>
          <w:color w:val="0070C0"/>
        </w:rPr>
        <w:t xml:space="preserve"> are </w:t>
      </w:r>
      <w:proofErr w:type="spellStart"/>
      <w:r>
        <w:rPr>
          <w:color w:val="0070C0"/>
        </w:rPr>
        <w:t>there</w:t>
      </w:r>
      <w:proofErr w:type="spellEnd"/>
      <w:r>
        <w:rPr>
          <w:color w:val="0070C0"/>
        </w:rPr>
        <w:t xml:space="preserve"> to </w:t>
      </w:r>
      <w:proofErr w:type="spellStart"/>
      <w:r>
        <w:rPr>
          <w:color w:val="0070C0"/>
        </w:rPr>
        <w:t>be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seen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and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compared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against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other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approaches</w:t>
      </w:r>
      <w:proofErr w:type="spellEnd"/>
      <w:r>
        <w:rPr>
          <w:color w:val="0070C0"/>
        </w:rPr>
        <w:t xml:space="preserve">, </w:t>
      </w:r>
      <w:proofErr w:type="spellStart"/>
      <w:r w:rsidRPr="0023190E">
        <w:rPr>
          <w:b/>
          <w:bCs/>
          <w:color w:val="0070C0"/>
          <w:u w:val="single"/>
        </w:rPr>
        <w:t>proving</w:t>
      </w:r>
      <w:proofErr w:type="spellEnd"/>
      <w:r w:rsidRPr="0023190E">
        <w:rPr>
          <w:color w:val="0070C0"/>
        </w:rPr>
        <w:t xml:space="preserve"> </w:t>
      </w:r>
      <w:proofErr w:type="spellStart"/>
      <w:r>
        <w:rPr>
          <w:color w:val="0070C0"/>
        </w:rPr>
        <w:t>our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method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produces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adequate</w:t>
      </w:r>
      <w:proofErr w:type="spellEnd"/>
      <w:r>
        <w:rPr>
          <w:color w:val="0070C0"/>
        </w:rPr>
        <w:t xml:space="preserve"> </w:t>
      </w:r>
      <w:proofErr w:type="spellStart"/>
      <w:r w:rsidR="001C34AD">
        <w:rPr>
          <w:color w:val="0070C0"/>
        </w:rPr>
        <w:t>explanations</w:t>
      </w:r>
      <w:proofErr w:type="spellEnd"/>
      <w:r>
        <w:rPr>
          <w:color w:val="0070C0"/>
        </w:rPr>
        <w:t xml:space="preserve"> (</w:t>
      </w:r>
      <w:proofErr w:type="spellStart"/>
      <w:r>
        <w:rPr>
          <w:color w:val="0070C0"/>
        </w:rPr>
        <w:t>if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there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were</w:t>
      </w:r>
      <w:proofErr w:type="spellEnd"/>
      <w:r>
        <w:rPr>
          <w:color w:val="0070C0"/>
        </w:rPr>
        <w:t xml:space="preserve"> no </w:t>
      </w:r>
      <w:proofErr w:type="spellStart"/>
      <w:r>
        <w:rPr>
          <w:color w:val="0070C0"/>
        </w:rPr>
        <w:t>qualitative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results</w:t>
      </w:r>
      <w:proofErr w:type="spellEnd"/>
      <w:r>
        <w:rPr>
          <w:color w:val="0070C0"/>
        </w:rPr>
        <w:t xml:space="preserve"> in </w:t>
      </w:r>
      <w:proofErr w:type="spellStart"/>
      <w:r>
        <w:rPr>
          <w:color w:val="0070C0"/>
        </w:rPr>
        <w:t>this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paper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then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the</w:t>
      </w:r>
      <w:proofErr w:type="spellEnd"/>
      <w:r>
        <w:rPr>
          <w:color w:val="0070C0"/>
        </w:rPr>
        <w:t xml:space="preserve"> “</w:t>
      </w:r>
      <w:proofErr w:type="spellStart"/>
      <w:r>
        <w:rPr>
          <w:color w:val="0070C0"/>
        </w:rPr>
        <w:t>not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proved</w:t>
      </w:r>
      <w:proofErr w:type="spellEnd"/>
      <w:r>
        <w:rPr>
          <w:color w:val="0070C0"/>
        </w:rPr>
        <w:t xml:space="preserve">” </w:t>
      </w:r>
      <w:proofErr w:type="spellStart"/>
      <w:r>
        <w:rPr>
          <w:color w:val="0070C0"/>
        </w:rPr>
        <w:t>claim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would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justified</w:t>
      </w:r>
      <w:proofErr w:type="spellEnd"/>
      <w:r>
        <w:rPr>
          <w:color w:val="0070C0"/>
        </w:rPr>
        <w:t>).</w:t>
      </w:r>
    </w:p>
    <w:p w14:paraId="3B77F872" w14:textId="3CDE749D" w:rsidR="000B5DAC" w:rsidRDefault="000B5DAC">
      <w:pPr>
        <w:jc w:val="both"/>
      </w:pPr>
    </w:p>
    <w:p w14:paraId="5E9287E7" w14:textId="32DC8F34" w:rsidR="00CA7188" w:rsidRPr="00CA7188" w:rsidRDefault="00CA7188" w:rsidP="00CA7188">
      <w:pPr>
        <w:tabs>
          <w:tab w:val="left" w:pos="5520"/>
        </w:tabs>
      </w:pPr>
    </w:p>
    <w:sectPr w:rsidR="00CA7188" w:rsidRPr="00CA71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C5C"/>
    <w:multiLevelType w:val="multilevel"/>
    <w:tmpl w:val="170C8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173C5"/>
    <w:multiLevelType w:val="multilevel"/>
    <w:tmpl w:val="44920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4671CD"/>
    <w:multiLevelType w:val="multilevel"/>
    <w:tmpl w:val="170C8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7F727F"/>
    <w:multiLevelType w:val="multilevel"/>
    <w:tmpl w:val="92FC3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8C3B6A"/>
    <w:multiLevelType w:val="multilevel"/>
    <w:tmpl w:val="170C8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41"/>
    <w:rsid w:val="000406BA"/>
    <w:rsid w:val="000715C1"/>
    <w:rsid w:val="000B5DAC"/>
    <w:rsid w:val="0015665F"/>
    <w:rsid w:val="0016136D"/>
    <w:rsid w:val="00181941"/>
    <w:rsid w:val="00192995"/>
    <w:rsid w:val="001C34AD"/>
    <w:rsid w:val="0023190E"/>
    <w:rsid w:val="003E345C"/>
    <w:rsid w:val="0044357E"/>
    <w:rsid w:val="0047365D"/>
    <w:rsid w:val="004A64E8"/>
    <w:rsid w:val="004C271F"/>
    <w:rsid w:val="004F37DD"/>
    <w:rsid w:val="00537A43"/>
    <w:rsid w:val="005535F9"/>
    <w:rsid w:val="005C224B"/>
    <w:rsid w:val="005E47AB"/>
    <w:rsid w:val="006E1F18"/>
    <w:rsid w:val="007526C2"/>
    <w:rsid w:val="007D554B"/>
    <w:rsid w:val="00832D25"/>
    <w:rsid w:val="0083776C"/>
    <w:rsid w:val="008F7B51"/>
    <w:rsid w:val="009222FC"/>
    <w:rsid w:val="009E08C6"/>
    <w:rsid w:val="009F6284"/>
    <w:rsid w:val="00AC221C"/>
    <w:rsid w:val="00AC591C"/>
    <w:rsid w:val="00AD2051"/>
    <w:rsid w:val="00B8693E"/>
    <w:rsid w:val="00C373EA"/>
    <w:rsid w:val="00CA7188"/>
    <w:rsid w:val="00CF7022"/>
    <w:rsid w:val="00D56265"/>
    <w:rsid w:val="00DB2879"/>
    <w:rsid w:val="00DF50CB"/>
    <w:rsid w:val="00E57CBF"/>
    <w:rsid w:val="00E75DA6"/>
    <w:rsid w:val="00E81260"/>
    <w:rsid w:val="00E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88C6"/>
  <w15:docId w15:val="{2A11277A-CF32-1E44-BD69-D0A76883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AC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5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44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UFQjkvfjaTZTBO7bBRrDP+Wv1A==">AMUW2mVDs3sVadbGaRaqpyd2MAjvdRyqHcPZKyydw245hDuxUw7+hs1Jqq13H+/kvxH7FVchI3/s9jaR5ZL3cmcMoTwcJZdbi53Nb12VoqDkHhcLW1AdxqY=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317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PROENÇA</dc:creator>
  <cp:lastModifiedBy>JOÃO PEDRO DA CRUZ BRITO</cp:lastModifiedBy>
  <cp:revision>29</cp:revision>
  <cp:lastPrinted>2021-07-25T09:53:00Z</cp:lastPrinted>
  <dcterms:created xsi:type="dcterms:W3CDTF">2021-06-14T06:19:00Z</dcterms:created>
  <dcterms:modified xsi:type="dcterms:W3CDTF">2021-07-26T08:08:00Z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