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lineRule="auto"/>
        <w:jc w:val="center"/>
        <w:rPr>
          <w:shd w:fill="ff9900" w:val="clear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0"/>
          <w:szCs w:val="20"/>
          <w:shd w:fill="ff9900" w:val="clear"/>
          <w:rtl w:val="0"/>
        </w:rPr>
        <w:t xml:space="preserve">MATERIAL PUBLICITÁRIO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1 - ABERTURA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8"/>
          <w:szCs w:val="18"/>
          <w:rtl w:val="0"/>
        </w:rPr>
        <w:t xml:space="preserve">[DESIGN: logo do BRCO11 em destaque]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BRCO11: CONHEÇA O FII DONO DOS GALPÕES MAIS DISPUTADOS DO PAÍS!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Com mais de R$ 2 bilhões em patrimônio e 139 mil cotistas, o BRCO11 investe em galpões logísticos de alto padrão, próximos aos grandes centros urbanos, com renda mensal via locação corrigida majoritariamente pelo IPCA.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4d78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2 bilhões de patrimônio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+139 mil cotistas na B3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13 de 14 imóveis padrão A+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sz w:val="20"/>
          <w:szCs w:val="20"/>
          <w:rtl w:val="0"/>
        </w:rPr>
        <w:t xml:space="preserve">[ÍCONE] CLIQUE AQUI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Leia o regulamento do fundo antes de investir, especialmente os fatores de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2 - O SETOR E A TESE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A infraestrutura por trás do e-commerce brasileiro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O avanço das compras online eleva a demanda por galpões logísticos bem localizados. Nos últimos 12 meses, o aluguel de galpões no raio de 30 km de São Paulo subiu 12%, região que concentra parte relevante da carteira do BRCO11. O fundo reúne ativos padrão A+, com infraestrutura que poucos concorrentes conseguem replicar: um galpão equivalente leva de 2 a 4 anos para ser construído.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2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6"/>
          <w:szCs w:val="16"/>
          <w:rtl w:val="0"/>
        </w:rPr>
        <w:t xml:space="preserve">Fonte: Transporte Moderno, julho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8"/>
          <w:szCs w:val="18"/>
          <w:rtl w:val="0"/>
        </w:rPr>
        <w:t xml:space="preserve">[DESIGN: linha do tempo com o crescimento do patrimônio líquido desde o IPO, em dezembro de 2019]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2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6"/>
          <w:szCs w:val="16"/>
          <w:rtl w:val="0"/>
        </w:rPr>
        <w:t xml:space="preserve">Fonte: Relatório Gerencial BRCO11, Julho/2026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SOBRE O BRCO11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O BRCO11 é um fundo imobiliário gerido pela Bresco Investimentos e Gestão LTDA, com administração da Oliveira Trust, listado na B3 desde dezembro de 2019. A tese combina renda mensal via locação de galpões logísticos de alto padrão com potencial de valorização patrimonial, priorizando ativos próximos aos grandes centros urbanos.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HISTÓRICO DE CRESCIMENTO DO BRCO11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8"/>
          <w:szCs w:val="18"/>
          <w:rtl w:val="0"/>
        </w:rPr>
        <w:t xml:space="preserve">[DESIGN: gráfico de evolução de cotistas até passar de 139 mil e gráfico de evolução do patrimônio líquido até R$ 2,07 bilhões]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2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6"/>
          <w:szCs w:val="16"/>
          <w:rtl w:val="0"/>
        </w:rPr>
        <w:t xml:space="preserve">Fonte: Relatório Gerencial BRCO11, Julho/2026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Desde o IPO, a base de cotistas cresceu 19 vezes. Hoje o fundo soma patrimônio líquido de R$ 2,070 bilhões (R$ 114,87 por cota) e valor de mercado de R$ 2,072 bilhões (R$ 114,95 por cota), com receita anual estabilizada superior a R$ 221 milhões.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3 - PERFORMANCE E COMPARATIVOS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Performance Histórica Desde o 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8"/>
          <w:szCs w:val="18"/>
          <w:rtl w:val="0"/>
        </w:rPr>
        <w:t xml:space="preserve">[DESIGN: gráfico do fundo contra o IFIX desde dezembro de 2019]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before="2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6"/>
          <w:szCs w:val="16"/>
          <w:rtl w:val="0"/>
        </w:rPr>
        <w:t xml:space="preserve">Fonte: Relatório Gerencial BRCO11, Julho/2026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Desde o IPO, o BRCO11 acumula retorno total de 97,2%, contra 30,9% do IFIX no mesmo período. Em 2026, o retorno acumulado do fundo soma 3,5%, frente a 1,1% do índice. R$ 10 mil investidos no BRCO11 em dezembro de 2019 valeriam hoje cerca de R$ 19.720, contra aproximadamente R$ 13.090 se aplicados no IFIX. O dividendo por cota também cresceu 63% desde o IPO, de R$ 0,56 para R$ 0,91.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4 - CONHEÇA A CARTEIRA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CONHEÇA OS ATIVOS DO BRCO11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8"/>
          <w:szCs w:val="18"/>
          <w:rtl w:val="0"/>
        </w:rPr>
        <w:t xml:space="preserve">[DESIGN: fotos ou ícones representando galpões logísticos em SP, MG, BA, PR, RJ, AL e 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A carteira reúne 14 propriedades em 7 estados, somando 591 mil m² de ABL, com participação de 100% em todos os ativos e potencial de expansão de até 15%. Treze das quatorze propriedades seguem padrão construtivo A+, o mais alto do mercado logístico, com 71% da receita concentrada em ativos próximos aos grandes centros urbanos e 23% da ABL num raio de até 25 km de São Paulo.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VACÂNCIA E LOCATÁRIOS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A vacância física do fundo em julho de 2026 era de 5,9%, e recuou para cerca de 1,6% após eventos subsequentes ao fechamento do relatório. O fundo conta com mais de 40 locatários, mais de 75% deles com alto nível de solidez financeira, distribuídos entre os setores de varejo, alimentos, saúde e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before="2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6"/>
          <w:szCs w:val="16"/>
          <w:rtl w:val="0"/>
        </w:rPr>
        <w:t xml:space="preserve">Fonte: Relatório Gerencial BRCO11, Julho/2026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CONTRATOS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O prazo médio remanescente dos contratos é de 4,6 anos, com 36% em modalidade atípica e 60,3% dos vencimentos a partir de 2030. Praticamente a totalidade da carteira, 99%, tem reajuste pelo IPCA.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MOVIMENTAÇÕES RECENTES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Em agosto de 2026, o fundo anunciou a locação de 100% de um de seus imóveis para uma grande operação de e-commerce, envolvendo 25.487 m² por um contrato de 5 anos. No mesmo mês, uma nova locação de 8.860 m² para uma empresa do setor alimentício reduziu a vacância daquele imóvel para 27%.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before="2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6"/>
          <w:szCs w:val="16"/>
          <w:rtl w:val="0"/>
        </w:rPr>
        <w:t xml:space="preserve">Fonte: Fatos Relevantes BRCO11, agosto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5 - QUEM ALUGA OS GALPÕES DO BRCO11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8"/>
          <w:szCs w:val="18"/>
          <w:rtl w:val="0"/>
        </w:rPr>
        <w:t xml:space="preserve">[DESIGN: logos ou fotos das empresas citadas, Mercado Livre e M. Dias Branco]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AS MAIORES EMPRESAS DO BRASIL ALUGAM OS GALPÕES DO BRCO11:</w:t>
        <w:br w:type="textWrapping"/>
        <w:br w:type="textWrapping"/>
        <w:t xml:space="preserve">[&lt;-- LOGOS →]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before="2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6"/>
          <w:szCs w:val="16"/>
          <w:rtl w:val="0"/>
        </w:rPr>
        <w:t xml:space="preserve">Fonte: Relatório Gerencial BRCO11, Julho/2026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7 - COMO FUNCIONA O RENDIMENTO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COMO FUNCIONA O RENDIMENTO DO BRCO11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before="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8"/>
          <w:szCs w:val="18"/>
          <w:rtl w:val="0"/>
        </w:rPr>
        <w:t xml:space="preserve">[DESIGN: fluxograma com as 4 etapas abaixo]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1. Aquisição de Galpões: </w:t>
      </w: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a gestora seleciona galpões logísticos padrão A+ em regiões estratégicas, próximas aos grandes centros urbanos.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2. Locação para Grandes Empresas: </w:t>
      </w: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os imóveis são locados para companhias consolidadas dos setores de varejo, alimentos, saúde e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3. Geração de Receita: </w:t>
      </w: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os contratos de locação, majoritariamente reajustados pelo IPCA, geram receita recorrente para o fundo.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before="8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4. Distribuição Mensal: </w:t>
      </w: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o lucro caixa apurado é distribuído mensalmente aos cotistas, com isenção de Imposto de Renda para pessoa física que atenda aos requisitos legais.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8 - DIFERENCIAIS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2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4"/>
          <w:szCs w:val="24"/>
          <w:rtl w:val="0"/>
        </w:rPr>
        <w:t xml:space="preserve">POR QUE O BRCO11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Padrão A+ - 13 das 14 propriedades no mais alto padrão construtivo do mercado logístico.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Localização Estratégica - 71% da receita concentrada perto dos grandes centros urbanos, com 23% da ABL a até 25 km de São Paulo.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Renda Reajustada - 99% dos contratos corrigidos pelo IPCA, com 36% em modalidade atípica.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Crescimento Consistente - base de cotistas cresceu 19 vezes desde o IPO, hoje com 139 mil investidores.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Retorno Histórico - +97,2% de retorno total desde 2019, acima dos +30,9% do IFIX no período.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8892b"/>
          <w:sz w:val="21"/>
          <w:szCs w:val="21"/>
          <w:rtl w:val="0"/>
        </w:rPr>
        <w:t xml:space="preserve">[ÍCONE]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Liquidez na B3 - volume médio diário de R$ 4,8 milhões e presença em 100% dos pregões.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9 - PERGUNTAS FREQUENTES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O QUE É O BRCO11?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Fundo imobiliário gerido pela Bresco Investimentos e Gestão LTDA que investe em galpões logísticos de alto padrão, buscando renda recorrente via locação e potencial de valorização patrimonial.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HÁ TRIBUTAÇÃO SOBRE OS RENDIMENTOS?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Para pessoa física, os rendimentos distribuídos por fundos imobiliários negociados em bolsa contam com isenção de Imposto de Renda, desde que atendidos os requisitos legais (Lei 9.779/99), como o investidor deter menos de 10% das cotas do fundo e o fundo contar com mais de 50 cotistas.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4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AS COTAS TÊM LIQUIDEZ?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Sim. São negociadas diariamente na B3 sob o código BRCO11, com volume médio diário de R$ 4,8 milhões e mais de 139 mil cotistas.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6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21"/>
          <w:szCs w:val="21"/>
          <w:rtl w:val="0"/>
        </w:rPr>
        <w:t xml:space="preserve">QUAL O PERFIL DE RISCO?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60" w:lineRule="auto"/>
        <w:rPr/>
      </w:pPr>
      <w:r w:rsidDel="00000000" w:rsidR="00000000" w:rsidRPr="00000000">
        <w:rPr>
          <w:rFonts w:ascii="Montserrat" w:cs="Montserrat" w:eastAsia="Montserrat" w:hAnsi="Montserrat"/>
          <w:color w:val="222222"/>
          <w:sz w:val="21"/>
          <w:szCs w:val="21"/>
          <w:rtl w:val="0"/>
        </w:rPr>
        <w:t xml:space="preserve">Moderado, com carteira concentrada em ativos logísticos padrão A+, mais de 40 locatários diversificados entre setores, e vacância física de 5,9% em julho de 2026 (cerca de 1,6% após eventos subsequentes).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12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e7d32"/>
          <w:rtl w:val="0"/>
        </w:rPr>
        <w:t xml:space="preserve">[ÍCONE] CLIQUE AQUI PARA ACESSAR A PÁGINA DO FUNDO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b8892b" w:space="4" w:sz="12" w:val="single"/>
        </w:pBdr>
        <w:spacing w:after="120" w:before="30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1f3864"/>
          <w:sz w:val="30"/>
          <w:szCs w:val="30"/>
          <w:rtl w:val="0"/>
        </w:rPr>
        <w:t xml:space="preserve">DOBRA FINAL - DISCLAIMER E RODAPÉ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before="20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b6b6b"/>
          <w:sz w:val="14"/>
          <w:szCs w:val="14"/>
          <w:rtl w:val="0"/>
        </w:rPr>
        <w:t xml:space="preserve">Este material é meramente informativo e não constitui oferta, recomendação ou solicitação para aquisição de valores mobiliários. Rentabilidade passada não representa garantia de rentabilidade futura. O investimento em fundos imobiliários não conta com garantia do administrador, do gestor, de qualquer mecanismo de seguro ou do Fundo Garantidor de Créditos – FGC. Antes de investir, leia atentamente o regulamento e os documentos do fundo. Consulte sempre um assessor de investimentos antes de tomar qualquer decisão. Administração: Oliveira Trust. Gestão: Bresco Investimentos e Gestão LTDA.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aMfQB1fh03nbGB8cOR9PiJLT7w==">CgMxLjA4AHIhMWllcTYtaGtSN2t4SHZTSGh6WlN5NHpkc2RVYlZjN0U1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2026-09-11T18:14:35.204Z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