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ay" w:cs="Play" w:eastAsia="Play" w:hAnsi="Play"/>
          <w:b w:val="1"/>
          <w:bCs w:val="1"/>
          <w:color w:val="1f4e60"/>
          <w:sz w:val="36"/>
          <w:szCs w:val="36"/>
        </w:rPr>
      </w:pPr>
      <w:r w:rsidDel="00000000" w:rsidR="00000000" w:rsidRPr="00000000">
        <w:rPr>
          <w:rFonts w:ascii="Play" w:cs="Play" w:eastAsia="Play" w:hAnsi="Play"/>
          <w:b w:val="1"/>
          <w:bCs w:val="1"/>
          <w:color w:val="1f4e60"/>
          <w:sz w:val="36"/>
          <w:szCs w:val="36"/>
          <w:rtl w:val="0"/>
        </w:rPr>
        <w:t xml:space="preserve">Desarrollo de Aplicaciones para Dispositivos Móviles</w:t>
      </w:r>
    </w:p>
    <w:p w:rsidR="00000000" w:rsidDel="00000000" w:rsidP="00000000" w:rsidRDefault="00000000" w:rsidRPr="00000000" w14:paraId="00000002">
      <w:pPr>
        <w:jc w:val="center"/>
        <w:rPr>
          <w:rFonts w:ascii="Play" w:cs="Play" w:eastAsia="Play" w:hAnsi="Play"/>
          <w:b w:val="1"/>
          <w:bCs w:val="1"/>
          <w:color w:val="1f4e60"/>
          <w:sz w:val="36"/>
          <w:szCs w:val="36"/>
        </w:rPr>
      </w:pPr>
      <w:r w:rsidDel="00000000" w:rsidR="00000000" w:rsidRPr="00000000">
        <w:rPr>
          <w:rFonts w:ascii="Play" w:cs="Play" w:eastAsia="Play" w:hAnsi="Play"/>
          <w:b w:val="1"/>
          <w:bCs w:val="1"/>
          <w:color w:val="1f4e60"/>
          <w:sz w:val="36"/>
          <w:szCs w:val="36"/>
          <w:rtl w:val="0"/>
        </w:rPr>
        <w:t xml:space="preserve">Reto 1</w:t>
      </w:r>
    </w:p>
    <w:p w:rsidR="00000000" w:rsidDel="00000000" w:rsidP="00000000" w:rsidRDefault="00000000" w:rsidRPr="00000000" w14:paraId="00000003">
      <w:pPr>
        <w:jc w:val="center"/>
        <w:rPr>
          <w:rFonts w:ascii="Play" w:cs="Play" w:eastAsia="Play" w:hAnsi="Play"/>
          <w:b w:val="1"/>
          <w:bCs w:val="1"/>
          <w:color w:val="1f4e60"/>
          <w:sz w:val="36"/>
          <w:szCs w:val="36"/>
        </w:rPr>
      </w:pPr>
      <w:r w:rsidDel="00000000" w:rsidR="00000000" w:rsidRPr="00000000">
        <w:rPr>
          <w:rFonts w:ascii="Play" w:cs="Play" w:eastAsia="Play" w:hAnsi="Play"/>
          <w:b w:val="1"/>
          <w:bCs w:val="1"/>
          <w:color w:val="1f4e60"/>
          <w:sz w:val="36"/>
          <w:szCs w:val="36"/>
          <w:rtl w:val="0"/>
        </w:rPr>
        <w:t xml:space="preserve">Propuesta de Proyecto</w:t>
      </w:r>
    </w:p>
    <w:p w:rsidR="00000000" w:rsidDel="00000000" w:rsidP="00000000" w:rsidRDefault="00000000" w:rsidRPr="00000000" w14:paraId="00000004">
      <w:pPr>
        <w:jc w:val="center"/>
        <w:rPr>
          <w:rFonts w:ascii="Play" w:cs="Play" w:eastAsia="Play" w:hAnsi="Play"/>
          <w:color w:val="1f4e60"/>
          <w:sz w:val="24"/>
          <w:szCs w:val="24"/>
        </w:rPr>
      </w:pPr>
      <w:r w:rsidDel="00000000" w:rsidR="00000000" w:rsidRPr="00000000">
        <w:rPr>
          <w:rFonts w:ascii="Play" w:cs="Play" w:eastAsia="Play" w:hAnsi="Play"/>
          <w:color w:val="1f4e60"/>
          <w:sz w:val="24"/>
          <w:szCs w:val="24"/>
          <w:rtl w:val="0"/>
        </w:rPr>
        <w:t xml:space="preserve">Presentado por:</w:t>
      </w:r>
    </w:p>
    <w:p w:rsidR="00000000" w:rsidDel="00000000" w:rsidP="00000000" w:rsidRDefault="00000000" w:rsidRPr="00000000" w14:paraId="00000005">
      <w:pPr>
        <w:jc w:val="center"/>
        <w:rPr>
          <w:rFonts w:ascii="Play" w:cs="Play" w:eastAsia="Play" w:hAnsi="Play"/>
          <w:color w:val="1f4e60"/>
          <w:sz w:val="24"/>
          <w:szCs w:val="24"/>
        </w:rPr>
      </w:pPr>
      <w:r w:rsidDel="00000000" w:rsidR="00000000" w:rsidRPr="00000000">
        <w:rPr>
          <w:rFonts w:ascii="Play" w:cs="Play" w:eastAsia="Play" w:hAnsi="Play"/>
          <w:color w:val="1f4e60"/>
          <w:sz w:val="24"/>
          <w:szCs w:val="24"/>
          <w:rtl w:val="0"/>
        </w:rPr>
        <w:t xml:space="preserve">Oscar Javier Restrepo</w:t>
      </w:r>
    </w:p>
    <w:p w:rsidR="00000000" w:rsidDel="00000000" w:rsidP="00000000" w:rsidRDefault="00000000" w:rsidRPr="00000000" w14:paraId="00000006">
      <w:pPr>
        <w:jc w:val="center"/>
        <w:rPr>
          <w:rFonts w:ascii="Play" w:cs="Play" w:eastAsia="Play" w:hAnsi="Play"/>
          <w:color w:val="1f4e60"/>
          <w:sz w:val="24"/>
          <w:szCs w:val="24"/>
        </w:rPr>
      </w:pPr>
      <w:r w:rsidDel="00000000" w:rsidR="00000000" w:rsidRPr="00000000">
        <w:rPr>
          <w:rFonts w:ascii="Play" w:cs="Play" w:eastAsia="Play" w:hAnsi="Play"/>
          <w:color w:val="1f4e60"/>
          <w:sz w:val="24"/>
          <w:szCs w:val="24"/>
          <w:rtl w:val="0"/>
        </w:rPr>
        <w:t xml:space="preserve">Hernándo José Vela</w:t>
      </w:r>
    </w:p>
    <w:p w:rsidR="00000000" w:rsidDel="00000000" w:rsidP="00000000" w:rsidRDefault="00000000" w:rsidRPr="00000000" w14:paraId="00000007">
      <w:pPr>
        <w:jc w:val="center"/>
        <w:rPr>
          <w:rFonts w:ascii="Play" w:cs="Play" w:eastAsia="Play" w:hAnsi="Play"/>
          <w:color w:val="1f4e60"/>
          <w:sz w:val="24"/>
          <w:szCs w:val="24"/>
        </w:rPr>
      </w:pPr>
      <w:r w:rsidDel="00000000" w:rsidR="00000000" w:rsidRPr="00000000">
        <w:rPr>
          <w:rFonts w:ascii="Play" w:cs="Play" w:eastAsia="Play" w:hAnsi="Play"/>
          <w:color w:val="1f4e60"/>
          <w:sz w:val="24"/>
          <w:szCs w:val="24"/>
          <w:rtl w:val="0"/>
        </w:rPr>
        <w:t xml:space="preserve">Juan Sebastián Rodríguez</w:t>
      </w:r>
    </w:p>
    <w:p w:rsidR="00000000" w:rsidDel="00000000" w:rsidP="00000000" w:rsidRDefault="00000000" w:rsidRPr="00000000" w14:paraId="00000008">
      <w:pPr>
        <w:jc w:val="center"/>
        <w:rPr/>
      </w:pPr>
      <w:r w:rsidDel="00000000" w:rsidR="00000000" w:rsidRPr="00000000">
        <w:rPr>
          <w:rFonts w:ascii="Play" w:cs="Play" w:eastAsia="Play" w:hAnsi="Play"/>
          <w:b w:val="1"/>
          <w:bCs w:val="1"/>
          <w:color w:val="1f4e60"/>
          <w:sz w:val="44"/>
          <w:szCs w:val="44"/>
          <w:rtl w:val="0"/>
        </w:rPr>
        <w:t xml:space="preserve">Boticario AI</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i w:val="1"/>
          <w:iCs w:val="1"/>
          <w:sz w:val="23"/>
          <w:szCs w:val="23"/>
          <w:rtl w:val="0"/>
        </w:rPr>
        <w:t xml:space="preserve">Asistente inteligente para la exploración, selección y formulación con aceites esenciales</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Descripción general</w:t>
      </w:r>
    </w:p>
    <w:p w:rsidR="00000000" w:rsidDel="00000000" w:rsidP="00000000" w:rsidRDefault="00000000" w:rsidRPr="00000000" w14:paraId="0000000B">
      <w:pPr>
        <w:rPr/>
      </w:pPr>
      <w:r w:rsidDel="00000000" w:rsidR="00000000" w:rsidRPr="00000000">
        <w:rPr>
          <w:rtl w:val="0"/>
        </w:rPr>
        <w:t xml:space="preserve">Boticario AI es una propuesta de aplicación móvil orientada a facilitar la exploración y el uso de información especializada sobre plantas aromáticas y aceites esenciales mediante herramientas de inteligencia artificial. Como punto de partida se contempla una base de conocimiento con información de aproximadamente 150 plantas, incluyendo propiedades, aplicaciones, precauciones y fuentes.</w:t>
      </w:r>
    </w:p>
    <w:p w:rsidR="00000000" w:rsidDel="00000000" w:rsidP="00000000" w:rsidRDefault="00000000" w:rsidRPr="00000000" w14:paraId="0000000C">
      <w:pPr>
        <w:rPr/>
      </w:pPr>
      <w:r w:rsidDel="00000000" w:rsidR="00000000" w:rsidRPr="00000000">
        <w:rPr>
          <w:rtl w:val="0"/>
        </w:rPr>
        <w:t xml:space="preserve">La aplicación buscará ir más allá de un catálogo o de una interfaz que simplemente encapsule un modelo de lenguaje. Se propone combinar fichas o pasaportes digitales, búsqueda tradicional, consulta conversacional, recomendación por objetivos y formulación asistida. También se explorará, si el tiempo y los recursos lo permiten, un prototipo de reconocimiento de un conjunto limitado de plantas mediante la cámara del dispositivo.</w:t>
      </w:r>
    </w:p>
    <w:p w:rsidR="00000000" w:rsidDel="00000000" w:rsidP="00000000" w:rsidRDefault="00000000" w:rsidRPr="00000000" w14:paraId="0000000D">
      <w:pPr>
        <w:pStyle w:val="Heading1"/>
        <w:rPr/>
      </w:pPr>
      <w:r w:rsidDel="00000000" w:rsidR="00000000" w:rsidRPr="00000000">
        <w:rPr>
          <w:rtl w:val="0"/>
        </w:rPr>
        <w:t xml:space="preserve">2. Planteamiento del problema</w:t>
      </w:r>
    </w:p>
    <w:p w:rsidR="00000000" w:rsidDel="00000000" w:rsidP="00000000" w:rsidRDefault="00000000" w:rsidRPr="00000000" w14:paraId="0000000E">
      <w:pPr>
        <w:rPr/>
      </w:pPr>
      <w:r w:rsidDel="00000000" w:rsidR="00000000" w:rsidRPr="00000000">
        <w:rPr>
          <w:rtl w:val="0"/>
        </w:rPr>
        <w:t xml:space="preserve">La información sobre plantas aromáticas y aceites esenciales se encuentra distribuida entre libros, documentos técnicos, publicaciones y recursos digitales. Con frecuencia se presenta como catálogos o fichas independientes, lo que resulta útil cuando el usuario ya conoce el aceite que desea consultar, pero menos práctico cuando parte de un objetivo, necesita comparar alternativas, identificar precauciones o explorar una formulación.</w:t>
      </w:r>
    </w:p>
    <w:p w:rsidR="00000000" w:rsidDel="00000000" w:rsidP="00000000" w:rsidRDefault="00000000" w:rsidRPr="00000000" w14:paraId="0000000F">
      <w:pPr>
        <w:rPr/>
      </w:pPr>
      <w:r w:rsidDel="00000000" w:rsidR="00000000" w:rsidRPr="00000000">
        <w:rPr>
          <w:rtl w:val="0"/>
        </w:rPr>
        <w:t xml:space="preserve">Los modelos de lenguaje permiten realizar consultas en lenguaje natural, pero una herramienta de propósito general no necesariamente trabaja sobre una colección previamente seleccionada ni ofrece de forma consistente trazabilidad hacia las fuentes. Por ello se plantea explorar una solución móvil especializada en la que la IA sea un mecanismo para consultar, relacionar y explicar conocimiento, y no el producto completo.</w:t>
      </w:r>
    </w:p>
    <w:p w:rsidR="00000000" w:rsidDel="00000000" w:rsidP="00000000" w:rsidRDefault="00000000" w:rsidRPr="00000000" w14:paraId="00000010">
      <w:pPr>
        <w:jc w:val="center"/>
        <w:rPr/>
      </w:pPr>
      <w:r w:rsidDel="00000000" w:rsidR="00000000" w:rsidRPr="00000000">
        <w:rPr>
          <w:b w:val="1"/>
          <w:bCs w:val="1"/>
          <w:rtl w:val="0"/>
        </w:rPr>
        <w:t xml:space="preserve">Necesidad identificada: facilitar el acceso y aprovechamiento de conocimiento especializado sobre aceites esenciales, permitiendo explorar información, comparar alternativas y recibir orientación contextualizada según objetivos y restricciones.</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3. Público objetivo</w:t>
      </w:r>
    </w:p>
    <w:p w:rsidR="00000000" w:rsidDel="00000000" w:rsidP="00000000" w:rsidRDefault="00000000" w:rsidRPr="00000000" w14:paraId="00000012">
      <w:pPr>
        <w:rPr/>
      </w:pPr>
      <w:r w:rsidDel="00000000" w:rsidR="00000000" w:rsidRPr="00000000">
        <w:rPr>
          <w:rtl w:val="0"/>
        </w:rPr>
        <w:t xml:space="preserve">En esta primera aproximación, Boticario AI se orienta principalmente a personas interesadas en conocer y utilizar aceites esenciales en ámbitos como bienestar, cuidado personal, aromaterapia y cosmética, desde usuarios principiantes hasta personas con experiencia básica o intermedia. También podría ser útil como herramienta de consulta para personas vinculadas comercialmente con estos productos. El público y los casos de uso podrán ajustarse a medida que se valide la propuesta con usuarios y expertos.</w:t>
      </w:r>
    </w:p>
    <w:p w:rsidR="00000000" w:rsidDel="00000000" w:rsidP="00000000" w:rsidRDefault="00000000" w:rsidRPr="00000000" w14:paraId="00000013">
      <w:pPr>
        <w:pStyle w:val="Heading1"/>
        <w:rPr/>
      </w:pPr>
      <w:r w:rsidDel="00000000" w:rsidR="00000000" w:rsidRPr="00000000">
        <w:rPr>
          <w:rtl w:val="0"/>
        </w:rPr>
        <w:t xml:space="preserve">4. Solución propuesta</w:t>
      </w:r>
    </w:p>
    <w:p w:rsidR="00000000" w:rsidDel="00000000" w:rsidP="00000000" w:rsidRDefault="00000000" w:rsidRPr="00000000" w14:paraId="00000014">
      <w:pPr>
        <w:rPr/>
      </w:pPr>
      <w:r w:rsidDel="00000000" w:rsidR="00000000" w:rsidRPr="00000000">
        <w:rPr>
          <w:rtl w:val="0"/>
        </w:rPr>
        <w:t xml:space="preserve">La experiencia se plantea alrededor de cuatro formas de interacción. Su alcance definitivo dependerá de las condiciones técnicas, la disponibilidad de información, el tiempo del curso y los recursos del equipo: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Explorar. </w:t>
      </w:r>
      <w:r w:rsidDel="00000000" w:rsidR="00000000" w:rsidRPr="00000000">
        <w:rPr>
          <w:rtl w:val="0"/>
        </w:rPr>
        <w:t xml:space="preserve">B</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uscar plantas y aceites mediante pasaportes digitales con información estructurada, precauciones y fuentes.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Consultar y recomendar. </w:t>
      </w:r>
      <w:r w:rsidDel="00000000" w:rsidR="00000000" w:rsidRPr="00000000">
        <w:rPr>
          <w:rtl w:val="0"/>
        </w:rPr>
        <w:t xml:space="preserve">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ealizar preguntas en lenguaje natural o partir de un objetivo, preferencias y restricciones para obtener alternativas justificadas.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Formular. </w:t>
      </w:r>
      <w:r w:rsidDel="00000000" w:rsidR="00000000" w:rsidRPr="00000000">
        <w:rPr>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xplorar formulaciones básicas apoyadas en información, reglas y restricciones disponibles; esta función dependerá especialmente de la calidad y alcance de los datos suministrados.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Reconocer. </w:t>
      </w:r>
      <w:r w:rsidDel="00000000" w:rsidR="00000000" w:rsidRPr="00000000">
        <w:rPr>
          <w:rtl w:val="0"/>
        </w:rPr>
        <w:t xml:space="preserve">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valuar un prototipo que use la cámara y un modelo de visión artificial para identificar un subconjunto de plantas y enlazar la identificación con su pasaporte digital.</w:t>
      </w:r>
    </w:p>
    <w:p w:rsidR="00000000" w:rsidDel="00000000" w:rsidP="00000000" w:rsidRDefault="00000000" w:rsidRPr="00000000" w14:paraId="00000019">
      <w:pPr>
        <w:rPr/>
      </w:pPr>
      <w:r w:rsidDel="00000000" w:rsidR="00000000" w:rsidRPr="00000000">
        <w:rPr>
          <w:rtl w:val="0"/>
        </w:rPr>
        <w:t xml:space="preserve">La aplicación buscará ofrecer una experiencia guiada, de modo que el usuario no tenga que saber cómo redactar un prompt. Por ejemplo, podrá iniciar desde un objetivo y avanzar por criterios, restricciones, alternativas y comparación; o bien fotografiar una planta, obtener una identificación probable y acceder a la información relacionada.</w:t>
      </w:r>
    </w:p>
    <w:p w:rsidR="00000000" w:rsidDel="00000000" w:rsidP="00000000" w:rsidRDefault="00000000" w:rsidRPr="00000000" w14:paraId="0000001A">
      <w:pPr>
        <w:pStyle w:val="Heading1"/>
        <w:rPr/>
      </w:pPr>
      <w:r w:rsidDel="00000000" w:rsidR="00000000" w:rsidRPr="00000000">
        <w:rPr>
          <w:rtl w:val="0"/>
        </w:rPr>
        <w:t xml:space="preserve">5. Innovación y elemento diferenciador</w:t>
      </w:r>
    </w:p>
    <w:p w:rsidR="00000000" w:rsidDel="00000000" w:rsidP="00000000" w:rsidRDefault="00000000" w:rsidRPr="00000000" w14:paraId="0000001B">
      <w:pPr>
        <w:rPr/>
      </w:pPr>
      <w:r w:rsidDel="00000000" w:rsidR="00000000" w:rsidRPr="00000000">
        <w:rPr>
          <w:rtl w:val="0"/>
        </w:rPr>
        <w:t xml:space="preserve">El elemento diferenciador propuesto no radica únicamente en incorporar un chatbot, sino en integrar una experiencia especializada y guiada alrededor de una base de conocimiento curada. Frente a un asistente general, Boticario AI buscará facilitar tareas concretas, explorar, seleccionar, comparar, formular y explicar la información utilizada.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Base de conocimiento especializada y estructurada, inicialmente de aproximadamente 150 plantas.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Recomendación orientada a objetivos, preferencias y restricciones, no limitada a búsquedas por nombre.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Trazabilidad y explicabilidad mediante consulta de las fuentes disponibles.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Formulación básica apoyada en reglas y restricciones, si la información disponible permite implementarla con suficiente respaldo.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Uso experimental de visión artificial y de la cámara como forma de acceso al conocimiento.</w:t>
      </w:r>
    </w:p>
    <w:p w:rsidR="00000000" w:rsidDel="00000000" w:rsidP="00000000" w:rsidRDefault="00000000" w:rsidRPr="00000000" w14:paraId="00000021">
      <w:pPr>
        <w:rPr/>
      </w:pPr>
      <w:r w:rsidDel="00000000" w:rsidR="00000000" w:rsidRPr="00000000">
        <w:rPr>
          <w:rtl w:val="0"/>
        </w:rPr>
        <w:t xml:space="preserve">Para el componente conversacional se evaluará la alternativa técnica más adecuada. Una base de datos tradicional puede gestionar la información estructurada, mientras que un enfoque de generación aumentada por recuperación (RAG) podría utilizarse cuando resulte útil consultar información documental y relacionar las respuestas con sus fuentes. La arquitectura no se considera definitiva en esta etapa.</w:t>
      </w:r>
    </w:p>
    <w:p w:rsidR="00000000" w:rsidDel="00000000" w:rsidP="00000000" w:rsidRDefault="00000000" w:rsidRPr="00000000" w14:paraId="00000022">
      <w:pPr>
        <w:pStyle w:val="Heading1"/>
        <w:rPr/>
      </w:pPr>
      <w:r w:rsidDel="00000000" w:rsidR="00000000" w:rsidRPr="00000000">
        <w:rPr>
          <w:rtl w:val="0"/>
        </w:rPr>
        <w:t xml:space="preserve">6. Alcance preliminar del desarrollo</w:t>
      </w:r>
    </w:p>
    <w:p w:rsidR="00000000" w:rsidDel="00000000" w:rsidP="00000000" w:rsidRDefault="00000000" w:rsidRPr="00000000" w14:paraId="00000023">
      <w:pPr>
        <w:rPr/>
      </w:pPr>
      <w:r w:rsidDel="00000000" w:rsidR="00000000" w:rsidRPr="00000000">
        <w:rPr>
          <w:rtl w:val="0"/>
        </w:rPr>
        <w:t xml:space="preserve">El proyecto se desarrollará de forma incremental durante aproximadamente tres meses. Las funcionalidades se consideran una aproximación inicial y podrán reducirse, reorganizarse o ampliarse según la disponibilidad y calidad de los datos, las pruebas técnicas y el tiempo del equipo.</w:t>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vAlign w:val="center"/>
          </w:tcPr>
          <w:p w:rsidR="00000000" w:rsidDel="00000000" w:rsidP="00000000" w:rsidRDefault="00000000" w:rsidRPr="00000000" w14:paraId="00000024">
            <w:pPr>
              <w:spacing w:after="0" w:before="0" w:lineRule="auto"/>
              <w:rPr/>
            </w:pPr>
            <w:r w:rsidDel="00000000" w:rsidR="00000000" w:rsidRPr="00000000">
              <w:rPr>
                <w:b w:val="1"/>
                <w:bCs w:val="1"/>
                <w:sz w:val="18"/>
                <w:szCs w:val="18"/>
                <w:rtl w:val="0"/>
              </w:rPr>
              <w:t xml:space="preserve">Funcionalidad</w:t>
            </w:r>
            <w:r w:rsidDel="00000000" w:rsidR="00000000" w:rsidRPr="00000000">
              <w:rPr>
                <w:rtl w:val="0"/>
              </w:rPr>
            </w:r>
          </w:p>
        </w:tc>
        <w:tc>
          <w:tcPr>
            <w:vAlign w:val="center"/>
          </w:tcPr>
          <w:p w:rsidR="00000000" w:rsidDel="00000000" w:rsidP="00000000" w:rsidRDefault="00000000" w:rsidRPr="00000000" w14:paraId="00000025">
            <w:pPr>
              <w:spacing w:after="0" w:before="0" w:lineRule="auto"/>
              <w:rPr/>
            </w:pPr>
            <w:r w:rsidDel="00000000" w:rsidR="00000000" w:rsidRPr="00000000">
              <w:rPr>
                <w:b w:val="1"/>
                <w:bCs w:val="1"/>
                <w:sz w:val="18"/>
                <w:szCs w:val="18"/>
                <w:rtl w:val="0"/>
              </w:rPr>
              <w:t xml:space="preserve">Prioridad inicial</w:t>
            </w:r>
            <w:r w:rsidDel="00000000" w:rsidR="00000000" w:rsidRPr="00000000">
              <w:rPr>
                <w:rtl w:val="0"/>
              </w:rPr>
            </w:r>
          </w:p>
        </w:tc>
        <w:tc>
          <w:tcPr>
            <w:vAlign w:val="center"/>
          </w:tcPr>
          <w:p w:rsidR="00000000" w:rsidDel="00000000" w:rsidP="00000000" w:rsidRDefault="00000000" w:rsidRPr="00000000" w14:paraId="00000026">
            <w:pPr>
              <w:spacing w:after="0" w:before="0" w:lineRule="auto"/>
              <w:rPr/>
            </w:pPr>
            <w:r w:rsidDel="00000000" w:rsidR="00000000" w:rsidRPr="00000000">
              <w:rPr>
                <w:b w:val="1"/>
                <w:bCs w:val="1"/>
                <w:sz w:val="18"/>
                <w:szCs w:val="18"/>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before="0" w:lineRule="auto"/>
              <w:rPr/>
            </w:pPr>
            <w:r w:rsidDel="00000000" w:rsidR="00000000" w:rsidRPr="00000000">
              <w:rPr>
                <w:sz w:val="18"/>
                <w:szCs w:val="18"/>
                <w:rtl w:val="0"/>
              </w:rPr>
              <w:t xml:space="preserve">Base especializada de plantas y aceites</w:t>
            </w:r>
            <w:r w:rsidDel="00000000" w:rsidR="00000000" w:rsidRPr="00000000">
              <w:rPr>
                <w:rtl w:val="0"/>
              </w:rPr>
            </w:r>
          </w:p>
        </w:tc>
        <w:tc>
          <w:tcPr>
            <w:vAlign w:val="center"/>
          </w:tcPr>
          <w:p w:rsidR="00000000" w:rsidDel="00000000" w:rsidP="00000000" w:rsidRDefault="00000000" w:rsidRPr="00000000" w14:paraId="00000028">
            <w:pPr>
              <w:spacing w:after="0" w:before="0" w:lineRule="auto"/>
              <w:rPr/>
            </w:pPr>
            <w:r w:rsidDel="00000000" w:rsidR="00000000" w:rsidRPr="00000000">
              <w:rPr>
                <w:sz w:val="18"/>
                <w:szCs w:val="18"/>
                <w:rtl w:val="0"/>
              </w:rPr>
              <w:t xml:space="preserve">Principal</w:t>
            </w:r>
            <w:r w:rsidDel="00000000" w:rsidR="00000000" w:rsidRPr="00000000">
              <w:rPr>
                <w:rtl w:val="0"/>
              </w:rPr>
            </w:r>
          </w:p>
        </w:tc>
        <w:tc>
          <w:tcPr>
            <w:vAlign w:val="center"/>
          </w:tcPr>
          <w:p w:rsidR="00000000" w:rsidDel="00000000" w:rsidP="00000000" w:rsidRDefault="00000000" w:rsidRPr="00000000" w14:paraId="00000029">
            <w:pPr>
              <w:spacing w:after="0" w:before="0" w:lineRule="auto"/>
              <w:rPr/>
            </w:pPr>
            <w:r w:rsidDel="00000000" w:rsidR="00000000" w:rsidRPr="00000000">
              <w:rPr>
                <w:sz w:val="18"/>
                <w:szCs w:val="18"/>
                <w:rtl w:val="0"/>
              </w:rPr>
              <w:t xml:space="preserve">Punto de partida de la aplicación.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before="0" w:lineRule="auto"/>
              <w:rPr/>
            </w:pPr>
            <w:r w:rsidDel="00000000" w:rsidR="00000000" w:rsidRPr="00000000">
              <w:rPr>
                <w:sz w:val="18"/>
                <w:szCs w:val="18"/>
                <w:rtl w:val="0"/>
              </w:rPr>
              <w:t xml:space="preserve">Pasaportes digitales y búsqueda</w:t>
            </w:r>
            <w:r w:rsidDel="00000000" w:rsidR="00000000" w:rsidRPr="00000000">
              <w:rPr>
                <w:rtl w:val="0"/>
              </w:rPr>
            </w:r>
          </w:p>
        </w:tc>
        <w:tc>
          <w:tcPr>
            <w:vAlign w:val="center"/>
          </w:tcPr>
          <w:p w:rsidR="00000000" w:rsidDel="00000000" w:rsidP="00000000" w:rsidRDefault="00000000" w:rsidRPr="00000000" w14:paraId="0000002B">
            <w:pPr>
              <w:spacing w:after="0" w:before="0" w:lineRule="auto"/>
              <w:rPr/>
            </w:pPr>
            <w:r w:rsidDel="00000000" w:rsidR="00000000" w:rsidRPr="00000000">
              <w:rPr>
                <w:sz w:val="18"/>
                <w:szCs w:val="18"/>
                <w:rtl w:val="0"/>
              </w:rPr>
              <w:t xml:space="preserve">Principal</w:t>
            </w:r>
            <w:r w:rsidDel="00000000" w:rsidR="00000000" w:rsidRPr="00000000">
              <w:rPr>
                <w:rtl w:val="0"/>
              </w:rPr>
            </w:r>
          </w:p>
        </w:tc>
        <w:tc>
          <w:tcPr>
            <w:vAlign w:val="center"/>
          </w:tcPr>
          <w:p w:rsidR="00000000" w:rsidDel="00000000" w:rsidP="00000000" w:rsidRDefault="00000000" w:rsidRPr="00000000" w14:paraId="0000002C">
            <w:pPr>
              <w:spacing w:after="0" w:before="0" w:lineRule="auto"/>
              <w:rPr/>
            </w:pPr>
            <w:r w:rsidDel="00000000" w:rsidR="00000000" w:rsidRPr="00000000">
              <w:rPr>
                <w:sz w:val="18"/>
                <w:szCs w:val="18"/>
                <w:rtl w:val="0"/>
              </w:rPr>
              <w:t xml:space="preserve">Exploración estructurada del conocimiento.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before="0" w:lineRule="auto"/>
              <w:rPr/>
            </w:pPr>
            <w:r w:rsidDel="00000000" w:rsidR="00000000" w:rsidRPr="00000000">
              <w:rPr>
                <w:sz w:val="18"/>
                <w:szCs w:val="18"/>
                <w:rtl w:val="0"/>
              </w:rPr>
              <w:t xml:space="preserve">Agente conversacional</w:t>
            </w:r>
            <w:r w:rsidDel="00000000" w:rsidR="00000000" w:rsidRPr="00000000">
              <w:rPr>
                <w:rtl w:val="0"/>
              </w:rPr>
            </w:r>
          </w:p>
        </w:tc>
        <w:tc>
          <w:tcPr>
            <w:vAlign w:val="center"/>
          </w:tcPr>
          <w:p w:rsidR="00000000" w:rsidDel="00000000" w:rsidP="00000000" w:rsidRDefault="00000000" w:rsidRPr="00000000" w14:paraId="0000002E">
            <w:pPr>
              <w:spacing w:after="0" w:before="0" w:lineRule="auto"/>
              <w:rPr/>
            </w:pPr>
            <w:r w:rsidDel="00000000" w:rsidR="00000000" w:rsidRPr="00000000">
              <w:rPr>
                <w:sz w:val="18"/>
                <w:szCs w:val="18"/>
                <w:rtl w:val="0"/>
              </w:rPr>
              <w:t xml:space="preserve">Principal</w:t>
            </w:r>
            <w:r w:rsidDel="00000000" w:rsidR="00000000" w:rsidRPr="00000000">
              <w:rPr>
                <w:rtl w:val="0"/>
              </w:rPr>
            </w:r>
          </w:p>
        </w:tc>
        <w:tc>
          <w:tcPr>
            <w:vAlign w:val="center"/>
          </w:tcPr>
          <w:p w:rsidR="00000000" w:rsidDel="00000000" w:rsidP="00000000" w:rsidRDefault="00000000" w:rsidRPr="00000000" w14:paraId="0000002F">
            <w:pPr>
              <w:spacing w:after="0" w:before="0" w:lineRule="auto"/>
              <w:rPr/>
            </w:pPr>
            <w:r w:rsidDel="00000000" w:rsidR="00000000" w:rsidRPr="00000000">
              <w:rPr>
                <w:sz w:val="18"/>
                <w:szCs w:val="18"/>
                <w:rtl w:val="0"/>
              </w:rPr>
              <w:t xml:space="preserve">Se evaluará BD estructurada, RAG o una combinación.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before="0" w:lineRule="auto"/>
              <w:rPr/>
            </w:pPr>
            <w:r w:rsidDel="00000000" w:rsidR="00000000" w:rsidRPr="00000000">
              <w:rPr>
                <w:sz w:val="18"/>
                <w:szCs w:val="18"/>
                <w:rtl w:val="0"/>
              </w:rPr>
              <w:t xml:space="preserve">Recomendación por objetivos</w:t>
            </w:r>
            <w:r w:rsidDel="00000000" w:rsidR="00000000" w:rsidRPr="00000000">
              <w:rPr>
                <w:rtl w:val="0"/>
              </w:rPr>
            </w:r>
          </w:p>
        </w:tc>
        <w:tc>
          <w:tcPr>
            <w:vAlign w:val="center"/>
          </w:tcPr>
          <w:p w:rsidR="00000000" w:rsidDel="00000000" w:rsidP="00000000" w:rsidRDefault="00000000" w:rsidRPr="00000000" w14:paraId="00000031">
            <w:pPr>
              <w:spacing w:after="0" w:before="0" w:lineRule="auto"/>
              <w:rPr/>
            </w:pPr>
            <w:r w:rsidDel="00000000" w:rsidR="00000000" w:rsidRPr="00000000">
              <w:rPr>
                <w:sz w:val="18"/>
                <w:szCs w:val="18"/>
                <w:rtl w:val="0"/>
              </w:rPr>
              <w:t xml:space="preserve">Principal</w:t>
            </w:r>
            <w:r w:rsidDel="00000000" w:rsidR="00000000" w:rsidRPr="00000000">
              <w:rPr>
                <w:rtl w:val="0"/>
              </w:rPr>
            </w:r>
          </w:p>
        </w:tc>
        <w:tc>
          <w:tcPr>
            <w:vAlign w:val="center"/>
          </w:tcPr>
          <w:p w:rsidR="00000000" w:rsidDel="00000000" w:rsidP="00000000" w:rsidRDefault="00000000" w:rsidRPr="00000000" w14:paraId="00000032">
            <w:pPr>
              <w:spacing w:after="0" w:before="0" w:lineRule="auto"/>
              <w:rPr/>
            </w:pPr>
            <w:r w:rsidDel="00000000" w:rsidR="00000000" w:rsidRPr="00000000">
              <w:rPr>
                <w:sz w:val="18"/>
                <w:szCs w:val="18"/>
                <w:rtl w:val="0"/>
              </w:rPr>
              <w:t xml:space="preserve">Experiencia guiada según criterios y restricciones.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before="0" w:lineRule="auto"/>
              <w:rPr/>
            </w:pPr>
            <w:r w:rsidDel="00000000" w:rsidR="00000000" w:rsidRPr="00000000">
              <w:rPr>
                <w:sz w:val="18"/>
                <w:szCs w:val="18"/>
                <w:rtl w:val="0"/>
              </w:rPr>
              <w:t xml:space="preserve">Explicación y fuentes</w:t>
            </w:r>
            <w:r w:rsidDel="00000000" w:rsidR="00000000" w:rsidRPr="00000000">
              <w:rPr>
                <w:rtl w:val="0"/>
              </w:rPr>
            </w:r>
          </w:p>
        </w:tc>
        <w:tc>
          <w:tcPr>
            <w:vAlign w:val="center"/>
          </w:tcPr>
          <w:p w:rsidR="00000000" w:rsidDel="00000000" w:rsidP="00000000" w:rsidRDefault="00000000" w:rsidRPr="00000000" w14:paraId="00000034">
            <w:pPr>
              <w:spacing w:after="0" w:before="0" w:lineRule="auto"/>
              <w:rPr/>
            </w:pPr>
            <w:r w:rsidDel="00000000" w:rsidR="00000000" w:rsidRPr="00000000">
              <w:rPr>
                <w:sz w:val="18"/>
                <w:szCs w:val="18"/>
                <w:rtl w:val="0"/>
              </w:rPr>
              <w:t xml:space="preserve">Principal</w:t>
            </w:r>
            <w:r w:rsidDel="00000000" w:rsidR="00000000" w:rsidRPr="00000000">
              <w:rPr>
                <w:rtl w:val="0"/>
              </w:rPr>
            </w:r>
          </w:p>
        </w:tc>
        <w:tc>
          <w:tcPr>
            <w:vAlign w:val="center"/>
          </w:tcPr>
          <w:p w:rsidR="00000000" w:rsidDel="00000000" w:rsidP="00000000" w:rsidRDefault="00000000" w:rsidRPr="00000000" w14:paraId="00000035">
            <w:pPr>
              <w:spacing w:after="0" w:before="0" w:lineRule="auto"/>
              <w:rPr/>
            </w:pPr>
            <w:r w:rsidDel="00000000" w:rsidR="00000000" w:rsidRPr="00000000">
              <w:rPr>
                <w:sz w:val="18"/>
                <w:szCs w:val="18"/>
                <w:rtl w:val="0"/>
              </w:rPr>
              <w:t xml:space="preserve">Sujeta a la calidad y trazabilidad de la 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before="0" w:lineRule="auto"/>
              <w:rPr/>
            </w:pPr>
            <w:r w:rsidDel="00000000" w:rsidR="00000000" w:rsidRPr="00000000">
              <w:rPr>
                <w:sz w:val="18"/>
                <w:szCs w:val="18"/>
                <w:rtl w:val="0"/>
              </w:rPr>
              <w:t xml:space="preserve">Formulador</w:t>
            </w:r>
            <w:r w:rsidDel="00000000" w:rsidR="00000000" w:rsidRPr="00000000">
              <w:rPr>
                <w:rtl w:val="0"/>
              </w:rPr>
            </w:r>
          </w:p>
        </w:tc>
        <w:tc>
          <w:tcPr>
            <w:vAlign w:val="center"/>
          </w:tcPr>
          <w:p w:rsidR="00000000" w:rsidDel="00000000" w:rsidP="00000000" w:rsidRDefault="00000000" w:rsidRPr="00000000" w14:paraId="00000037">
            <w:pPr>
              <w:spacing w:after="0" w:before="0" w:lineRule="auto"/>
              <w:rPr/>
            </w:pPr>
            <w:r w:rsidDel="00000000" w:rsidR="00000000" w:rsidRPr="00000000">
              <w:rPr>
                <w:sz w:val="18"/>
                <w:szCs w:val="18"/>
                <w:rtl w:val="0"/>
              </w:rPr>
              <w:t xml:space="preserve">Exploratoria</w:t>
            </w:r>
            <w:r w:rsidDel="00000000" w:rsidR="00000000" w:rsidRPr="00000000">
              <w:rPr>
                <w:rtl w:val="0"/>
              </w:rPr>
            </w:r>
          </w:p>
        </w:tc>
        <w:tc>
          <w:tcPr>
            <w:vAlign w:val="center"/>
          </w:tcPr>
          <w:p w:rsidR="00000000" w:rsidDel="00000000" w:rsidP="00000000" w:rsidRDefault="00000000" w:rsidRPr="00000000" w14:paraId="00000038">
            <w:pPr>
              <w:spacing w:after="0" w:before="0" w:lineRule="auto"/>
              <w:rPr/>
            </w:pPr>
            <w:r w:rsidDel="00000000" w:rsidR="00000000" w:rsidRPr="00000000">
              <w:rPr>
                <w:sz w:val="18"/>
                <w:szCs w:val="18"/>
                <w:rtl w:val="0"/>
              </w:rPr>
              <w:t xml:space="preserve">Versión básica si existen reglas y datos suficientes.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0" w:before="0" w:lineRule="auto"/>
              <w:rPr/>
            </w:pPr>
            <w:r w:rsidDel="00000000" w:rsidR="00000000" w:rsidRPr="00000000">
              <w:rPr>
                <w:sz w:val="18"/>
                <w:szCs w:val="18"/>
                <w:rtl w:val="0"/>
              </w:rPr>
              <w:t xml:space="preserve">Reconocimiento por cámara</w:t>
            </w:r>
            <w:r w:rsidDel="00000000" w:rsidR="00000000" w:rsidRPr="00000000">
              <w:rPr>
                <w:rtl w:val="0"/>
              </w:rPr>
            </w:r>
          </w:p>
        </w:tc>
        <w:tc>
          <w:tcPr>
            <w:vAlign w:val="center"/>
          </w:tcPr>
          <w:p w:rsidR="00000000" w:rsidDel="00000000" w:rsidP="00000000" w:rsidRDefault="00000000" w:rsidRPr="00000000" w14:paraId="0000003A">
            <w:pPr>
              <w:spacing w:after="0" w:before="0" w:lineRule="auto"/>
              <w:rPr/>
            </w:pPr>
            <w:r w:rsidDel="00000000" w:rsidR="00000000" w:rsidRPr="00000000">
              <w:rPr>
                <w:sz w:val="18"/>
                <w:szCs w:val="18"/>
                <w:rtl w:val="0"/>
              </w:rPr>
              <w:t xml:space="preserve">Prototipo</w:t>
            </w:r>
            <w:r w:rsidDel="00000000" w:rsidR="00000000" w:rsidRPr="00000000">
              <w:rPr>
                <w:rtl w:val="0"/>
              </w:rPr>
            </w:r>
          </w:p>
        </w:tc>
        <w:tc>
          <w:tcPr>
            <w:vAlign w:val="center"/>
          </w:tcPr>
          <w:p w:rsidR="00000000" w:rsidDel="00000000" w:rsidP="00000000" w:rsidRDefault="00000000" w:rsidRPr="00000000" w14:paraId="0000003B">
            <w:pPr>
              <w:spacing w:after="0" w:before="0" w:lineRule="auto"/>
              <w:rPr/>
            </w:pPr>
            <w:r w:rsidDel="00000000" w:rsidR="00000000" w:rsidRPr="00000000">
              <w:rPr>
                <w:sz w:val="18"/>
                <w:szCs w:val="18"/>
                <w:rtl w:val="0"/>
              </w:rPr>
              <w:t xml:space="preserve">Subconjunto limitado de especies.</w:t>
            </w:r>
            <w:r w:rsidDel="00000000" w:rsidR="00000000" w:rsidRPr="00000000">
              <w:rPr>
                <w:rtl w:val="0"/>
              </w:rPr>
            </w:r>
          </w:p>
        </w:tc>
      </w:tr>
    </w:tbl>
    <w:p w:rsidR="00000000" w:rsidDel="00000000" w:rsidP="00000000" w:rsidRDefault="00000000" w:rsidRPr="00000000" w14:paraId="0000003C">
      <w:pPr>
        <w:pStyle w:val="Heading1"/>
        <w:rPr/>
      </w:pPr>
      <w:r w:rsidDel="00000000" w:rsidR="00000000" w:rsidRPr="00000000">
        <w:rPr>
          <w:rtl w:val="0"/>
        </w:rPr>
        <w:t xml:space="preserve">7. Aplicaciones similares</w:t>
      </w:r>
    </w:p>
    <w:p w:rsidR="00000000" w:rsidDel="00000000" w:rsidP="00000000" w:rsidRDefault="00000000" w:rsidRPr="00000000" w14:paraId="0000003D">
      <w:pPr>
        <w:rPr/>
      </w:pPr>
      <w:r w:rsidDel="00000000" w:rsidR="00000000" w:rsidRPr="00000000">
        <w:rPr>
          <w:rtl w:val="0"/>
        </w:rPr>
        <w:t xml:space="preserve">Como referentes preliminares se identifican aplicaciones de consulta y formulación de aceites esenciales, así como soluciones de identificación de plantas. Entre ellas se encuentran Essential Oils Guide &amp; Recipes, AromaCHAT GO, Verdela: Essential Oils AI y Dilutio; para reconocimiento visual, Pl@ntNet constituye un referente. Estas soluciones muestran que varias funciones ya existen por separado o en combinación, por lo que Boticario AI deberá validar su valor en la integración de conocimiento curado, experiencia guiada, trazabilidad y reconocimiento visual.</w:t>
      </w:r>
    </w:p>
    <w:tbl>
      <w:tblPr>
        <w:tblStyle w:val="Table2"/>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p w:rsidR="00000000" w:rsidDel="00000000" w:rsidP="00000000" w:rsidRDefault="00000000" w:rsidRPr="00000000" w14:paraId="0000003E">
            <w:pPr>
              <w:spacing w:after="0" w:before="0" w:lineRule="auto"/>
              <w:rPr/>
            </w:pPr>
            <w:r w:rsidDel="00000000" w:rsidR="00000000" w:rsidRPr="00000000">
              <w:rPr>
                <w:b w:val="1"/>
                <w:bCs w:val="1"/>
                <w:sz w:val="16"/>
                <w:szCs w:val="16"/>
                <w:rtl w:val="0"/>
              </w:rPr>
              <w:t xml:space="preserve">Aplicación</w:t>
            </w:r>
            <w:r w:rsidDel="00000000" w:rsidR="00000000" w:rsidRPr="00000000">
              <w:rPr>
                <w:rtl w:val="0"/>
              </w:rPr>
            </w:r>
          </w:p>
        </w:tc>
        <w:tc>
          <w:tcPr/>
          <w:p w:rsidR="00000000" w:rsidDel="00000000" w:rsidP="00000000" w:rsidRDefault="00000000" w:rsidRPr="00000000" w14:paraId="0000003F">
            <w:pPr>
              <w:spacing w:after="0" w:before="0" w:lineRule="auto"/>
              <w:rPr/>
            </w:pPr>
            <w:r w:rsidDel="00000000" w:rsidR="00000000" w:rsidRPr="00000000">
              <w:rPr>
                <w:b w:val="1"/>
                <w:bCs w:val="1"/>
                <w:sz w:val="16"/>
                <w:szCs w:val="16"/>
                <w:rtl w:val="0"/>
              </w:rPr>
              <w:t xml:space="preserve">Base de aceites</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b w:val="1"/>
                <w:bCs w:val="1"/>
                <w:sz w:val="16"/>
                <w:szCs w:val="16"/>
                <w:rtl w:val="0"/>
              </w:rPr>
              <w:t xml:space="preserve">IA / recomendación</w:t>
            </w: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b w:val="1"/>
                <w:bCs w:val="1"/>
                <w:sz w:val="16"/>
                <w:szCs w:val="16"/>
                <w:rtl w:val="0"/>
              </w:rPr>
              <w:t xml:space="preserve">Formulación</w:t>
            </w:r>
            <w:r w:rsidDel="00000000" w:rsidR="00000000" w:rsidRPr="00000000">
              <w:rPr>
                <w:rtl w:val="0"/>
              </w:rPr>
            </w:r>
          </w:p>
        </w:tc>
        <w:tc>
          <w:tcPr/>
          <w:p w:rsidR="00000000" w:rsidDel="00000000" w:rsidP="00000000" w:rsidRDefault="00000000" w:rsidRPr="00000000" w14:paraId="00000042">
            <w:pPr>
              <w:spacing w:after="0" w:before="0" w:lineRule="auto"/>
              <w:rPr/>
            </w:pPr>
            <w:r w:rsidDel="00000000" w:rsidR="00000000" w:rsidRPr="00000000">
              <w:rPr>
                <w:b w:val="1"/>
                <w:bCs w:val="1"/>
                <w:sz w:val="16"/>
                <w:szCs w:val="16"/>
                <w:rtl w:val="0"/>
              </w:rPr>
              <w:t xml:space="preserve">Reconocimiento</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before="0" w:lineRule="auto"/>
              <w:rPr/>
            </w:pPr>
            <w:r w:rsidDel="00000000" w:rsidR="00000000" w:rsidRPr="00000000">
              <w:rPr>
                <w:sz w:val="16"/>
                <w:szCs w:val="16"/>
                <w:rtl w:val="0"/>
              </w:rPr>
              <w:t xml:space="preserve">Essential Oils Guide &amp; Recipes</w:t>
            </w:r>
            <w:r w:rsidDel="00000000" w:rsidR="00000000" w:rsidRPr="00000000">
              <w:rPr>
                <w:rtl w:val="0"/>
              </w:rPr>
            </w:r>
          </w:p>
        </w:tc>
        <w:tc>
          <w:tcPr/>
          <w:p w:rsidR="00000000" w:rsidDel="00000000" w:rsidP="00000000" w:rsidRDefault="00000000" w:rsidRPr="00000000" w14:paraId="00000044">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sz w:val="16"/>
                <w:szCs w:val="16"/>
                <w:rtl w:val="0"/>
              </w:rPr>
              <w:t xml:space="preserve">Búsqueda por objetivos</w:t>
            </w:r>
            <w:r w:rsidDel="00000000" w:rsidR="00000000" w:rsidRPr="00000000">
              <w:rPr>
                <w:rtl w:val="0"/>
              </w:rPr>
            </w:r>
          </w:p>
        </w:tc>
        <w:tc>
          <w:tcPr/>
          <w:p w:rsidR="00000000" w:rsidDel="00000000" w:rsidP="00000000" w:rsidRDefault="00000000" w:rsidRPr="00000000" w14:paraId="00000046">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47">
            <w:pPr>
              <w:spacing w:after="0" w:before="0" w:lineRule="auto"/>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before="0" w:lineRule="auto"/>
              <w:rPr/>
            </w:pPr>
            <w:r w:rsidDel="00000000" w:rsidR="00000000" w:rsidRPr="00000000">
              <w:rPr>
                <w:sz w:val="16"/>
                <w:szCs w:val="16"/>
                <w:rtl w:val="0"/>
              </w:rPr>
              <w:t xml:space="preserve">AromaCHAT GO</w:t>
            </w:r>
            <w:r w:rsidDel="00000000" w:rsidR="00000000" w:rsidRPr="00000000">
              <w:rPr>
                <w:rtl w:val="0"/>
              </w:rPr>
            </w:r>
          </w:p>
        </w:tc>
        <w:tc>
          <w:tcPr/>
          <w:p w:rsidR="00000000" w:rsidDel="00000000" w:rsidP="00000000" w:rsidRDefault="00000000" w:rsidRPr="00000000" w14:paraId="00000049">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4A">
            <w:pPr>
              <w:spacing w:after="0" w:before="0" w:lineRule="auto"/>
              <w:rPr/>
            </w:pPr>
            <w:r w:rsidDel="00000000" w:rsidR="00000000" w:rsidRPr="00000000">
              <w:rPr>
                <w:sz w:val="16"/>
                <w:szCs w:val="16"/>
                <w:rtl w:val="0"/>
              </w:rPr>
              <w:t xml:space="preserve">Orientación por necesidad</w:t>
            </w:r>
            <w:r w:rsidDel="00000000" w:rsidR="00000000" w:rsidRPr="00000000">
              <w:rPr>
                <w:rtl w:val="0"/>
              </w:rPr>
            </w:r>
          </w:p>
        </w:tc>
        <w:tc>
          <w:tcPr/>
          <w:p w:rsidR="00000000" w:rsidDel="00000000" w:rsidP="00000000" w:rsidRDefault="00000000" w:rsidRPr="00000000" w14:paraId="0000004B">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4C">
            <w:pPr>
              <w:spacing w:after="0" w:before="0" w:lineRule="auto"/>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before="0" w:lineRule="auto"/>
              <w:rPr/>
            </w:pPr>
            <w:r w:rsidDel="00000000" w:rsidR="00000000" w:rsidRPr="00000000">
              <w:rPr>
                <w:sz w:val="16"/>
                <w:szCs w:val="16"/>
                <w:rtl w:val="0"/>
              </w:rPr>
              <w:t xml:space="preserve">Verdela: Essential Oils AI</w:t>
            </w:r>
            <w:r w:rsidDel="00000000" w:rsidR="00000000" w:rsidRPr="00000000">
              <w:rPr>
                <w:rtl w:val="0"/>
              </w:rPr>
            </w:r>
          </w:p>
        </w:tc>
        <w:tc>
          <w:tcPr/>
          <w:p w:rsidR="00000000" w:rsidDel="00000000" w:rsidP="00000000" w:rsidRDefault="00000000" w:rsidRPr="00000000" w14:paraId="0000004E">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4F">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50">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51">
            <w:pPr>
              <w:spacing w:after="0" w:before="0" w:lineRule="auto"/>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before="0" w:lineRule="auto"/>
              <w:rPr/>
            </w:pPr>
            <w:r w:rsidDel="00000000" w:rsidR="00000000" w:rsidRPr="00000000">
              <w:rPr>
                <w:sz w:val="16"/>
                <w:szCs w:val="16"/>
                <w:rtl w:val="0"/>
              </w:rPr>
              <w:t xml:space="preserve">Dilutio</w:t>
            </w:r>
            <w:r w:rsidDel="00000000" w:rsidR="00000000" w:rsidRPr="00000000">
              <w:rPr>
                <w:rtl w:val="0"/>
              </w:rPr>
            </w:r>
          </w:p>
        </w:tc>
        <w:tc>
          <w:tcPr/>
          <w:p w:rsidR="00000000" w:rsidDel="00000000" w:rsidP="00000000" w:rsidRDefault="00000000" w:rsidRPr="00000000" w14:paraId="00000053">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55">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56">
            <w:pPr>
              <w:spacing w:after="0" w:before="0" w:lineRule="auto"/>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before="0" w:lineRule="auto"/>
              <w:rPr/>
            </w:pPr>
            <w:r w:rsidDel="00000000" w:rsidR="00000000" w:rsidRPr="00000000">
              <w:rPr>
                <w:sz w:val="16"/>
                <w:szCs w:val="16"/>
                <w:rtl w:val="0"/>
              </w:rPr>
              <w:t xml:space="preserve">Pl@ntNet</w:t>
            </w:r>
            <w:r w:rsidDel="00000000" w:rsidR="00000000" w:rsidRPr="00000000">
              <w:rPr>
                <w:rtl w:val="0"/>
              </w:rPr>
            </w:r>
          </w:p>
        </w:tc>
        <w:tc>
          <w:tcPr/>
          <w:p w:rsidR="00000000" w:rsidDel="00000000" w:rsidP="00000000" w:rsidRDefault="00000000" w:rsidRPr="00000000" w14:paraId="00000058">
            <w:pPr>
              <w:spacing w:after="0" w:before="0" w:lineRule="auto"/>
              <w:rPr/>
            </w:pPr>
            <w:r w:rsidDel="00000000" w:rsidR="00000000" w:rsidRPr="00000000">
              <w:rPr>
                <w:sz w:val="16"/>
                <w:szCs w:val="16"/>
                <w:rtl w:val="0"/>
              </w:rPr>
              <w:t xml:space="preserve">No</w:t>
            </w:r>
            <w:r w:rsidDel="00000000" w:rsidR="00000000" w:rsidRPr="00000000">
              <w:rPr>
                <w:rtl w:val="0"/>
              </w:rPr>
            </w:r>
          </w:p>
        </w:tc>
        <w:tc>
          <w:tcPr/>
          <w:p w:rsidR="00000000" w:rsidDel="00000000" w:rsidP="00000000" w:rsidRDefault="00000000" w:rsidRPr="00000000" w14:paraId="00000059">
            <w:pPr>
              <w:spacing w:after="0" w:before="0" w:lineRule="auto"/>
              <w:rPr/>
            </w:pPr>
            <w:r w:rsidDel="00000000" w:rsidR="00000000" w:rsidRPr="00000000">
              <w:rPr>
                <w:sz w:val="16"/>
                <w:szCs w:val="16"/>
                <w:rtl w:val="0"/>
              </w:rPr>
              <w:t xml:space="preserve">No</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sz w:val="16"/>
                <w:szCs w:val="16"/>
                <w:rtl w:val="0"/>
              </w:rPr>
              <w:t xml:space="preserve">No</w:t>
            </w:r>
            <w:r w:rsidDel="00000000" w:rsidR="00000000" w:rsidRPr="00000000">
              <w:rPr>
                <w:rtl w:val="0"/>
              </w:rPr>
            </w:r>
          </w:p>
        </w:tc>
        <w:tc>
          <w:tcPr/>
          <w:p w:rsidR="00000000" w:rsidDel="00000000" w:rsidP="00000000" w:rsidRDefault="00000000" w:rsidRPr="00000000" w14:paraId="0000005B">
            <w:pPr>
              <w:spacing w:after="0" w:before="0" w:lineRule="auto"/>
              <w:rPr/>
            </w:pPr>
            <w:r w:rsidDel="00000000" w:rsidR="00000000" w:rsidRPr="00000000">
              <w:rPr>
                <w:sz w:val="16"/>
                <w:szCs w:val="16"/>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before="0" w:lineRule="auto"/>
              <w:rPr/>
            </w:pPr>
            <w:r w:rsidDel="00000000" w:rsidR="00000000" w:rsidRPr="00000000">
              <w:rPr>
                <w:sz w:val="16"/>
                <w:szCs w:val="16"/>
                <w:rtl w:val="0"/>
              </w:rPr>
              <w:t xml:space="preserve">Boticario AI (propuesta)</w:t>
            </w:r>
            <w:r w:rsidDel="00000000" w:rsidR="00000000" w:rsidRPr="00000000">
              <w:rPr>
                <w:rtl w:val="0"/>
              </w:rPr>
            </w:r>
          </w:p>
        </w:tc>
        <w:tc>
          <w:tcPr/>
          <w:p w:rsidR="00000000" w:rsidDel="00000000" w:rsidP="00000000" w:rsidRDefault="00000000" w:rsidRPr="00000000" w14:paraId="0000005D">
            <w:pPr>
              <w:spacing w:after="0" w:before="0" w:lineRule="auto"/>
              <w:rPr/>
            </w:pPr>
            <w:r w:rsidDel="00000000" w:rsidR="00000000" w:rsidRPr="00000000">
              <w:rPr>
                <w:sz w:val="16"/>
                <w:szCs w:val="16"/>
                <w:rtl w:val="0"/>
              </w:rPr>
              <w:t xml:space="preserve">Sí</w:t>
            </w:r>
            <w:r w:rsidDel="00000000" w:rsidR="00000000" w:rsidRPr="00000000">
              <w:rPr>
                <w:rtl w:val="0"/>
              </w:rPr>
            </w:r>
          </w:p>
        </w:tc>
        <w:tc>
          <w:tcPr/>
          <w:p w:rsidR="00000000" w:rsidDel="00000000" w:rsidP="00000000" w:rsidRDefault="00000000" w:rsidRPr="00000000" w14:paraId="0000005E">
            <w:pPr>
              <w:spacing w:after="0" w:before="0" w:lineRule="auto"/>
              <w:rPr/>
            </w:pPr>
            <w:r w:rsidDel="00000000" w:rsidR="00000000" w:rsidRPr="00000000">
              <w:rPr>
                <w:sz w:val="16"/>
                <w:szCs w:val="16"/>
                <w:rtl w:val="0"/>
              </w:rPr>
              <w:t xml:space="preserve">Sí, por definir</w:t>
            </w:r>
            <w:r w:rsidDel="00000000" w:rsidR="00000000" w:rsidRPr="00000000">
              <w:rPr>
                <w:rtl w:val="0"/>
              </w:rPr>
            </w:r>
          </w:p>
        </w:tc>
        <w:tc>
          <w:tcPr/>
          <w:p w:rsidR="00000000" w:rsidDel="00000000" w:rsidP="00000000" w:rsidRDefault="00000000" w:rsidRPr="00000000" w14:paraId="0000005F">
            <w:pPr>
              <w:spacing w:after="0" w:before="0" w:lineRule="auto"/>
              <w:rPr/>
            </w:pPr>
            <w:r w:rsidDel="00000000" w:rsidR="00000000" w:rsidRPr="00000000">
              <w:rPr>
                <w:sz w:val="16"/>
                <w:szCs w:val="16"/>
                <w:rtl w:val="0"/>
              </w:rPr>
              <w:t xml:space="preserve">Básica, por validar</w:t>
            </w: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sz w:val="16"/>
                <w:szCs w:val="16"/>
                <w:rtl w:val="0"/>
              </w:rPr>
              <w:t xml:space="preserve">Prototipo</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t xml:space="preserve">8. Plataforma de desarrollo</w:t>
      </w:r>
    </w:p>
    <w:p w:rsidR="00000000" w:rsidDel="00000000" w:rsidP="00000000" w:rsidRDefault="00000000" w:rsidRPr="00000000" w14:paraId="00000062">
      <w:pPr>
        <w:rPr/>
      </w:pPr>
      <w:r w:rsidDel="00000000" w:rsidR="00000000" w:rsidRPr="00000000">
        <w:rPr>
          <w:rtl w:val="0"/>
        </w:rPr>
        <w:t xml:space="preserve">Se propone desarrollar inicialmente Boticario AI para Android utilizando Flutter y Dart. Esta elección permite trabajar con una base de código que podría extenderse posteriormente a iOS. Las funciones de consulta de conocimiento e IA podrán apoyarse en servicios de backend. Para el reconocimiento visual se evaluará la posibilidad de ejecutar un modelo compacto directamente en el dispositivo; si las restricciones técnicas no lo permiten, podrá considerarse procesamiento en servidor.</w:t>
      </w:r>
    </w:p>
    <w:p w:rsidR="00000000" w:rsidDel="00000000" w:rsidP="00000000" w:rsidRDefault="00000000" w:rsidRPr="00000000" w14:paraId="00000063">
      <w:pPr>
        <w:pStyle w:val="Heading1"/>
        <w:rPr/>
      </w:pPr>
      <w:r w:rsidDel="00000000" w:rsidR="00000000" w:rsidRPr="00000000">
        <w:rPr>
          <w:rtl w:val="0"/>
        </w:rPr>
        <w:t xml:space="preserve">9. Licenciamiento y comercialización</w:t>
      </w:r>
    </w:p>
    <w:p w:rsidR="00000000" w:rsidDel="00000000" w:rsidP="00000000" w:rsidRDefault="00000000" w:rsidRPr="00000000" w14:paraId="00000064">
      <w:pPr>
        <w:rPr/>
      </w:pPr>
      <w:r w:rsidDel="00000000" w:rsidR="00000000" w:rsidRPr="00000000">
        <w:rPr>
          <w:rtl w:val="0"/>
        </w:rPr>
        <w:t xml:space="preserve">Durante la etapa académica se propone una distribución gratuita orientada a validación y pruebas. Como posible evolución comercial se considera un modelo freemium: una versión gratuita para exploración y consulta básica y, posteriormente, funciones especializadas de pago o suscripción. La distribución podría realizarse inicialmente mediante Google Play. No se prioriza publicidad en esta etapa, con el fin de mantener una experiencia de consulta limpia e independiente.</w:t>
      </w:r>
    </w:p>
    <w:p w:rsidR="00000000" w:rsidDel="00000000" w:rsidP="00000000" w:rsidRDefault="00000000" w:rsidRPr="00000000" w14:paraId="00000065">
      <w:pPr>
        <w:pStyle w:val="Heading1"/>
        <w:rPr/>
      </w:pPr>
      <w:r w:rsidDel="00000000" w:rsidR="00000000" w:rsidRPr="00000000">
        <w:rPr>
          <w:rtl w:val="0"/>
        </w:rPr>
        <w:t xml:space="preserve">10. Consideraciones de alcance</w:t>
      </w:r>
    </w:p>
    <w:p w:rsidR="00000000" w:rsidDel="00000000" w:rsidP="00000000" w:rsidRDefault="00000000" w:rsidRPr="00000000" w14:paraId="00000066">
      <w:pPr>
        <w:rPr/>
      </w:pPr>
      <w:r w:rsidDel="00000000" w:rsidR="00000000" w:rsidRPr="00000000">
        <w:rPr>
          <w:rtl w:val="0"/>
        </w:rPr>
        <w:t xml:space="preserve">Boticario AI se plantea como una herramienta informativa y de apoyo a la exploración del conocimiento; no pretende realizar diagnósticos médicos, prescribir tratamientos ni sustituir profesionales especializados. Esta propuesta corresponde a un primer acercamiento y no define de manera vinculante la arquitectura ni todas las funcionalidades finales. Las decisiones se revisarán durante el curso según validación con usuarios y expertos, disponibilidad de datos, seguridad de las formulaciones, resultados experimentales, recursos técnicos y tiempo disponible.</w:t>
      </w:r>
    </w:p>
    <w:sectPr>
      <w:pgSz w:h="15840" w:w="12240" w:orient="portrait"/>
      <w:pgMar w:bottom="907" w:top="90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f4e60"/>
      <w:sz w:val="28"/>
      <w:szCs w:val="28"/>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f4e6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88bkgdVOOLRNfe+pgUJVOPlkbg==">CgMxLjA4AHIhMUJjeEg2Q1lQUlJzT2ZTSDJESGlFeHVjazhoVzBCekNC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