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Imagine two unit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r w:rsidR="00C41FA8" w:rsidRPr="00C41FA8">
        <w:rPr>
          <w:b/>
          <w:bCs/>
        </w:rPr>
        <w:t>P</w:t>
      </w:r>
      <w:r w:rsidR="00C41FA8" w:rsidRPr="00C41FA8">
        <w:t>+</w:t>
      </w:r>
      <w:r w:rsidR="00C41FA8" w:rsidRPr="00C41FA8">
        <w:rPr>
          <w:b/>
          <w:bCs/>
        </w:rPr>
        <w:t>n</w:t>
      </w:r>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ray_color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values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r w:rsidR="00A85300" w:rsidRPr="00A85300">
        <w:rPr>
          <w:rFonts w:hAnsiTheme="minorEastAsia" w:hint="eastAsia"/>
          <w:i/>
          <w:iCs/>
        </w:rPr>
        <w:t>γ</w:t>
      </w:r>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r w:rsidR="00A85300" w:rsidRPr="00A85300">
        <w:t>cr</w:t>
      </w:r>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 xml:space="preserve">10.2 </w:t>
      </w:r>
      <w:r w:rsidRPr="006815DD">
        <w:t>A Data Structure to Describe Ray-Object Intersections</w:t>
      </w:r>
    </w:p>
    <w:p w14:paraId="4B29BBC8" w14:textId="138B1A94" w:rsidR="006815DD" w:rsidRPr="001D31E9" w:rsidRDefault="006815DD">
      <w:r w:rsidRPr="006815DD">
        <w:t>hit_record is just a way to stuff a bunch of arguments into a class so we can send them as a group. When a ray hits a surface (a particular sphere for example), the material pointer in the hit_record will be set to point at the material pointer the sphere was given when it was set up in main() when we start. When the ray_color() routine gets the hit_record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 xml:space="preserve">10.3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64F78DC9" w:rsidR="00E64F61" w:rsidRDefault="00E64F61"/>
    <w:p w14:paraId="1BCDA005" w14:textId="77777777" w:rsidR="00925004" w:rsidRDefault="00925004"/>
    <w:p w14:paraId="0F079FE5" w14:textId="308832E7" w:rsidR="00925004" w:rsidRPr="006815DD" w:rsidRDefault="00925004" w:rsidP="00925004">
      <w:pPr>
        <w:pStyle w:val="2"/>
      </w:pPr>
      <w:r>
        <w:rPr>
          <w:rFonts w:hint="eastAsia"/>
        </w:rPr>
        <w:t xml:space="preserve">10.4 </w:t>
      </w:r>
      <w:r w:rsidRPr="00925004">
        <w:t>Mirrored Light Reflection</w:t>
      </w:r>
    </w:p>
    <w:p w14:paraId="75654A76" w14:textId="25557EA5" w:rsidR="00925004" w:rsidRDefault="00F60F3E">
      <w:r>
        <w:rPr>
          <w:rFonts w:hint="eastAsia"/>
        </w:rPr>
        <w:t>Polished metals and metal mirrors will not reflect rays randomly</w:t>
      </w:r>
    </w:p>
    <w:p w14:paraId="637A1876" w14:textId="0DB64252" w:rsidR="00F60F3E" w:rsidRDefault="00F60F3E" w:rsidP="00F60F3E">
      <w:pPr>
        <w:jc w:val="center"/>
      </w:pPr>
      <w:r>
        <w:rPr>
          <w:noProof/>
        </w:rPr>
        <w:drawing>
          <wp:inline distT="0" distB="0" distL="0" distR="0" wp14:anchorId="097DE91A" wp14:editId="4115F092">
            <wp:extent cx="2597785" cy="1983957"/>
            <wp:effectExtent l="0" t="0" r="0" b="0"/>
            <wp:docPr id="159344550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04576" cy="1989144"/>
                    </a:xfrm>
                    <a:prstGeom prst="rect">
                      <a:avLst/>
                    </a:prstGeom>
                    <a:noFill/>
                    <a:ln>
                      <a:noFill/>
                    </a:ln>
                  </pic:spPr>
                </pic:pic>
              </a:graphicData>
            </a:graphic>
          </wp:inline>
        </w:drawing>
      </w:r>
    </w:p>
    <w:p w14:paraId="2069CF0C" w14:textId="53C46492" w:rsidR="00E64F61" w:rsidRPr="004C337C" w:rsidRDefault="00893862">
      <w:r>
        <w:rPr>
          <w:rFonts w:hint="eastAsia"/>
        </w:rPr>
        <w:t xml:space="preserve">The reflected red ray is </w:t>
      </w:r>
      <w:r w:rsidRPr="00893862">
        <w:rPr>
          <w:rFonts w:hint="eastAsia"/>
          <w:b/>
          <w:bCs/>
        </w:rPr>
        <w:t>v + 2b</w:t>
      </w:r>
      <w:r>
        <w:rPr>
          <w:rFonts w:hint="eastAsia"/>
        </w:rPr>
        <w:t xml:space="preserve">. </w:t>
      </w:r>
      <w:r w:rsidR="00EF032C" w:rsidRPr="00EF032C">
        <w:rPr>
          <w:b/>
          <w:bCs/>
        </w:rPr>
        <w:t>n</w:t>
      </w:r>
      <w:r w:rsidR="00EF032C" w:rsidRPr="00EF032C">
        <w:t xml:space="preserve"> is a unit vector, but </w:t>
      </w:r>
      <w:r w:rsidR="00EF032C" w:rsidRPr="00EF032C">
        <w:rPr>
          <w:b/>
          <w:bCs/>
        </w:rPr>
        <w:t>v</w:t>
      </w:r>
      <w:r w:rsidR="00EF032C" w:rsidRPr="00EF032C">
        <w:t xml:space="preserve"> may not be. To get </w:t>
      </w:r>
      <w:r w:rsidR="00EF032C" w:rsidRPr="00EF032C">
        <w:rPr>
          <w:b/>
          <w:bCs/>
        </w:rPr>
        <w:t>v</w:t>
      </w:r>
      <w:r w:rsidR="00EF032C" w:rsidRPr="00EF032C">
        <w:t xml:space="preserve">, we scale the normal vector by the length of the projection of </w:t>
      </w:r>
      <w:r w:rsidR="00EF032C" w:rsidRPr="00EF032C">
        <w:rPr>
          <w:b/>
          <w:bCs/>
        </w:rPr>
        <w:t>v</w:t>
      </w:r>
      <w:r w:rsidR="00EF032C" w:rsidRPr="00EF032C">
        <w:t xml:space="preserve"> onto </w:t>
      </w:r>
      <w:r w:rsidR="00EF032C" w:rsidRPr="00EF032C">
        <w:rPr>
          <w:b/>
          <w:bCs/>
        </w:rPr>
        <w:t>n</w:t>
      </w:r>
      <w:r w:rsidR="00EF032C" w:rsidRPr="00EF032C">
        <w:t xml:space="preserve">, given by </w:t>
      </w:r>
      <w:r w:rsidR="00EF032C" w:rsidRPr="00EF032C">
        <w:rPr>
          <w:b/>
          <w:bCs/>
        </w:rPr>
        <w:t>v</w:t>
      </w:r>
      <w:r w:rsidR="00EF032C">
        <w:rPr>
          <w:rFonts w:hint="eastAsia"/>
          <w:b/>
          <w:bCs/>
        </w:rPr>
        <w:t xml:space="preserve"> </w:t>
      </w:r>
      <w:r w:rsidR="00EF032C" w:rsidRPr="00EF032C">
        <w:rPr>
          <w:rFonts w:ascii="Cambria Math" w:hAnsi="Cambria Math" w:cs="Cambria Math"/>
          <w:b/>
          <w:bCs/>
        </w:rPr>
        <w:t>⋅</w:t>
      </w:r>
      <w:r w:rsidR="00EF032C">
        <w:rPr>
          <w:rFonts w:ascii="Cambria Math" w:hAnsi="Cambria Math" w:cs="Cambria Math" w:hint="eastAsia"/>
          <w:b/>
          <w:bCs/>
        </w:rPr>
        <w:t xml:space="preserve"> </w:t>
      </w:r>
      <w:r w:rsidR="00EF032C" w:rsidRPr="00EF032C">
        <w:rPr>
          <w:b/>
          <w:bCs/>
        </w:rPr>
        <w:t>n</w:t>
      </w:r>
      <w:r w:rsidR="00EF032C" w:rsidRPr="00EF032C">
        <w:t xml:space="preserve">. If </w:t>
      </w:r>
      <w:r w:rsidR="00EF032C" w:rsidRPr="00EF032C">
        <w:rPr>
          <w:b/>
          <w:bCs/>
        </w:rPr>
        <w:t>n</w:t>
      </w:r>
      <w:r w:rsidR="00EF032C" w:rsidRPr="00EF032C">
        <w:t xml:space="preserve"> were not a unit vector, we'd also need to divide this dot product by length of </w:t>
      </w:r>
      <w:r w:rsidR="00EF032C" w:rsidRPr="00675650">
        <w:rPr>
          <w:b/>
          <w:bCs/>
        </w:rPr>
        <w:t>n</w:t>
      </w:r>
      <w:r w:rsidR="00EF032C" w:rsidRPr="00EF032C">
        <w:t xml:space="preserve">. Lastly, because </w:t>
      </w:r>
      <w:r w:rsidR="00EF032C" w:rsidRPr="00F5431C">
        <w:rPr>
          <w:b/>
          <w:bCs/>
        </w:rPr>
        <w:t>v</w:t>
      </w:r>
      <w:r w:rsidR="00EF032C" w:rsidRPr="00EF032C">
        <w:t xml:space="preserve"> points into the surface, and we want </w:t>
      </w:r>
      <w:r w:rsidR="00EF032C" w:rsidRPr="00675650">
        <w:rPr>
          <w:b/>
          <w:bCs/>
        </w:rPr>
        <w:t>b</w:t>
      </w:r>
      <w:r w:rsidR="00EF032C" w:rsidRPr="00EF032C">
        <w:t xml:space="preserve"> to point out of the surface, we need to negate this projection length.</w:t>
      </w:r>
    </w:p>
    <w:p w14:paraId="0C78CB18" w14:textId="77777777" w:rsidR="00812CC5" w:rsidRDefault="00812CC5"/>
    <w:p w14:paraId="366BA6DC" w14:textId="77777777" w:rsidR="002E25C3" w:rsidRDefault="002E25C3"/>
    <w:p w14:paraId="566C8790" w14:textId="64403CA1" w:rsidR="002E25C3" w:rsidRDefault="002E25C3" w:rsidP="002E25C3">
      <w:pPr>
        <w:pStyle w:val="2"/>
      </w:pPr>
      <w:r>
        <w:rPr>
          <w:rFonts w:hint="eastAsia"/>
        </w:rPr>
        <w:t xml:space="preserve">10.6 </w:t>
      </w:r>
      <w:r w:rsidRPr="002E25C3">
        <w:t>Fuzzy Reflection</w:t>
      </w:r>
    </w:p>
    <w:p w14:paraId="470E9BBC" w14:textId="7E915419" w:rsidR="002E25C3" w:rsidRDefault="002E25C3">
      <w:r w:rsidRPr="002E25C3">
        <w:t>We can also randomize the reflected direction by using a small sphere and choosing a new endpoint for the ray. We'll use a random point from the surface of a sphere centered on the original endpoint, scaled by the fuzz factor.</w:t>
      </w:r>
    </w:p>
    <w:p w14:paraId="784757F3" w14:textId="6405EF86" w:rsidR="003D7EAB" w:rsidRDefault="001B3BA6" w:rsidP="003D7EAB">
      <w:pPr>
        <w:jc w:val="center"/>
      </w:pPr>
      <w:r>
        <w:rPr>
          <w:noProof/>
        </w:rPr>
        <w:drawing>
          <wp:inline distT="0" distB="0" distL="0" distR="0" wp14:anchorId="6B26520D" wp14:editId="6EF20177">
            <wp:extent cx="2417885" cy="2043113"/>
            <wp:effectExtent l="0" t="0" r="1905" b="0"/>
            <wp:docPr id="6597705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750" cy="2053139"/>
                    </a:xfrm>
                    <a:prstGeom prst="rect">
                      <a:avLst/>
                    </a:prstGeom>
                    <a:noFill/>
                  </pic:spPr>
                </pic:pic>
              </a:graphicData>
            </a:graphic>
          </wp:inline>
        </w:drawing>
      </w:r>
    </w:p>
    <w:p w14:paraId="3F7FC392" w14:textId="1879F2C5" w:rsidR="00264814" w:rsidRDefault="00264814" w:rsidP="003D7EAB">
      <w:pPr>
        <w:jc w:val="center"/>
      </w:pPr>
      <w:r w:rsidRPr="00264814">
        <w:t>Generating fuzzed reflection rays</w:t>
      </w:r>
    </w:p>
    <w:p w14:paraId="49AAF8B8" w14:textId="1076B7AF" w:rsidR="00725FE7" w:rsidRDefault="00725FE7" w:rsidP="00725FE7">
      <w:r>
        <w:t>The bigger the fuzz sphere, the fuzzier the reflections will be. This suggests adding a fuzziness parameter that is just the radius of the sphere (so zero is no perturbation). The catch is that for big spheres or grazing rays, we may scatter below the surface. We can just have the surface absorb those.</w:t>
      </w:r>
    </w:p>
    <w:p w14:paraId="3F147FC6" w14:textId="77777777" w:rsidR="00725FE7" w:rsidRDefault="00725FE7" w:rsidP="00725FE7">
      <w:r>
        <w:t>Also note that in order for the fuzz sphere to make sense, it needs to be consistently scaled compared to the reflection vector, which can vary in length arbitrarily. To address this, we need to normalize the reflected ray.</w:t>
      </w:r>
    </w:p>
    <w:p w14:paraId="19386A42" w14:textId="77777777" w:rsidR="001B3BA6" w:rsidRDefault="001B3BA6"/>
    <w:p w14:paraId="32A32E0B" w14:textId="77777777" w:rsidR="00F55A58" w:rsidRDefault="00F55A58"/>
    <w:p w14:paraId="52C98BC9" w14:textId="1E49A0A5" w:rsidR="00F55A58" w:rsidRDefault="00F55A58" w:rsidP="00F55A58">
      <w:pPr>
        <w:pStyle w:val="2"/>
      </w:pPr>
      <w:r>
        <w:rPr>
          <w:rFonts w:hint="eastAsia"/>
        </w:rPr>
        <w:t>11 Dielectrics</w:t>
      </w:r>
    </w:p>
    <w:p w14:paraId="1F669233" w14:textId="382209AF" w:rsidR="00F55A58" w:rsidRDefault="00774897">
      <w:r w:rsidRPr="00774897">
        <w:t>Clear materials such as water, glass, and diamond are dielectrics. When a light ray hits them, it splits into a reflected ray and a refracted (transmitted) ray. They will be handled by randomly choosing between reflection and refraction, only generating one scattered ray per interaction.</w:t>
      </w:r>
    </w:p>
    <w:p w14:paraId="3D511AFA" w14:textId="3F160C12" w:rsidR="00B2473D" w:rsidRDefault="00B2473D" w:rsidP="00B2473D">
      <w:r>
        <w:rPr>
          <w:rFonts w:hint="eastAsia"/>
        </w:rPr>
        <w:t>A</w:t>
      </w:r>
      <w:r>
        <w:t xml:space="preserve"> </w:t>
      </w:r>
      <w:r w:rsidRPr="00B2473D">
        <w:rPr>
          <w:i/>
          <w:iCs/>
        </w:rPr>
        <w:t xml:space="preserve">reflected ray </w:t>
      </w:r>
      <w:r>
        <w:t>hits a surface and then “bounces” off in a new direction.</w:t>
      </w:r>
    </w:p>
    <w:p w14:paraId="0B9253DD" w14:textId="039D4CEE" w:rsidR="00F55A58" w:rsidRDefault="00B2473D" w:rsidP="00B2473D">
      <w:r>
        <w:t xml:space="preserve">A </w:t>
      </w:r>
      <w:r w:rsidRPr="00B2473D">
        <w:rPr>
          <w:i/>
          <w:iCs/>
        </w:rPr>
        <w:t>refracted ray</w:t>
      </w:r>
      <w:r>
        <w:t xml:space="preserve"> bends as it transitions from a material's surroundings into the material itself (as with glass or water).</w:t>
      </w:r>
    </w:p>
    <w:p w14:paraId="5019585E" w14:textId="372EBF29" w:rsidR="00F55A58" w:rsidRDefault="004409F6">
      <w:r w:rsidRPr="004409F6">
        <w:rPr>
          <w:i/>
          <w:iCs/>
        </w:rPr>
        <w:t>Refractive index</w:t>
      </w:r>
      <w:r w:rsidRPr="004409F6">
        <w:t xml:space="preserve"> determines the amount that a refracted ray bends. This is generally a single value that describes how much light bends when entering a material from a vacuum. Glass has a refractive index of something like 1.5–1.7, diamond is around 2.4, and air has a small refractive index of 1.000293.</w:t>
      </w:r>
    </w:p>
    <w:p w14:paraId="45EA9100" w14:textId="0EEF5511" w:rsidR="00F55A58" w:rsidRPr="00725FE7" w:rsidRDefault="00242465">
      <w:r w:rsidRPr="00242465">
        <w:t xml:space="preserve">When a transparent material is embedded in a different transparent material, you can describe the refraction with a relative refraction index: the refractive index of the object's material divided by the </w:t>
      </w:r>
      <w:r w:rsidRPr="00242465">
        <w:lastRenderedPageBreak/>
        <w:t>refractive index of the surrounding material. For example, if you want to render a glass ball under water, then the glass ball would have an effective refractive index of 1.125. This is given by the refractive index of glass (1.5) divided by the refractive index of water (1.333).</w:t>
      </w:r>
    </w:p>
    <w:p w14:paraId="4A1F963A" w14:textId="77777777" w:rsidR="002E25C3" w:rsidRDefault="002E25C3"/>
    <w:p w14:paraId="0B5265B8" w14:textId="77777777" w:rsidR="00242465" w:rsidRDefault="00242465"/>
    <w:p w14:paraId="6D55776C" w14:textId="2462E66A" w:rsidR="00147D51" w:rsidRDefault="00147D51" w:rsidP="00147D51">
      <w:pPr>
        <w:pStyle w:val="2"/>
      </w:pPr>
      <w:r>
        <w:rPr>
          <w:rFonts w:hint="eastAsia"/>
        </w:rPr>
        <w:t>11.</w:t>
      </w:r>
      <w:r w:rsidR="001B2686">
        <w:rPr>
          <w:rFonts w:hint="eastAsia"/>
        </w:rPr>
        <w:t>2</w:t>
      </w:r>
      <w:r>
        <w:rPr>
          <w:rFonts w:hint="eastAsia"/>
        </w:rPr>
        <w:t xml:space="preserve"> </w:t>
      </w:r>
      <w:r w:rsidR="001B2686" w:rsidRPr="001B2686">
        <w:t>Snell's Law</w:t>
      </w:r>
    </w:p>
    <w:p w14:paraId="095D7410" w14:textId="057710C6" w:rsidR="00242465" w:rsidRDefault="001E2724">
      <w:r>
        <w:rPr>
          <w:rFonts w:hint="eastAsia"/>
        </w:rPr>
        <w:t>Refraction as described by Snell</w:t>
      </w:r>
      <w:r>
        <w:t>’</w:t>
      </w:r>
      <w:r>
        <w:rPr>
          <w:rFonts w:hint="eastAsia"/>
        </w:rPr>
        <w:t>s law is:</w:t>
      </w:r>
    </w:p>
    <w:p w14:paraId="66BDE53E" w14:textId="2B620FCC" w:rsidR="001E2724" w:rsidRDefault="001E2724" w:rsidP="001E2724">
      <w:pPr>
        <w:jc w:val="center"/>
      </w:pPr>
      <w:r w:rsidRPr="001E2724">
        <w:rPr>
          <w:noProof/>
        </w:rPr>
        <w:drawing>
          <wp:inline distT="0" distB="0" distL="0" distR="0" wp14:anchorId="6C04BC67" wp14:editId="0CBCBD92">
            <wp:extent cx="2085990" cy="495304"/>
            <wp:effectExtent l="0" t="0" r="0" b="0"/>
            <wp:docPr id="166611916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19163" name=""/>
                    <pic:cNvPicPr/>
                  </pic:nvPicPr>
                  <pic:blipFill>
                    <a:blip r:embed="rId25"/>
                    <a:stretch>
                      <a:fillRect/>
                    </a:stretch>
                  </pic:blipFill>
                  <pic:spPr>
                    <a:xfrm>
                      <a:off x="0" y="0"/>
                      <a:ext cx="2085990" cy="495304"/>
                    </a:xfrm>
                    <a:prstGeom prst="rect">
                      <a:avLst/>
                    </a:prstGeom>
                  </pic:spPr>
                </pic:pic>
              </a:graphicData>
            </a:graphic>
          </wp:inline>
        </w:drawing>
      </w:r>
    </w:p>
    <w:p w14:paraId="7FCA48EB" w14:textId="03EE15BD" w:rsidR="00147D51" w:rsidRDefault="002A7D4C" w:rsidP="001C29D1">
      <w:r>
        <w:rPr>
          <w:rFonts w:hint="eastAsia"/>
        </w:rPr>
        <w:t>w</w:t>
      </w:r>
      <w:r w:rsidR="001C29D1">
        <w:t>here θ and θ’ are the angles from the normal, and η and η′ (“eta” and “eta prime”) are the refractive indices</w:t>
      </w:r>
      <w:r w:rsidR="001C29D1">
        <w:rPr>
          <w:rFonts w:hint="eastAsia"/>
        </w:rPr>
        <w:t>.</w:t>
      </w:r>
    </w:p>
    <w:p w14:paraId="09808B02" w14:textId="61084380" w:rsidR="00147D51" w:rsidRDefault="006C1EF9" w:rsidP="006C1EF9">
      <w:pPr>
        <w:jc w:val="center"/>
      </w:pPr>
      <w:r>
        <w:rPr>
          <w:noProof/>
        </w:rPr>
        <w:drawing>
          <wp:inline distT="0" distB="0" distL="0" distR="0" wp14:anchorId="25A5C543" wp14:editId="682F2745">
            <wp:extent cx="4348246" cy="1793558"/>
            <wp:effectExtent l="0" t="0" r="0" b="0"/>
            <wp:docPr id="75239143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5457" cy="1800657"/>
                    </a:xfrm>
                    <a:prstGeom prst="rect">
                      <a:avLst/>
                    </a:prstGeom>
                    <a:noFill/>
                    <a:ln>
                      <a:noFill/>
                    </a:ln>
                  </pic:spPr>
                </pic:pic>
              </a:graphicData>
            </a:graphic>
          </wp:inline>
        </w:drawing>
      </w:r>
    </w:p>
    <w:p w14:paraId="1D9D3624" w14:textId="36FC5641" w:rsidR="006C1EF9" w:rsidRDefault="006C1EF9" w:rsidP="006C1EF9">
      <w:pPr>
        <w:jc w:val="center"/>
      </w:pPr>
      <w:r>
        <w:rPr>
          <w:noProof/>
        </w:rPr>
        <w:drawing>
          <wp:inline distT="0" distB="0" distL="0" distR="0" wp14:anchorId="779E190D" wp14:editId="25CA1BD2">
            <wp:extent cx="4119563" cy="2678842"/>
            <wp:effectExtent l="0" t="0" r="0" b="7620"/>
            <wp:docPr id="1081676429" name="그림 2" descr="Refraction and Snell's La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fraction and Snell's Law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0950" b="8614"/>
                    <a:stretch>
                      <a:fillRect/>
                    </a:stretch>
                  </pic:blipFill>
                  <pic:spPr bwMode="auto">
                    <a:xfrm>
                      <a:off x="0" y="0"/>
                      <a:ext cx="4145779" cy="2695890"/>
                    </a:xfrm>
                    <a:prstGeom prst="rect">
                      <a:avLst/>
                    </a:prstGeom>
                    <a:noFill/>
                    <a:ln>
                      <a:noFill/>
                    </a:ln>
                    <a:extLst>
                      <a:ext uri="{53640926-AAD7-44D8-BBD7-CCE9431645EC}">
                        <a14:shadowObscured xmlns:a14="http://schemas.microsoft.com/office/drawing/2010/main"/>
                      </a:ext>
                    </a:extLst>
                  </pic:spPr>
                </pic:pic>
              </a:graphicData>
            </a:graphic>
          </wp:inline>
        </w:drawing>
      </w:r>
    </w:p>
    <w:p w14:paraId="25484DC8" w14:textId="77777777" w:rsidR="006C1EF9" w:rsidRDefault="006C1EF9">
      <w:r>
        <w:rPr>
          <w:rFonts w:hint="eastAsia"/>
        </w:rPr>
        <w:t xml:space="preserve">To determine the direction of the refracted ray, we must solve for sin </w:t>
      </w:r>
      <w:r>
        <w:t>θ’</w:t>
      </w:r>
    </w:p>
    <w:p w14:paraId="6F4E1491" w14:textId="40C5C3D3" w:rsidR="00147D51" w:rsidRDefault="006C1EF9" w:rsidP="006C1EF9">
      <w:pPr>
        <w:jc w:val="center"/>
      </w:pPr>
      <w:r w:rsidRPr="006C1EF9">
        <w:rPr>
          <w:noProof/>
        </w:rPr>
        <w:drawing>
          <wp:inline distT="0" distB="0" distL="0" distR="0" wp14:anchorId="7DF656C2" wp14:editId="6E6B39E6">
            <wp:extent cx="1733563" cy="542929"/>
            <wp:effectExtent l="0" t="0" r="0" b="9525"/>
            <wp:docPr id="1445834664"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4664" name=""/>
                    <pic:cNvPicPr/>
                  </pic:nvPicPr>
                  <pic:blipFill>
                    <a:blip r:embed="rId28"/>
                    <a:stretch>
                      <a:fillRect/>
                    </a:stretch>
                  </pic:blipFill>
                  <pic:spPr>
                    <a:xfrm>
                      <a:off x="0" y="0"/>
                      <a:ext cx="1733563" cy="542929"/>
                    </a:xfrm>
                    <a:prstGeom prst="rect">
                      <a:avLst/>
                    </a:prstGeom>
                  </pic:spPr>
                </pic:pic>
              </a:graphicData>
            </a:graphic>
          </wp:inline>
        </w:drawing>
      </w:r>
      <w:r>
        <w:rPr>
          <w:rFonts w:hint="eastAsia"/>
        </w:rPr>
        <w:t>:</w:t>
      </w:r>
    </w:p>
    <w:p w14:paraId="7BA3676E" w14:textId="1BD2E6A9" w:rsidR="006C1EF9" w:rsidRPr="006C1EF9" w:rsidRDefault="008D6BD0">
      <w:r w:rsidRPr="008D6BD0">
        <w:lastRenderedPageBreak/>
        <w:drawing>
          <wp:inline distT="0" distB="0" distL="0" distR="0" wp14:anchorId="04E7A163" wp14:editId="025C30D5">
            <wp:extent cx="6645910" cy="2589530"/>
            <wp:effectExtent l="0" t="0" r="2540" b="1270"/>
            <wp:docPr id="35622535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25357" name=""/>
                    <pic:cNvPicPr/>
                  </pic:nvPicPr>
                  <pic:blipFill>
                    <a:blip r:embed="rId29"/>
                    <a:stretch>
                      <a:fillRect/>
                    </a:stretch>
                  </pic:blipFill>
                  <pic:spPr>
                    <a:xfrm>
                      <a:off x="0" y="0"/>
                      <a:ext cx="6645910" cy="2589530"/>
                    </a:xfrm>
                    <a:prstGeom prst="rect">
                      <a:avLst/>
                    </a:prstGeom>
                  </pic:spPr>
                </pic:pic>
              </a:graphicData>
            </a:graphic>
          </wp:inline>
        </w:drawing>
      </w:r>
    </w:p>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DC1A1" w14:textId="77777777" w:rsidR="002507D3" w:rsidRDefault="002507D3" w:rsidP="000743A9">
      <w:pPr>
        <w:spacing w:after="0"/>
      </w:pPr>
      <w:r>
        <w:separator/>
      </w:r>
    </w:p>
  </w:endnote>
  <w:endnote w:type="continuationSeparator" w:id="0">
    <w:p w14:paraId="5F7409B5" w14:textId="77777777" w:rsidR="002507D3" w:rsidRDefault="002507D3"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37C721" w14:textId="77777777" w:rsidR="002507D3" w:rsidRDefault="002507D3" w:rsidP="000743A9">
      <w:pPr>
        <w:spacing w:after="0"/>
      </w:pPr>
      <w:r>
        <w:separator/>
      </w:r>
    </w:p>
  </w:footnote>
  <w:footnote w:type="continuationSeparator" w:id="0">
    <w:p w14:paraId="03785DCD" w14:textId="77777777" w:rsidR="002507D3" w:rsidRDefault="002507D3"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26122"/>
    <w:rsid w:val="000743A9"/>
    <w:rsid w:val="000C5D2F"/>
    <w:rsid w:val="001115FD"/>
    <w:rsid w:val="00115CBA"/>
    <w:rsid w:val="001163B1"/>
    <w:rsid w:val="00116BC9"/>
    <w:rsid w:val="00144E2B"/>
    <w:rsid w:val="00147D51"/>
    <w:rsid w:val="00161E70"/>
    <w:rsid w:val="00165CDD"/>
    <w:rsid w:val="001B2686"/>
    <w:rsid w:val="001B3BA6"/>
    <w:rsid w:val="001C0CFC"/>
    <w:rsid w:val="001C29D1"/>
    <w:rsid w:val="001D0E47"/>
    <w:rsid w:val="001D31E9"/>
    <w:rsid w:val="001E2724"/>
    <w:rsid w:val="001E3562"/>
    <w:rsid w:val="001F5FDC"/>
    <w:rsid w:val="00242465"/>
    <w:rsid w:val="002507D3"/>
    <w:rsid w:val="002533EA"/>
    <w:rsid w:val="00264814"/>
    <w:rsid w:val="00273D28"/>
    <w:rsid w:val="00291788"/>
    <w:rsid w:val="002A54AF"/>
    <w:rsid w:val="002A7B8F"/>
    <w:rsid w:val="002A7D4C"/>
    <w:rsid w:val="002C3442"/>
    <w:rsid w:val="002C4B61"/>
    <w:rsid w:val="002C7B1E"/>
    <w:rsid w:val="002E0E28"/>
    <w:rsid w:val="002E25C3"/>
    <w:rsid w:val="00311066"/>
    <w:rsid w:val="003123EC"/>
    <w:rsid w:val="003612F0"/>
    <w:rsid w:val="00367A32"/>
    <w:rsid w:val="00376DDC"/>
    <w:rsid w:val="003D7EAB"/>
    <w:rsid w:val="003E2CFE"/>
    <w:rsid w:val="003F23AC"/>
    <w:rsid w:val="00412F81"/>
    <w:rsid w:val="00416885"/>
    <w:rsid w:val="00430200"/>
    <w:rsid w:val="00437392"/>
    <w:rsid w:val="004409F6"/>
    <w:rsid w:val="00466495"/>
    <w:rsid w:val="0048627C"/>
    <w:rsid w:val="004866E7"/>
    <w:rsid w:val="00492838"/>
    <w:rsid w:val="004C337C"/>
    <w:rsid w:val="004C6C50"/>
    <w:rsid w:val="004F6878"/>
    <w:rsid w:val="00540544"/>
    <w:rsid w:val="00586DAF"/>
    <w:rsid w:val="005B58D6"/>
    <w:rsid w:val="005D19C9"/>
    <w:rsid w:val="005D46B7"/>
    <w:rsid w:val="005E5DBB"/>
    <w:rsid w:val="005F337F"/>
    <w:rsid w:val="0060312A"/>
    <w:rsid w:val="00650EB5"/>
    <w:rsid w:val="0066206A"/>
    <w:rsid w:val="00667671"/>
    <w:rsid w:val="00675650"/>
    <w:rsid w:val="006804C4"/>
    <w:rsid w:val="006815DD"/>
    <w:rsid w:val="0068749C"/>
    <w:rsid w:val="00692071"/>
    <w:rsid w:val="00693424"/>
    <w:rsid w:val="006A077A"/>
    <w:rsid w:val="006B48A2"/>
    <w:rsid w:val="006C1EF9"/>
    <w:rsid w:val="006F2D58"/>
    <w:rsid w:val="00706595"/>
    <w:rsid w:val="00720562"/>
    <w:rsid w:val="00725073"/>
    <w:rsid w:val="00725FE7"/>
    <w:rsid w:val="00774897"/>
    <w:rsid w:val="00780313"/>
    <w:rsid w:val="007E0FE9"/>
    <w:rsid w:val="007F3623"/>
    <w:rsid w:val="00812CC5"/>
    <w:rsid w:val="0082521C"/>
    <w:rsid w:val="0084418C"/>
    <w:rsid w:val="008707F9"/>
    <w:rsid w:val="008761B8"/>
    <w:rsid w:val="008928B2"/>
    <w:rsid w:val="00893663"/>
    <w:rsid w:val="00893862"/>
    <w:rsid w:val="008A3745"/>
    <w:rsid w:val="008B08FB"/>
    <w:rsid w:val="008C30BB"/>
    <w:rsid w:val="008D6BD0"/>
    <w:rsid w:val="00920667"/>
    <w:rsid w:val="00925004"/>
    <w:rsid w:val="00935998"/>
    <w:rsid w:val="0096638E"/>
    <w:rsid w:val="00976BB1"/>
    <w:rsid w:val="00980516"/>
    <w:rsid w:val="00985AD1"/>
    <w:rsid w:val="009D409B"/>
    <w:rsid w:val="009D46D8"/>
    <w:rsid w:val="009D5491"/>
    <w:rsid w:val="009D54CF"/>
    <w:rsid w:val="00A36DD7"/>
    <w:rsid w:val="00A5345E"/>
    <w:rsid w:val="00A5718E"/>
    <w:rsid w:val="00A71AAD"/>
    <w:rsid w:val="00A77E17"/>
    <w:rsid w:val="00A81872"/>
    <w:rsid w:val="00A85300"/>
    <w:rsid w:val="00A96658"/>
    <w:rsid w:val="00AB1CFA"/>
    <w:rsid w:val="00AC3AC5"/>
    <w:rsid w:val="00AC751E"/>
    <w:rsid w:val="00AE0ACF"/>
    <w:rsid w:val="00B2473D"/>
    <w:rsid w:val="00B258D4"/>
    <w:rsid w:val="00B40BDA"/>
    <w:rsid w:val="00B81D13"/>
    <w:rsid w:val="00BC7648"/>
    <w:rsid w:val="00BD3DAF"/>
    <w:rsid w:val="00BF6394"/>
    <w:rsid w:val="00C051F1"/>
    <w:rsid w:val="00C12C70"/>
    <w:rsid w:val="00C225D1"/>
    <w:rsid w:val="00C41FA8"/>
    <w:rsid w:val="00C44D3A"/>
    <w:rsid w:val="00C86FF3"/>
    <w:rsid w:val="00CB062A"/>
    <w:rsid w:val="00CB29F4"/>
    <w:rsid w:val="00CB7BEA"/>
    <w:rsid w:val="00CE0181"/>
    <w:rsid w:val="00D15A29"/>
    <w:rsid w:val="00D15E11"/>
    <w:rsid w:val="00D256CD"/>
    <w:rsid w:val="00D33835"/>
    <w:rsid w:val="00D42D21"/>
    <w:rsid w:val="00D51ABA"/>
    <w:rsid w:val="00D740F1"/>
    <w:rsid w:val="00D75B2E"/>
    <w:rsid w:val="00D8196B"/>
    <w:rsid w:val="00DA6164"/>
    <w:rsid w:val="00DD06A9"/>
    <w:rsid w:val="00DF54FF"/>
    <w:rsid w:val="00E050BF"/>
    <w:rsid w:val="00E174AC"/>
    <w:rsid w:val="00E21D8E"/>
    <w:rsid w:val="00E46B00"/>
    <w:rsid w:val="00E52CC7"/>
    <w:rsid w:val="00E61959"/>
    <w:rsid w:val="00E64F61"/>
    <w:rsid w:val="00E833F6"/>
    <w:rsid w:val="00EF032C"/>
    <w:rsid w:val="00F2283E"/>
    <w:rsid w:val="00F5431C"/>
    <w:rsid w:val="00F55A58"/>
    <w:rsid w:val="00F60F3E"/>
    <w:rsid w:val="00F7017D"/>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1280</TotalTime>
  <Pages>12</Pages>
  <Words>2087</Words>
  <Characters>11899</Characters>
  <Application>Microsoft Office Word</Application>
  <DocSecurity>0</DocSecurity>
  <Lines>99</Lines>
  <Paragraphs>27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115</cp:revision>
  <dcterms:created xsi:type="dcterms:W3CDTF">2025-09-11T23:29:00Z</dcterms:created>
  <dcterms:modified xsi:type="dcterms:W3CDTF">2025-11-01T02:36:00Z</dcterms:modified>
</cp:coreProperties>
</file>