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3a3c26" w:val="clear"/>
        <w:spacing w:after="0" w:before="0"/>
        <w:jc w:val="center"/>
      </w:pPr>
      <w:r>
        <w:rPr>
          <w:rFonts w:ascii="Georgia" w:cs="Georgia" w:eastAsia="Georgia" w:hAnsi="Georgia"/>
          <w:b/>
          <w:bCs/>
          <w:color w:val="ffffff"/>
          <w:sz w:val="52"/>
          <w:szCs w:val="52"/>
        </w:rPr>
        <w:t xml:space="preserve">THE SOMATIC FACE MAP</w:t>
      </w:r>
    </w:p>
    <w:p>
      <w:pPr>
        <w:shd w:fill="3a3c26" w:val="clear"/>
        <w:spacing w:after="0" w:before="0"/>
        <w:jc w:val="center"/>
      </w:pPr>
      <w:r>
        <w:rPr>
          <w:rFonts w:ascii="Georgia" w:cs="Georgia" w:eastAsia="Georgia" w:hAnsi="Georgia"/>
          <w:i/>
          <w:iCs/>
          <w:color w:val="adb8a2"/>
          <w:sz w:val="22"/>
          <w:szCs w:val="22"/>
        </w:rPr>
        <w:t xml:space="preserve">Brand Direction Document for Developer</w:t>
      </w:r>
    </w:p>
    <w:p>
      <w:pPr>
        <w:shd w:fill="3a3c26" w:val="clear"/>
        <w:spacing w:after="200" w:before="40"/>
        <w:jc w:val="center"/>
      </w:pPr>
      <w:r>
        <w:rPr>
          <w:rFonts w:ascii="Calibri" w:cs="Calibri" w:eastAsia="Calibri" w:hAnsi="Calibri"/>
          <w:color w:val="adb8a2"/>
          <w:sz w:val="18"/>
          <w:szCs w:val="18"/>
        </w:rPr>
        <w:t xml:space="preserve">Prepared by Danielle  •  Ethereal Glow Haus</w:t>
      </w:r>
    </w:p>
    <w:p>
      <w:pPr>
        <w:spacing w:after="0" w:before="8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1. BRAND OVERVIEW</w:t>
      </w:r>
    </w:p>
    <w:p>
      <w:pPr>
        <w:spacing w:after="0" w:before="60"/>
      </w:pPr>
      <w:r>
        <w:t xml:space="preserve"/>
      </w:r>
    </w:p>
    <w:p>
      <w:pPr>
        <w:spacing w:after="40" w:before="120"/>
      </w:pPr>
      <w:r>
        <w:rPr>
          <w:rFonts w:ascii="Georgia" w:cs="Georgia" w:eastAsia="Georgia" w:hAnsi="Georgia"/>
          <w:b/>
          <w:bCs/>
          <w:color w:val="a0735a"/>
          <w:sz w:val="18"/>
          <w:szCs w:val="18"/>
        </w:rPr>
        <w:t xml:space="preserve">Product Name</w:t>
      </w:r>
    </w:p>
    <w:p>
      <w:pPr>
        <w:spacing w:after="40" w:before="40"/>
        <w:ind/>
      </w:pPr>
      <w:r>
        <w:rPr>
          <w:rFonts w:ascii="Calibri" w:cs="Calibri" w:eastAsia="Calibri" w:hAnsi="Calibri"/>
          <w:color w:val="1a1a1a"/>
          <w:sz w:val="20"/>
          <w:szCs w:val="20"/>
        </w:rPr>
        <w:t xml:space="preserve">The Somatic Face Map</w:t>
      </w:r>
    </w:p>
    <w:p>
      <w:pPr>
        <w:spacing w:after="40" w:before="120"/>
      </w:pPr>
      <w:r>
        <w:rPr>
          <w:rFonts w:ascii="Georgia" w:cs="Georgia" w:eastAsia="Georgia" w:hAnsi="Georgia"/>
          <w:b/>
          <w:bCs/>
          <w:color w:val="a0735a"/>
          <w:sz w:val="18"/>
          <w:szCs w:val="18"/>
        </w:rPr>
        <w:t xml:space="preserve">Tagline (suggested)</w:t>
      </w:r>
    </w:p>
    <w:p>
      <w:pPr>
        <w:spacing w:after="40" w:before="40"/>
        <w:ind/>
      </w:pPr>
      <w:r>
        <w:rPr>
          <w:rFonts w:ascii="Calibri" w:cs="Calibri" w:eastAsia="Calibri" w:hAnsi="Calibri"/>
          <w:color w:val="1a1a1a"/>
          <w:sz w:val="20"/>
          <w:szCs w:val="20"/>
        </w:rPr>
        <w:t xml:space="preserve">Read the face. Release the tension. Reverse the years.</w:t>
      </w:r>
    </w:p>
    <w:p>
      <w:pPr>
        <w:spacing w:after="40" w:before="120"/>
      </w:pPr>
      <w:r>
        <w:rPr>
          <w:rFonts w:ascii="Georgia" w:cs="Georgia" w:eastAsia="Georgia" w:hAnsi="Georgia"/>
          <w:b/>
          <w:bCs/>
          <w:color w:val="a0735a"/>
          <w:sz w:val="18"/>
          <w:szCs w:val="18"/>
        </w:rPr>
        <w:t xml:space="preserve">What It Is</w:t>
      </w:r>
    </w:p>
    <w:p>
      <w:pPr>
        <w:spacing w:after="40" w:before="40"/>
        <w:ind/>
      </w:pPr>
      <w:r>
        <w:rPr>
          <w:rFonts w:ascii="Calibri" w:cs="Calibri" w:eastAsia="Calibri" w:hAnsi="Calibri"/>
          <w:color w:val="1a1a1a"/>
          <w:sz w:val="20"/>
          <w:szCs w:val="20"/>
        </w:rPr>
        <w:t xml:space="preserve">An interactive digital muscle diagram and reference tool for estheticians and facial massage practitioners. The course product IS the diagram — a clickable, detailed muscle map that connects facial anatomy to aging concerns, tension patterns, and treatment sequences.</w:t>
      </w:r>
    </w:p>
    <w:p>
      <w:pPr>
        <w:spacing w:after="40" w:before="120"/>
      </w:pPr>
      <w:r>
        <w:rPr>
          <w:rFonts w:ascii="Georgia" w:cs="Georgia" w:eastAsia="Georgia" w:hAnsi="Georgia"/>
          <w:b/>
          <w:bCs/>
          <w:color w:val="a0735a"/>
          <w:sz w:val="18"/>
          <w:szCs w:val="18"/>
        </w:rPr>
        <w:t xml:space="preserve">Target Audience</w:t>
      </w:r>
    </w:p>
    <w:p>
      <w:pPr>
        <w:spacing w:after="40" w:before="40"/>
        <w:ind/>
      </w:pPr>
      <w:r>
        <w:rPr>
          <w:rFonts w:ascii="Calibri" w:cs="Calibri" w:eastAsia="Calibri" w:hAnsi="Calibri"/>
          <w:color w:val="1a1a1a"/>
          <w:sz w:val="20"/>
          <w:szCs w:val="20"/>
        </w:rPr>
        <w:t xml:space="preserve">Two audiences: (1) Licensed estheticians and facial massage practitioners who want to treat the muscle, not just the surface. (2) Everyday people and clients who want to practice holistic, preventative facial care and anti-aging at home. The product and pricing are structured to serve both, with content depth scaling from at-home basics to advanced professional techniques.</w:t>
      </w:r>
    </w:p>
    <w:p>
      <w:pPr>
        <w:spacing w:after="40" w:before="120"/>
      </w:pPr>
      <w:r>
        <w:rPr>
          <w:rFonts w:ascii="Georgia" w:cs="Georgia" w:eastAsia="Georgia" w:hAnsi="Georgia"/>
          <w:b/>
          <w:bCs/>
          <w:color w:val="a0735a"/>
          <w:sz w:val="18"/>
          <w:szCs w:val="18"/>
        </w:rPr>
        <w:t xml:space="preserve">Brand Personality</w:t>
      </w:r>
    </w:p>
    <w:p>
      <w:pPr>
        <w:spacing w:after="40" w:before="40"/>
        <w:ind/>
      </w:pPr>
      <w:r>
        <w:rPr>
          <w:rFonts w:ascii="Calibri" w:cs="Calibri" w:eastAsia="Calibri" w:hAnsi="Calibri"/>
          <w:color w:val="1a1a1a"/>
          <w:sz w:val="20"/>
          <w:szCs w:val="20"/>
        </w:rPr>
        <w:t xml:space="preserve">Cozy modern mountain cabin with whimsical, ethereal fairy touches. Science-forward and educational, but warm and approachable — not cold or clinical. Think: a highly educated practitioner who also burns candles and has plants everywhere.</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2. NAMING &amp; LANGUAGE</w:t>
      </w:r>
    </w:p>
    <w:p>
      <w:pPr>
        <w:spacing w:after="0" w:before="60"/>
      </w:pPr>
      <w:r>
        <w:t xml:space="preserve"/>
      </w:r>
    </w:p>
    <w:p>
      <w:pPr>
        <w:spacing w:after="40" w:before="120"/>
      </w:pPr>
      <w:r>
        <w:rPr>
          <w:rFonts w:ascii="Georgia" w:cs="Georgia" w:eastAsia="Georgia" w:hAnsi="Georgia"/>
          <w:b/>
          <w:bCs/>
          <w:color w:val="a0735a"/>
          <w:sz w:val="18"/>
          <w:szCs w:val="18"/>
        </w:rPr>
        <w:t xml:space="preserve">Course / Product Name</w:t>
      </w:r>
    </w:p>
    <w:p>
      <w:pPr>
        <w:spacing w:after="40" w:before="40"/>
        <w:ind/>
      </w:pPr>
      <w:r>
        <w:rPr>
          <w:rFonts w:ascii="Calibri" w:cs="Calibri" w:eastAsia="Calibri" w:hAnsi="Calibri"/>
          <w:color w:val="1a1a1a"/>
          <w:sz w:val="20"/>
          <w:szCs w:val="20"/>
        </w:rPr>
        <w:t xml:space="preserve">The Somatic Face Map</w:t>
      </w:r>
    </w:p>
    <w:p>
      <w:pPr>
        <w:spacing w:after="40" w:before="120"/>
      </w:pPr>
      <w:r>
        <w:rPr>
          <w:rFonts w:ascii="Georgia" w:cs="Georgia" w:eastAsia="Georgia" w:hAnsi="Georgia"/>
          <w:b/>
          <w:bCs/>
          <w:color w:val="a0735a"/>
          <w:sz w:val="18"/>
          <w:szCs w:val="18"/>
        </w:rPr>
        <w:t xml:space="preserve">Brand / Studio Name</w:t>
      </w:r>
    </w:p>
    <w:p>
      <w:pPr>
        <w:spacing w:after="40" w:before="40"/>
        <w:ind/>
      </w:pPr>
      <w:r>
        <w:rPr>
          <w:rFonts w:ascii="Calibri" w:cs="Calibri" w:eastAsia="Calibri" w:hAnsi="Calibri"/>
          <w:color w:val="1a1a1a"/>
          <w:sz w:val="20"/>
          <w:szCs w:val="20"/>
        </w:rPr>
        <w:t xml:space="preserve">Ethereal Glow Haus (existing brand — this is the course product within that brand)</w:t>
      </w:r>
    </w:p>
    <w:p>
      <w:pPr>
        <w:spacing w:after="40" w:before="120"/>
      </w:pPr>
      <w:r>
        <w:rPr>
          <w:rFonts w:ascii="Georgia" w:cs="Georgia" w:eastAsia="Georgia" w:hAnsi="Georgia"/>
          <w:b/>
          <w:bCs/>
          <w:color w:val="a0735a"/>
          <w:sz w:val="18"/>
          <w:szCs w:val="18"/>
        </w:rPr>
        <w:t xml:space="preserve">Important Word Notes</w:t>
      </w:r>
    </w:p>
    <w:p>
      <w:pPr>
        <w:pStyle w:val="ListParagraph"/>
        <w:numPr>
          <w:ilvl w:val="0"/>
          <w:numId w:val="2"/>
        </w:numPr>
        <w:spacing w:after="40" w:before="40"/>
      </w:pPr>
      <w:r>
        <w:rPr>
          <w:rFonts w:ascii="Calibri" w:cs="Calibri" w:eastAsia="Calibri" w:hAnsi="Calibri"/>
          <w:color w:val="1a1a1a"/>
          <w:sz w:val="20"/>
          <w:szCs w:val="20"/>
        </w:rPr>
        <w:t xml:space="preserve">Use 'Detailed' not 'Clinical' anywhere on the site — we are an educational tool, not a medical resource</w:t>
      </w:r>
    </w:p>
    <w:p>
      <w:pPr>
        <w:pStyle w:val="ListParagraph"/>
        <w:numPr>
          <w:ilvl w:val="0"/>
          <w:numId w:val="2"/>
        </w:numPr>
        <w:spacing w:after="40" w:before="40"/>
      </w:pPr>
      <w:r>
        <w:rPr>
          <w:rFonts w:ascii="Calibri" w:cs="Calibri" w:eastAsia="Calibri" w:hAnsi="Calibri"/>
          <w:color w:val="1a1a1a"/>
          <w:sz w:val="20"/>
          <w:szCs w:val="20"/>
        </w:rPr>
        <w:t xml:space="preserve">Use 'Estheticians, Practitioners &amp; At-Home Users' as the audience descriptor — this is a dual-audience product</w:t>
      </w:r>
    </w:p>
    <w:p>
      <w:pPr>
        <w:pStyle w:val="ListParagraph"/>
        <w:numPr>
          <w:ilvl w:val="0"/>
          <w:numId w:val="2"/>
        </w:numPr>
        <w:spacing w:after="40" w:before="40"/>
      </w:pPr>
      <w:r>
        <w:rPr>
          <w:rFonts w:ascii="Calibri" w:cs="Calibri" w:eastAsia="Calibri" w:hAnsi="Calibri"/>
          <w:color w:val="1a1a1a"/>
          <w:sz w:val="20"/>
          <w:szCs w:val="20"/>
        </w:rPr>
        <w:t xml:space="preserve">Avoid language that implies medical diagnosis or treatment</w:t>
      </w:r>
    </w:p>
    <w:p>
      <w:pPr>
        <w:pStyle w:val="ListParagraph"/>
        <w:numPr>
          <w:ilvl w:val="0"/>
          <w:numId w:val="2"/>
        </w:numPr>
        <w:spacing w:after="40" w:before="40"/>
      </w:pPr>
      <w:r>
        <w:rPr>
          <w:rFonts w:ascii="Calibri" w:cs="Calibri" w:eastAsia="Calibri" w:hAnsi="Calibri"/>
          <w:color w:val="1a1a1a"/>
          <w:sz w:val="20"/>
          <w:szCs w:val="20"/>
        </w:rPr>
        <w:t xml:space="preserve">Footer should include: 'For educational use by licensed estheticians and facial massage practitioners. The Somatic Face Map is an anatomical and technique reference, not medical advice, diagnosis, or treatment.'</w:t>
      </w:r>
    </w:p>
    <w:p>
      <w:pPr>
        <w:spacing w:after="40" w:before="120"/>
      </w:pPr>
      <w:r>
        <w:rPr>
          <w:rFonts w:ascii="Georgia" w:cs="Georgia" w:eastAsia="Georgia" w:hAnsi="Georgia"/>
          <w:b/>
          <w:bCs/>
          <w:color w:val="a0735a"/>
          <w:sz w:val="18"/>
          <w:szCs w:val="18"/>
        </w:rPr>
        <w:t xml:space="preserve">Tone of Voice</w:t>
      </w:r>
    </w:p>
    <w:p>
      <w:pPr>
        <w:pStyle w:val="ListParagraph"/>
        <w:numPr>
          <w:ilvl w:val="0"/>
          <w:numId w:val="2"/>
        </w:numPr>
        <w:spacing w:after="40" w:before="40"/>
      </w:pPr>
      <w:r>
        <w:rPr>
          <w:rFonts w:ascii="Calibri" w:cs="Calibri" w:eastAsia="Calibri" w:hAnsi="Calibri"/>
          <w:color w:val="1a1a1a"/>
          <w:sz w:val="20"/>
          <w:szCs w:val="20"/>
        </w:rPr>
        <w:t xml:space="preserve">Warm and knowledgeable — like a trusted mentor, not a textbook</w:t>
      </w:r>
    </w:p>
    <w:p>
      <w:pPr>
        <w:pStyle w:val="ListParagraph"/>
        <w:numPr>
          <w:ilvl w:val="0"/>
          <w:numId w:val="2"/>
        </w:numPr>
        <w:spacing w:after="40" w:before="40"/>
      </w:pPr>
      <w:r>
        <w:rPr>
          <w:rFonts w:ascii="Calibri" w:cs="Calibri" w:eastAsia="Calibri" w:hAnsi="Calibri"/>
          <w:color w:val="1a1a1a"/>
          <w:sz w:val="20"/>
          <w:szCs w:val="20"/>
        </w:rPr>
        <w:t xml:space="preserve">Whimsical but credible — poetic language is welcome alongside anatomical terms</w:t>
      </w:r>
    </w:p>
    <w:p>
      <w:pPr>
        <w:pStyle w:val="ListParagraph"/>
        <w:numPr>
          <w:ilvl w:val="0"/>
          <w:numId w:val="2"/>
        </w:numPr>
        <w:spacing w:after="40" w:before="40"/>
      </w:pPr>
      <w:r>
        <w:rPr>
          <w:rFonts w:ascii="Calibri" w:cs="Calibri" w:eastAsia="Calibri" w:hAnsi="Calibri"/>
          <w:color w:val="1a1a1a"/>
          <w:sz w:val="20"/>
          <w:szCs w:val="20"/>
        </w:rPr>
        <w:t xml:space="preserve">Empowering — language should make practitioners feel confident and capable</w:t>
      </w:r>
    </w:p>
    <w:p>
      <w:pPr>
        <w:pStyle w:val="ListParagraph"/>
        <w:numPr>
          <w:ilvl w:val="0"/>
          <w:numId w:val="2"/>
        </w:numPr>
        <w:spacing w:after="40" w:before="40"/>
      </w:pPr>
      <w:r>
        <w:rPr>
          <w:rFonts w:ascii="Calibri" w:cs="Calibri" w:eastAsia="Calibri" w:hAnsi="Calibri"/>
          <w:color w:val="1a1a1a"/>
          <w:sz w:val="20"/>
          <w:szCs w:val="20"/>
        </w:rPr>
        <w:t xml:space="preserve">Avoid overly corporate or sterile language</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3. BRAND COLOR PALETTE</w:t>
      </w:r>
    </w:p>
    <w:p>
      <w:pPr>
        <w:spacing w:after="0" w:before="60"/>
      </w:pPr>
      <w:r>
        <w:t xml:space="preserve"/>
      </w:r>
    </w:p>
    <w:p>
      <w:pPr>
        <w:spacing w:after="40" w:before="40"/>
        <w:ind/>
      </w:pPr>
      <w:r>
        <w:rPr>
          <w:rFonts w:ascii="Calibri" w:cs="Calibri" w:eastAsia="Calibri" w:hAnsi="Calibri"/>
          <w:color w:val="1a1a1a"/>
          <w:sz w:val="20"/>
          <w:szCs w:val="20"/>
        </w:rPr>
        <w:t xml:space="preserve">All colors below are exact hex codes from the existing Ethereal Glow Haus brand palette.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000"/>
        <w:gridCol w:w="3560"/>
      </w:tblGrid>
      <w:tr>
        <w:tc>
          <w:tcPr>
            <w:tcW w:type="dxa" w:w="8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Swatch</w:t>
            </w:r>
          </w:p>
        </w:tc>
        <w:tc>
          <w:tcPr>
            <w:tcW w:type="dxa" w:w="20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Hex Code</w:t>
            </w:r>
          </w:p>
        </w:tc>
        <w:tc>
          <w:tcPr>
            <w:tcW w:type="dxa" w:w="30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Name</w:t>
            </w:r>
          </w:p>
        </w:tc>
        <w:tc>
          <w:tcPr>
            <w:tcW w:type="dxa" w:w="356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Suggested Use</w:t>
            </w:r>
          </w:p>
        </w:tc>
      </w:tr>
      <w:tr>
        <w:tc>
          <w:tcPr>
            <w:tcW w:type="dxa" w:w="800"/>
            <w:tcBorders>
              <w:top w:val="single" w:color="adb8a2" w:sz="1"/>
              <w:left w:val="single" w:color="adb8a2" w:sz="1"/>
              <w:bottom w:val="single" w:color="adb8a2" w:sz="1"/>
              <w:right w:val="single" w:color="adb8a2" w:sz="1"/>
            </w:tcBorders>
            <w:shd w:fill="3a3c26"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#3a3c26</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Deep Forest</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Primary dark — headers, text, banners</w:t>
            </w:r>
          </w:p>
        </w:tc>
      </w:tr>
      <w:tr>
        <w:tc>
          <w:tcPr>
            <w:tcW w:type="dxa" w:w="800"/>
            <w:tcBorders>
              <w:top w:val="single" w:color="adb8a2" w:sz="1"/>
              <w:left w:val="single" w:color="adb8a2" w:sz="1"/>
              <w:bottom w:val="single" w:color="adb8a2" w:sz="1"/>
              <w:right w:val="single" w:color="adb8a2" w:sz="1"/>
            </w:tcBorders>
            <w:shd w:fill="8d9f77"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#8d9f77</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Sage Green</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Primary brand color — buttons, accents, icons</w:t>
            </w:r>
          </w:p>
        </w:tc>
      </w:tr>
      <w:tr>
        <w:tc>
          <w:tcPr>
            <w:tcW w:type="dxa" w:w="800"/>
            <w:tcBorders>
              <w:top w:val="single" w:color="adb8a2" w:sz="1"/>
              <w:left w:val="single" w:color="adb8a2" w:sz="1"/>
              <w:bottom w:val="single" w:color="adb8a2" w:sz="1"/>
              <w:right w:val="single" w:color="adb8a2" w:sz="1"/>
            </w:tcBorders>
            <w:shd w:fill="9cad9a"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#9cad9a</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Soft Sage</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Secondary accents, hover states</w:t>
            </w:r>
          </w:p>
        </w:tc>
      </w:tr>
      <w:tr>
        <w:tc>
          <w:tcPr>
            <w:tcW w:type="dxa" w:w="8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#adb8a2</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Muted Sage</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Table headers, dividers, subtle backgrounds</w:t>
            </w:r>
          </w:p>
        </w:tc>
      </w:tr>
      <w:tr>
        <w:tc>
          <w:tcPr>
            <w:tcW w:type="dxa" w:w="800"/>
            <w:tcBorders>
              <w:top w:val="single" w:color="adb8a2" w:sz="1"/>
              <w:left w:val="single" w:color="adb8a2" w:sz="1"/>
              <w:bottom w:val="single" w:color="adb8a2" w:sz="1"/>
              <w:right w:val="single" w:color="adb8a2" w:sz="1"/>
            </w:tcBorders>
            <w:shd w:fill="4b210a"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#4b210a</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Deep Espresso</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Dark text alternative, rich accents</w:t>
            </w:r>
          </w:p>
        </w:tc>
      </w:tr>
      <w:tr>
        <w:tc>
          <w:tcPr>
            <w:tcW w:type="dxa" w:w="800"/>
            <w:tcBorders>
              <w:top w:val="single" w:color="adb8a2" w:sz="1"/>
              <w:left w:val="single" w:color="adb8a2" w:sz="1"/>
              <w:bottom w:val="single" w:color="adb8a2" w:sz="1"/>
              <w:right w:val="single" w:color="adb8a2" w:sz="1"/>
            </w:tcBorders>
            <w:shd w:fill="a0735a"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#a0735a</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Terracotta</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Warm accent — callouts, highlights, labels</w:t>
            </w:r>
          </w:p>
        </w:tc>
      </w:tr>
      <w:tr>
        <w:tc>
          <w:tcPr>
            <w:tcW w:type="dxa" w:w="800"/>
            <w:tcBorders>
              <w:top w:val="single" w:color="adb8a2" w:sz="1"/>
              <w:left w:val="single" w:color="adb8a2" w:sz="1"/>
              <w:bottom w:val="single" w:color="adb8a2" w:sz="1"/>
              <w:right w:val="single" w:color="adb8a2" w:sz="1"/>
            </w:tcBorders>
            <w:shd w:fill="bd9274"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#bd9274</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Warm Clay</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Secondary warm accent</w:t>
            </w:r>
          </w:p>
        </w:tc>
      </w:tr>
      <w:tr>
        <w:tc>
          <w:tcPr>
            <w:tcW w:type="dxa" w:w="800"/>
            <w:tcBorders>
              <w:top w:val="single" w:color="adb8a2" w:sz="1"/>
              <w:left w:val="single" w:color="adb8a2" w:sz="1"/>
              <w:bottom w:val="single" w:color="adb8a2" w:sz="1"/>
              <w:right w:val="single" w:color="adb8a2" w:sz="1"/>
            </w:tcBorders>
            <w:shd w:fill="ceb496"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#ceb496</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Sand</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Warm neutral backgrounds</w:t>
            </w:r>
          </w:p>
        </w:tc>
      </w:tr>
      <w:tr>
        <w:tc>
          <w:tcPr>
            <w:tcW w:type="dxa" w:w="800"/>
            <w:tcBorders>
              <w:top w:val="single" w:color="adb8a2" w:sz="1"/>
              <w:left w:val="single" w:color="adb8a2" w:sz="1"/>
              <w:bottom w:val="single" w:color="adb8a2" w:sz="1"/>
              <w:right w:val="single" w:color="adb8a2" w:sz="1"/>
            </w:tcBorders>
            <w:shd w:fill="e6c797"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#e6c797</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Golden Wheat</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Gold accent — special callouts, shimmer details, whimsical touches</w:t>
            </w:r>
          </w:p>
        </w:tc>
      </w:tr>
      <w:tr>
        <w:tc>
          <w:tcPr>
            <w:tcW w:type="dxa" w:w="800"/>
            <w:tcBorders>
              <w:top w:val="single" w:color="adb8a2" w:sz="1"/>
              <w:left w:val="single" w:color="adb8a2" w:sz="1"/>
              <w:bottom w:val="single" w:color="adb8a2" w:sz="1"/>
              <w:right w:val="single" w:color="adb8a2" w:sz="1"/>
            </w:tcBorders>
            <w:shd w:fill="d6c0b0"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#d6c0b0</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Linen</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Card backgrounds, soft section fills</w:t>
            </w:r>
          </w:p>
        </w:tc>
      </w:tr>
      <w:tr>
        <w:tc>
          <w:tcPr>
            <w:tcW w:type="dxa" w:w="8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#ded9d1</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Cream</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Page background alternative</w:t>
            </w:r>
          </w:p>
        </w:tc>
      </w:tr>
      <w:tr>
        <w:tc>
          <w:tcPr>
            <w:tcW w:type="dxa" w:w="800"/>
            <w:tcBorders>
              <w:top w:val="single" w:color="adb8a2" w:sz="1"/>
              <w:left w:val="single" w:color="adb8a2" w:sz="1"/>
              <w:bottom w:val="single" w:color="adb8a2" w:sz="1"/>
              <w:right w:val="single" w:color="adb8a2" w:sz="1"/>
            </w:tcBorders>
            <w:shd w:fill="d5d7d2"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#d5d7d2</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Fog</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Subtle neutral fill</w:t>
            </w:r>
          </w:p>
        </w:tc>
      </w:tr>
      <w:tr>
        <w:tc>
          <w:tcPr>
            <w:tcW w:type="dxa" w:w="8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t xml:space="preserve">  </w:t>
            </w:r>
          </w:p>
        </w:tc>
        <w:tc>
          <w:tcPr>
            <w:tcW w:type="dxa" w:w="2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b/>
                <w:bCs/>
                <w:sz w:val="18"/>
                <w:szCs w:val="18"/>
              </w:rPr>
              <w:t xml:space="preserve">#ffffff</w:t>
            </w:r>
          </w:p>
        </w:tc>
        <w:tc>
          <w:tcPr>
            <w:tcW w:type="dxa" w:w="300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sz w:val="18"/>
                <w:szCs w:val="18"/>
              </w:rPr>
              <w:t xml:space="preserve">White</w:t>
            </w:r>
          </w:p>
        </w:tc>
        <w:tc>
          <w:tcPr>
            <w:tcW w:type="dxa" w:w="3560"/>
            <w:tcBorders>
              <w:top w:val="single" w:color="adb8a2" w:sz="1"/>
              <w:left w:val="single" w:color="adb8a2" w:sz="1"/>
              <w:bottom w:val="single" w:color="adb8a2" w:sz="1"/>
              <w:right w:val="single" w:color="adb8a2" w:sz="1"/>
            </w:tcBorders>
            <w:tcMar>
              <w:top w:type="dxa" w:w="100"/>
              <w:left w:type="dxa" w:w="140"/>
              <w:bottom w:type="dxa" w:w="100"/>
              <w:right w:type="dxa" w:w="140"/>
            </w:tcMar>
          </w:tcPr>
          <w:p>
            <w:r>
              <w:rPr>
                <w:rFonts w:ascii="Calibri" w:cs="Calibri" w:eastAsia="Calibri" w:hAnsi="Calibri"/>
                <w:color w:val="555555"/>
                <w:sz w:val="18"/>
                <w:szCs w:val="18"/>
              </w:rPr>
              <w:t xml:space="preserve">Primary background</w:t>
            </w:r>
          </w:p>
        </w:tc>
      </w:tr>
    </w:tbl>
    <w:p>
      <w:pPr>
        <w:spacing w:after="0" w:before="120"/>
      </w:pPr>
      <w:r>
        <w:t xml:space="preserve"/>
      </w:r>
    </w:p>
    <w:p>
      <w:pPr>
        <w:spacing w:after="40" w:before="120"/>
      </w:pPr>
      <w:r>
        <w:rPr>
          <w:rFonts w:ascii="Georgia" w:cs="Georgia" w:eastAsia="Georgia" w:hAnsi="Georgia"/>
          <w:b/>
          <w:bCs/>
          <w:color w:val="a0735a"/>
          <w:sz w:val="18"/>
          <w:szCs w:val="18"/>
        </w:rPr>
        <w:t xml:space="preserve">Color Hierarchy</w:t>
      </w:r>
    </w:p>
    <w:p>
      <w:pPr>
        <w:pStyle w:val="ListParagraph"/>
        <w:numPr>
          <w:ilvl w:val="0"/>
          <w:numId w:val="2"/>
        </w:numPr>
        <w:spacing w:after="40" w:before="40"/>
      </w:pPr>
      <w:r>
        <w:rPr>
          <w:rFonts w:ascii="Calibri" w:cs="Calibri" w:eastAsia="Calibri" w:hAnsi="Calibri"/>
          <w:color w:val="1a1a1a"/>
          <w:sz w:val="20"/>
          <w:szCs w:val="20"/>
        </w:rPr>
        <w:t xml:space="preserve">Primary background: White (#ffffff) or Cream (#ded9d1)</w:t>
      </w:r>
    </w:p>
    <w:p>
      <w:pPr>
        <w:pStyle w:val="ListParagraph"/>
        <w:numPr>
          <w:ilvl w:val="0"/>
          <w:numId w:val="2"/>
        </w:numPr>
        <w:spacing w:after="40" w:before="40"/>
      </w:pPr>
      <w:r>
        <w:rPr>
          <w:rFonts w:ascii="Calibri" w:cs="Calibri" w:eastAsia="Calibri" w:hAnsi="Calibri"/>
          <w:color w:val="1a1a1a"/>
          <w:sz w:val="20"/>
          <w:szCs w:val="20"/>
        </w:rPr>
        <w:t xml:space="preserve">Primary brand: Sage Green (#8d9f77) and Deep Forest (#3a3c26)</w:t>
      </w:r>
    </w:p>
    <w:p>
      <w:pPr>
        <w:pStyle w:val="ListParagraph"/>
        <w:numPr>
          <w:ilvl w:val="0"/>
          <w:numId w:val="2"/>
        </w:numPr>
        <w:spacing w:after="40" w:before="40"/>
      </w:pPr>
      <w:r>
        <w:rPr>
          <w:rFonts w:ascii="Calibri" w:cs="Calibri" w:eastAsia="Calibri" w:hAnsi="Calibri"/>
          <w:color w:val="1a1a1a"/>
          <w:sz w:val="20"/>
          <w:szCs w:val="20"/>
        </w:rPr>
        <w:t xml:space="preserve">Warm accent: Terracotta (#a0735a) or Golden Wheat (#e6c797) for special moments</w:t>
      </w:r>
    </w:p>
    <w:p>
      <w:pPr>
        <w:pStyle w:val="ListParagraph"/>
        <w:numPr>
          <w:ilvl w:val="0"/>
          <w:numId w:val="2"/>
        </w:numPr>
        <w:spacing w:after="40" w:before="40"/>
      </w:pPr>
      <w:r>
        <w:rPr>
          <w:rFonts w:ascii="Calibri" w:cs="Calibri" w:eastAsia="Calibri" w:hAnsi="Calibri"/>
          <w:color w:val="1a1a1a"/>
          <w:sz w:val="20"/>
          <w:szCs w:val="20"/>
        </w:rPr>
        <w:t xml:space="preserve">Text: Deep Forest (#3a3c26) or Espresso (#4b210a) — avoid pure black</w:t>
      </w:r>
    </w:p>
    <w:p>
      <w:pPr>
        <w:pStyle w:val="ListParagraph"/>
        <w:numPr>
          <w:ilvl w:val="0"/>
          <w:numId w:val="2"/>
        </w:numPr>
        <w:spacing w:after="40" w:before="40"/>
      </w:pPr>
      <w:r>
        <w:rPr>
          <w:rFonts w:ascii="Calibri" w:cs="Calibri" w:eastAsia="Calibri" w:hAnsi="Calibri"/>
          <w:color w:val="1a1a1a"/>
          <w:sz w:val="20"/>
          <w:szCs w:val="20"/>
        </w:rPr>
        <w:t xml:space="preserve">Gold (#e6c797) should be used sparingly for that ethereal fairy touch — think firefly dots, shimmer, special badges</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4. TYPOGRAPHY</w:t>
      </w:r>
    </w:p>
    <w:p>
      <w:pPr>
        <w:spacing w:after="0" w:before="60"/>
      </w:pPr>
      <w:r>
        <w:t xml:space="preserve"/>
      </w:r>
    </w:p>
    <w:p>
      <w:pPr>
        <w:spacing w:after="40" w:before="40"/>
        <w:ind/>
      </w:pPr>
      <w:r>
        <w:rPr>
          <w:rFonts w:ascii="Calibri" w:cs="Calibri" w:eastAsia="Calibri" w:hAnsi="Calibri"/>
          <w:color w:val="1a1a1a"/>
          <w:sz w:val="20"/>
          <w:szCs w:val="20"/>
        </w:rPr>
        <w:t xml:space="preserve">All fonts below are from the existing Ethereal Glow Haus Canva brand kit. Please source or match these fonts for web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Font Name</w:t>
            </w:r>
          </w:p>
        </w:tc>
        <w:tc>
          <w:tcPr>
            <w:tcW w:type="dxa" w:w="20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Style</w:t>
            </w:r>
          </w:p>
        </w:tc>
        <w:tc>
          <w:tcPr>
            <w:tcW w:type="dxa" w:w="456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Use</w:t>
            </w:r>
          </w:p>
        </w:tc>
      </w:tr>
      <w:tr>
        <w:tc>
          <w:tcPr>
            <w:tcW w:type="dxa" w:w="28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Architype Tschichold</w:t>
            </w:r>
          </w:p>
        </w:tc>
        <w:tc>
          <w:tcPr>
            <w:tcW w:type="dxa" w:w="20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Geometric / quirky sans</w:t>
            </w:r>
          </w:p>
        </w:tc>
        <w:tc>
          <w:tcPr>
            <w:tcW w:type="dxa" w:w="456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Primary headings, logo text, hero text — the signature brand font</w:t>
            </w:r>
          </w:p>
        </w:tc>
      </w:tr>
      <w:tr>
        <w:tc>
          <w:tcPr>
            <w:tcW w:type="dxa" w:w="28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TAN Aegean</w:t>
            </w:r>
          </w:p>
        </w:tc>
        <w:tc>
          <w:tcPr>
            <w:tcW w:type="dxa" w:w="20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Editorial serif</w:t>
            </w:r>
          </w:p>
        </w:tc>
        <w:tc>
          <w:tcPr>
            <w:tcW w:type="dxa" w:w="456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Secondary headings, subheadings, pull quotes</w:t>
            </w:r>
          </w:p>
        </w:tc>
      </w:tr>
      <w:tr>
        <w:tc>
          <w:tcPr>
            <w:tcW w:type="dxa" w:w="28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Adventures Unlimited</w:t>
            </w:r>
          </w:p>
        </w:tc>
        <w:tc>
          <w:tcPr>
            <w:tcW w:type="dxa" w:w="20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Handwritten script</w:t>
            </w:r>
          </w:p>
        </w:tc>
        <w:tc>
          <w:tcPr>
            <w:tcW w:type="dxa" w:w="456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Whimsical accents, decorative labels, short callouts</w:t>
            </w:r>
          </w:p>
        </w:tc>
      </w:tr>
      <w:tr>
        <w:tc>
          <w:tcPr>
            <w:tcW w:type="dxa" w:w="28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Benedict</w:t>
            </w:r>
          </w:p>
        </w:tc>
        <w:tc>
          <w:tcPr>
            <w:tcW w:type="dxa" w:w="20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Script</w:t>
            </w:r>
          </w:p>
        </w:tc>
        <w:tc>
          <w:tcPr>
            <w:tcW w:type="dxa" w:w="456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Secondary script accent — taglines, small decorative text</w:t>
            </w:r>
          </w:p>
        </w:tc>
      </w:tr>
      <w:tr>
        <w:tc>
          <w:tcPr>
            <w:tcW w:type="dxa" w:w="28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Glacial Indifference</w:t>
            </w:r>
          </w:p>
        </w:tc>
        <w:tc>
          <w:tcPr>
            <w:tcW w:type="dxa" w:w="20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Clean sans-serif</w:t>
            </w:r>
          </w:p>
        </w:tc>
        <w:tc>
          <w:tcPr>
            <w:tcW w:type="dxa" w:w="456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Body text, descriptions, longer paragraphs</w:t>
            </w:r>
          </w:p>
        </w:tc>
      </w:tr>
      <w:tr>
        <w:tc>
          <w:tcPr>
            <w:tcW w:type="dxa" w:w="28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Open Sans</w:t>
            </w:r>
          </w:p>
        </w:tc>
        <w:tc>
          <w:tcPr>
            <w:tcW w:type="dxa" w:w="20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Clean sans-serif</w:t>
            </w:r>
          </w:p>
        </w:tc>
        <w:tc>
          <w:tcPr>
            <w:tcW w:type="dxa" w:w="456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Body text alternative, UI elements, small text</w:t>
            </w:r>
          </w:p>
        </w:tc>
      </w:tr>
    </w:tbl>
    <w:p>
      <w:pPr>
        <w:spacing w:after="0" w:before="120"/>
      </w:pPr>
      <w:r>
        <w:t xml:space="preserve"/>
      </w:r>
    </w:p>
    <w:p>
      <w:pPr>
        <w:spacing w:after="40" w:before="120"/>
      </w:pPr>
      <w:r>
        <w:rPr>
          <w:rFonts w:ascii="Georgia" w:cs="Georgia" w:eastAsia="Georgia" w:hAnsi="Georgia"/>
          <w:b/>
          <w:bCs/>
          <w:color w:val="a0735a"/>
          <w:sz w:val="18"/>
          <w:szCs w:val="18"/>
        </w:rPr>
        <w:t xml:space="preserve">Typography Hierarchy</w:t>
      </w:r>
    </w:p>
    <w:p>
      <w:pPr>
        <w:pStyle w:val="ListParagraph"/>
        <w:numPr>
          <w:ilvl w:val="0"/>
          <w:numId w:val="2"/>
        </w:numPr>
        <w:spacing w:after="40" w:before="40"/>
      </w:pPr>
      <w:r>
        <w:rPr>
          <w:rFonts w:ascii="Calibri" w:cs="Calibri" w:eastAsia="Calibri" w:hAnsi="Calibri"/>
          <w:color w:val="1a1a1a"/>
          <w:sz w:val="20"/>
          <w:szCs w:val="20"/>
        </w:rPr>
        <w:t xml:space="preserve">Hero/Page Title: Architype Tschichold — large, light weight, mixed case as in logo</w:t>
      </w:r>
    </w:p>
    <w:p>
      <w:pPr>
        <w:pStyle w:val="ListParagraph"/>
        <w:numPr>
          <w:ilvl w:val="0"/>
          <w:numId w:val="2"/>
        </w:numPr>
        <w:spacing w:after="40" w:before="40"/>
      </w:pPr>
      <w:r>
        <w:rPr>
          <w:rFonts w:ascii="Calibri" w:cs="Calibri" w:eastAsia="Calibri" w:hAnsi="Calibri"/>
          <w:color w:val="1a1a1a"/>
          <w:sz w:val="20"/>
          <w:szCs w:val="20"/>
        </w:rPr>
        <w:t xml:space="preserve">Section Headings: TAN Aegean or Architype Tschichold</w:t>
      </w:r>
    </w:p>
    <w:p>
      <w:pPr>
        <w:pStyle w:val="ListParagraph"/>
        <w:numPr>
          <w:ilvl w:val="0"/>
          <w:numId w:val="2"/>
        </w:numPr>
        <w:spacing w:after="40" w:before="40"/>
      </w:pPr>
      <w:r>
        <w:rPr>
          <w:rFonts w:ascii="Calibri" w:cs="Calibri" w:eastAsia="Calibri" w:hAnsi="Calibri"/>
          <w:color w:val="1a1a1a"/>
          <w:sz w:val="20"/>
          <w:szCs w:val="20"/>
        </w:rPr>
        <w:t xml:space="preserve">Accent/Decorative: Adventures Unlimited for whimsical short phrases only</w:t>
      </w:r>
    </w:p>
    <w:p>
      <w:pPr>
        <w:pStyle w:val="ListParagraph"/>
        <w:numPr>
          <w:ilvl w:val="0"/>
          <w:numId w:val="2"/>
        </w:numPr>
        <w:spacing w:after="40" w:before="40"/>
      </w:pPr>
      <w:r>
        <w:rPr>
          <w:rFonts w:ascii="Calibri" w:cs="Calibri" w:eastAsia="Calibri" w:hAnsi="Calibri"/>
          <w:color w:val="1a1a1a"/>
          <w:sz w:val="20"/>
          <w:szCs w:val="20"/>
        </w:rPr>
        <w:t xml:space="preserve">Body Copy: Glacial Indifference or Open Sans — keep readable and clean</w:t>
      </w:r>
    </w:p>
    <w:p>
      <w:pPr>
        <w:pStyle w:val="ListParagraph"/>
        <w:numPr>
          <w:ilvl w:val="0"/>
          <w:numId w:val="2"/>
        </w:numPr>
        <w:spacing w:after="40" w:before="40"/>
      </w:pPr>
      <w:r>
        <w:rPr>
          <w:rFonts w:ascii="Calibri" w:cs="Calibri" w:eastAsia="Calibri" w:hAnsi="Calibri"/>
          <w:color w:val="1a1a1a"/>
          <w:sz w:val="20"/>
          <w:szCs w:val="20"/>
        </w:rPr>
        <w:t xml:space="preserve">Note: Architype Tschichold uses a distinctive mixed-caps style (some letters appear as alternate forms) — preserve this character in all heading use</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5. LOGO DIRECTION</w:t>
      </w:r>
    </w:p>
    <w:p>
      <w:pPr>
        <w:spacing w:after="0" w:before="60"/>
      </w:pPr>
      <w:r>
        <w:t xml:space="preserve"/>
      </w:r>
    </w:p>
    <w:p>
      <w:pPr>
        <w:spacing w:after="40" w:before="120"/>
      </w:pPr>
      <w:r>
        <w:rPr>
          <w:rFonts w:ascii="Georgia" w:cs="Georgia" w:eastAsia="Georgia" w:hAnsi="Georgia"/>
          <w:b/>
          <w:bCs/>
          <w:color w:val="a0735a"/>
          <w:sz w:val="18"/>
          <w:szCs w:val="18"/>
        </w:rPr>
        <w:t xml:space="preserve">Existing Logo</w:t>
      </w:r>
    </w:p>
    <w:p>
      <w:pPr>
        <w:spacing w:after="40" w:before="40"/>
        <w:ind/>
      </w:pPr>
      <w:r>
        <w:rPr>
          <w:rFonts w:ascii="Calibri" w:cs="Calibri" w:eastAsia="Calibri" w:hAnsi="Calibri"/>
          <w:color w:val="1a1a1a"/>
          <w:sz w:val="20"/>
          <w:szCs w:val="20"/>
        </w:rPr>
        <w:t xml:space="preserve">The Ethereal Glow Haus logo features trailing botanical branch illustrations (soft sage green watercolor leaves), a geometric diamond/mountain frame in thin lines, and tiny gold dot details (like fireflies). The text uses Architype Tschichold in a thin weight with distinctive mixed-case letterforms.</w:t>
      </w:r>
    </w:p>
    <w:p>
      <w:pPr>
        <w:spacing w:after="40" w:before="120"/>
      </w:pPr>
      <w:r>
        <w:rPr>
          <w:rFonts w:ascii="Georgia" w:cs="Georgia" w:eastAsia="Georgia" w:hAnsi="Georgia"/>
          <w:b/>
          <w:bCs/>
          <w:color w:val="a0735a"/>
          <w:sz w:val="18"/>
          <w:szCs w:val="18"/>
        </w:rPr>
        <w:t xml:space="preserve">Logo Edit Required</w:t>
      </w:r>
    </w:p>
    <w:p>
      <w:pPr>
        <w:spacing w:after="40" w:before="40"/>
        <w:ind/>
      </w:pPr>
      <w:r>
        <w:rPr>
          <w:rFonts w:ascii="Calibri" w:cs="Calibri" w:eastAsia="Calibri" w:hAnsi="Calibri"/>
          <w:color w:val="1a1a1a"/>
          <w:sz w:val="20"/>
          <w:szCs w:val="20"/>
        </w:rPr>
        <w:t xml:space="preserve">The existing logo needs the text updated from 'Ethereal Glow Haus' to 'The Somatic Face Map'. All other elements — botanicals, diamond frame, gold dots — stay identical.</w:t>
      </w:r>
    </w:p>
    <w:p>
      <w:pPr>
        <w:spacing w:after="40" w:before="120"/>
      </w:pPr>
      <w:r>
        <w:rPr>
          <w:rFonts w:ascii="Georgia" w:cs="Georgia" w:eastAsia="Georgia" w:hAnsi="Georgia"/>
          <w:b/>
          <w:bCs/>
          <w:color w:val="a0735a"/>
          <w:sz w:val="18"/>
          <w:szCs w:val="18"/>
        </w:rPr>
        <w:t xml:space="preserve">Text Replacement Instructions for Graphic Designer</w:t>
      </w:r>
    </w:p>
    <w:p>
      <w:pPr>
        <w:pStyle w:val="ListParagraph"/>
        <w:numPr>
          <w:ilvl w:val="0"/>
          <w:numId w:val="2"/>
        </w:numPr>
        <w:spacing w:after="40" w:before="40"/>
      </w:pPr>
      <w:r>
        <w:rPr>
          <w:rFonts w:ascii="Calibri" w:cs="Calibri" w:eastAsia="Calibri" w:hAnsi="Calibri"/>
          <w:color w:val="1a1a1a"/>
          <w:sz w:val="20"/>
          <w:szCs w:val="20"/>
        </w:rPr>
        <w:t xml:space="preserve">Line 1: 'the somatic face'</w:t>
      </w:r>
    </w:p>
    <w:p>
      <w:pPr>
        <w:pStyle w:val="ListParagraph"/>
        <w:numPr>
          <w:ilvl w:val="0"/>
          <w:numId w:val="2"/>
        </w:numPr>
        <w:spacing w:after="40" w:before="40"/>
      </w:pPr>
      <w:r>
        <w:rPr>
          <w:rFonts w:ascii="Calibri" w:cs="Calibri" w:eastAsia="Calibri" w:hAnsi="Calibri"/>
          <w:color w:val="1a1a1a"/>
          <w:sz w:val="20"/>
          <w:szCs w:val="20"/>
        </w:rPr>
        <w:t xml:space="preserve">Line 2: 'map'</w:t>
      </w:r>
    </w:p>
    <w:p>
      <w:pPr>
        <w:pStyle w:val="ListParagraph"/>
        <w:numPr>
          <w:ilvl w:val="0"/>
          <w:numId w:val="2"/>
        </w:numPr>
        <w:spacing w:after="40" w:before="40"/>
      </w:pPr>
      <w:r>
        <w:rPr>
          <w:rFonts w:ascii="Calibri" w:cs="Calibri" w:eastAsia="Calibri" w:hAnsi="Calibri"/>
          <w:color w:val="1a1a1a"/>
          <w:sz w:val="20"/>
          <w:szCs w:val="20"/>
        </w:rPr>
        <w:t xml:space="preserve">Font: Architype Tschichold — match existing weight and mixed-case style exactly</w:t>
      </w:r>
    </w:p>
    <w:p>
      <w:pPr>
        <w:pStyle w:val="ListParagraph"/>
        <w:numPr>
          <w:ilvl w:val="0"/>
          <w:numId w:val="2"/>
        </w:numPr>
        <w:spacing w:after="40" w:before="40"/>
      </w:pPr>
      <w:r>
        <w:rPr>
          <w:rFonts w:ascii="Calibri" w:cs="Calibri" w:eastAsia="Calibri" w:hAnsi="Calibri"/>
          <w:color w:val="1a1a1a"/>
          <w:sz w:val="20"/>
          <w:szCs w:val="20"/>
        </w:rPr>
        <w:t xml:space="preserve">Color: match existing dark charcoal/near-black from original logo</w:t>
      </w:r>
    </w:p>
    <w:p>
      <w:pPr>
        <w:pStyle w:val="ListParagraph"/>
        <w:numPr>
          <w:ilvl w:val="0"/>
          <w:numId w:val="2"/>
        </w:numPr>
        <w:spacing w:after="40" w:before="40"/>
      </w:pPr>
      <w:r>
        <w:rPr>
          <w:rFonts w:ascii="Calibri" w:cs="Calibri" w:eastAsia="Calibri" w:hAnsi="Calibri"/>
          <w:color w:val="1a1a1a"/>
          <w:sz w:val="20"/>
          <w:szCs w:val="20"/>
        </w:rPr>
        <w:t xml:space="preserve">Sizing: scale text to fit comfortably within the existing diamond frame</w:t>
      </w:r>
    </w:p>
    <w:p>
      <w:pPr>
        <w:pStyle w:val="ListParagraph"/>
        <w:numPr>
          <w:ilvl w:val="0"/>
          <w:numId w:val="2"/>
        </w:numPr>
        <w:spacing w:after="40" w:before="40"/>
      </w:pPr>
      <w:r>
        <w:rPr>
          <w:rFonts w:ascii="Calibri" w:cs="Calibri" w:eastAsia="Calibri" w:hAnsi="Calibri"/>
          <w:color w:val="1a1a1a"/>
          <w:sz w:val="20"/>
          <w:szCs w:val="20"/>
        </w:rPr>
        <w:t xml:space="preserve">Do not alter the botanical illustrations, diamond frame, or gold dot details</w:t>
      </w:r>
    </w:p>
    <w:p>
      <w:pPr>
        <w:spacing w:after="40" w:before="120"/>
      </w:pPr>
      <w:r>
        <w:rPr>
          <w:rFonts w:ascii="Georgia" w:cs="Georgia" w:eastAsia="Georgia" w:hAnsi="Georgia"/>
          <w:b/>
          <w:bCs/>
          <w:color w:val="a0735a"/>
          <w:sz w:val="18"/>
          <w:szCs w:val="18"/>
        </w:rPr>
        <w:t xml:space="preserve">Logo Usage</w:t>
      </w:r>
    </w:p>
    <w:p>
      <w:pPr>
        <w:pStyle w:val="ListParagraph"/>
        <w:numPr>
          <w:ilvl w:val="0"/>
          <w:numId w:val="2"/>
        </w:numPr>
        <w:spacing w:after="40" w:before="40"/>
      </w:pPr>
      <w:r>
        <w:rPr>
          <w:rFonts w:ascii="Calibri" w:cs="Calibri" w:eastAsia="Calibri" w:hAnsi="Calibri"/>
          <w:color w:val="1a1a1a"/>
          <w:sz w:val="20"/>
          <w:szCs w:val="20"/>
        </w:rPr>
        <w:t xml:space="preserve">Primary logo: full version with botanicals and frame — use in hero/header</w:t>
      </w:r>
    </w:p>
    <w:p>
      <w:pPr>
        <w:pStyle w:val="ListParagraph"/>
        <w:numPr>
          <w:ilvl w:val="0"/>
          <w:numId w:val="2"/>
        </w:numPr>
        <w:spacing w:after="40" w:before="40"/>
      </w:pPr>
      <w:r>
        <w:rPr>
          <w:rFonts w:ascii="Calibri" w:cs="Calibri" w:eastAsia="Calibri" w:hAnsi="Calibri"/>
          <w:color w:val="1a1a1a"/>
          <w:sz w:val="20"/>
          <w:szCs w:val="20"/>
        </w:rPr>
        <w:t xml:space="preserve">Simplified version (text only): for favicon, small placements, mobile header</w:t>
      </w:r>
    </w:p>
    <w:p>
      <w:pPr>
        <w:pStyle w:val="ListParagraph"/>
        <w:numPr>
          <w:ilvl w:val="0"/>
          <w:numId w:val="2"/>
        </w:numPr>
        <w:spacing w:after="40" w:before="40"/>
      </w:pPr>
      <w:r>
        <w:rPr>
          <w:rFonts w:ascii="Calibri" w:cs="Calibri" w:eastAsia="Calibri" w:hAnsi="Calibri"/>
          <w:color w:val="1a1a1a"/>
          <w:sz w:val="20"/>
          <w:szCs w:val="20"/>
        </w:rPr>
        <w:t xml:space="preserve">Always maintain clear space around the botanical elements</w:t>
      </w:r>
    </w:p>
    <w:p>
      <w:pPr>
        <w:pStyle w:val="ListParagraph"/>
        <w:numPr>
          <w:ilvl w:val="0"/>
          <w:numId w:val="2"/>
        </w:numPr>
        <w:spacing w:after="40" w:before="40"/>
      </w:pPr>
      <w:r>
        <w:rPr>
          <w:rFonts w:ascii="Calibri" w:cs="Calibri" w:eastAsia="Calibri" w:hAnsi="Calibri"/>
          <w:color w:val="1a1a1a"/>
          <w:sz w:val="20"/>
          <w:szCs w:val="20"/>
        </w:rPr>
        <w:t xml:space="preserve">Do not place logo on busy backgrounds — use white, cream, or deep forest backgrounds only</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6. VISUAL STYLE &amp; AESTHETIC DIRECTION</w:t>
      </w:r>
    </w:p>
    <w:p>
      <w:pPr>
        <w:spacing w:after="0" w:before="60"/>
      </w:pPr>
      <w:r>
        <w:t xml:space="preserve"/>
      </w:r>
    </w:p>
    <w:p>
      <w:pPr>
        <w:spacing w:after="40" w:before="120"/>
      </w:pPr>
      <w:r>
        <w:rPr>
          <w:rFonts w:ascii="Georgia" w:cs="Georgia" w:eastAsia="Georgia" w:hAnsi="Georgia"/>
          <w:b/>
          <w:bCs/>
          <w:color w:val="a0735a"/>
          <w:sz w:val="18"/>
          <w:szCs w:val="18"/>
        </w:rPr>
        <w:t xml:space="preserve">Overall Aesthetic</w:t>
      </w:r>
    </w:p>
    <w:p>
      <w:pPr>
        <w:spacing w:after="40" w:before="40"/>
        <w:ind/>
      </w:pPr>
      <w:r>
        <w:rPr>
          <w:rFonts w:ascii="Calibri" w:cs="Calibri" w:eastAsia="Calibri" w:hAnsi="Calibri"/>
          <w:color w:val="1a1a1a"/>
          <w:sz w:val="20"/>
          <w:szCs w:val="20"/>
        </w:rPr>
        <w:t xml:space="preserve">Cozy modern mountain cabin meets whimsical fairy woodland. The brand should feel like stepping into a warm, candlelit studio surrounded by plants and soft light — but with the credibility of a serious educational resource. Think: earthy, organic, soft — with tiny magical details that surprise and delight.</w:t>
      </w:r>
    </w:p>
    <w:p>
      <w:pPr>
        <w:spacing w:after="40" w:before="120"/>
      </w:pPr>
      <w:r>
        <w:rPr>
          <w:rFonts w:ascii="Georgia" w:cs="Georgia" w:eastAsia="Georgia" w:hAnsi="Georgia"/>
          <w:b/>
          <w:bCs/>
          <w:color w:val="a0735a"/>
          <w:sz w:val="18"/>
          <w:szCs w:val="18"/>
        </w:rPr>
        <w:t xml:space="preserve">Key Visual Elements to Incorporate</w:t>
      </w:r>
    </w:p>
    <w:p>
      <w:pPr>
        <w:pStyle w:val="ListParagraph"/>
        <w:numPr>
          <w:ilvl w:val="0"/>
          <w:numId w:val="2"/>
        </w:numPr>
        <w:spacing w:after="40" w:before="40"/>
      </w:pPr>
      <w:r>
        <w:rPr>
          <w:rFonts w:ascii="Calibri" w:cs="Calibri" w:eastAsia="Calibri" w:hAnsi="Calibri"/>
          <w:color w:val="1a1a1a"/>
          <w:sz w:val="20"/>
          <w:szCs w:val="20"/>
        </w:rPr>
        <w:t xml:space="preserve">Botanical illustrations — trailing branches, leaves, botanicals (matching logo style)</w:t>
      </w:r>
    </w:p>
    <w:p>
      <w:pPr>
        <w:pStyle w:val="ListParagraph"/>
        <w:numPr>
          <w:ilvl w:val="0"/>
          <w:numId w:val="2"/>
        </w:numPr>
        <w:spacing w:after="40" w:before="40"/>
      </w:pPr>
      <w:r>
        <w:rPr>
          <w:rFonts w:ascii="Calibri" w:cs="Calibri" w:eastAsia="Calibri" w:hAnsi="Calibri"/>
          <w:color w:val="1a1a1a"/>
          <w:sz w:val="20"/>
          <w:szCs w:val="20"/>
        </w:rPr>
        <w:t xml:space="preserve">Gold dot / firefly details — used sparingly as decorative accents</w:t>
      </w:r>
    </w:p>
    <w:p>
      <w:pPr>
        <w:pStyle w:val="ListParagraph"/>
        <w:numPr>
          <w:ilvl w:val="0"/>
          <w:numId w:val="2"/>
        </w:numPr>
        <w:spacing w:after="40" w:before="40"/>
      </w:pPr>
      <w:r>
        <w:rPr>
          <w:rFonts w:ascii="Calibri" w:cs="Calibri" w:eastAsia="Calibri" w:hAnsi="Calibri"/>
          <w:color w:val="1a1a1a"/>
          <w:sz w:val="20"/>
          <w:szCs w:val="20"/>
        </w:rPr>
        <w:t xml:space="preserve">Thin geometric line elements — diamonds, triangles (matching logo frame)</w:t>
      </w:r>
    </w:p>
    <w:p>
      <w:pPr>
        <w:pStyle w:val="ListParagraph"/>
        <w:numPr>
          <w:ilvl w:val="0"/>
          <w:numId w:val="2"/>
        </w:numPr>
        <w:spacing w:after="40" w:before="40"/>
      </w:pPr>
      <w:r>
        <w:rPr>
          <w:rFonts w:ascii="Calibri" w:cs="Calibri" w:eastAsia="Calibri" w:hAnsi="Calibri"/>
          <w:color w:val="1a1a1a"/>
          <w:sz w:val="20"/>
          <w:szCs w:val="20"/>
        </w:rPr>
        <w:t xml:space="preserve">Soft watercolor-style textures where appropriate</w:t>
      </w:r>
    </w:p>
    <w:p>
      <w:pPr>
        <w:pStyle w:val="ListParagraph"/>
        <w:numPr>
          <w:ilvl w:val="0"/>
          <w:numId w:val="2"/>
        </w:numPr>
        <w:spacing w:after="40" w:before="40"/>
      </w:pPr>
      <w:r>
        <w:rPr>
          <w:rFonts w:ascii="Calibri" w:cs="Calibri" w:eastAsia="Calibri" w:hAnsi="Calibri"/>
          <w:color w:val="1a1a1a"/>
          <w:sz w:val="20"/>
          <w:szCs w:val="20"/>
        </w:rPr>
        <w:t xml:space="preserve">Warm cream and sage backgrounds — avoid stark white where possible</w:t>
      </w:r>
    </w:p>
    <w:p>
      <w:pPr>
        <w:pStyle w:val="ListParagraph"/>
        <w:numPr>
          <w:ilvl w:val="0"/>
          <w:numId w:val="2"/>
        </w:numPr>
        <w:spacing w:after="40" w:before="40"/>
      </w:pPr>
      <w:r>
        <w:rPr>
          <w:rFonts w:ascii="Calibri" w:cs="Calibri" w:eastAsia="Calibri" w:hAnsi="Calibri"/>
          <w:color w:val="1a1a1a"/>
          <w:sz w:val="20"/>
          <w:szCs w:val="20"/>
        </w:rPr>
        <w:t xml:space="preserve">Natural, organic shapes — avoid sharp corporate corners</w:t>
      </w:r>
    </w:p>
    <w:p>
      <w:pPr>
        <w:spacing w:after="40" w:before="120"/>
      </w:pPr>
      <w:r>
        <w:rPr>
          <w:rFonts w:ascii="Georgia" w:cs="Georgia" w:eastAsia="Georgia" w:hAnsi="Georgia"/>
          <w:b/>
          <w:bCs/>
          <w:color w:val="a0735a"/>
          <w:sz w:val="18"/>
          <w:szCs w:val="18"/>
        </w:rPr>
        <w:t xml:space="preserve">Photography / Imagery Direction</w:t>
      </w:r>
    </w:p>
    <w:p>
      <w:pPr>
        <w:pStyle w:val="ListParagraph"/>
        <w:numPr>
          <w:ilvl w:val="0"/>
          <w:numId w:val="2"/>
        </w:numPr>
        <w:spacing w:after="40" w:before="40"/>
      </w:pPr>
      <w:r>
        <w:rPr>
          <w:rFonts w:ascii="Calibri" w:cs="Calibri" w:eastAsia="Calibri" w:hAnsi="Calibri"/>
          <w:color w:val="1a1a1a"/>
          <w:sz w:val="20"/>
          <w:szCs w:val="20"/>
        </w:rPr>
        <w:t xml:space="preserve">If using photos: warm, golden-hour toned skin imagery</w:t>
      </w:r>
    </w:p>
    <w:p>
      <w:pPr>
        <w:pStyle w:val="ListParagraph"/>
        <w:numPr>
          <w:ilvl w:val="0"/>
          <w:numId w:val="2"/>
        </w:numPr>
        <w:spacing w:after="40" w:before="40"/>
      </w:pPr>
      <w:r>
        <w:rPr>
          <w:rFonts w:ascii="Calibri" w:cs="Calibri" w:eastAsia="Calibri" w:hAnsi="Calibri"/>
          <w:color w:val="1a1a1a"/>
          <w:sz w:val="20"/>
          <w:szCs w:val="20"/>
        </w:rPr>
        <w:t xml:space="preserve">Treatment room settings — candles, plants, natural textures</w:t>
      </w:r>
    </w:p>
    <w:p>
      <w:pPr>
        <w:pStyle w:val="ListParagraph"/>
        <w:numPr>
          <w:ilvl w:val="0"/>
          <w:numId w:val="2"/>
        </w:numPr>
        <w:spacing w:after="40" w:before="40"/>
      </w:pPr>
      <w:r>
        <w:rPr>
          <w:rFonts w:ascii="Calibri" w:cs="Calibri" w:eastAsia="Calibri" w:hAnsi="Calibri"/>
          <w:color w:val="1a1a1a"/>
          <w:sz w:val="20"/>
          <w:szCs w:val="20"/>
        </w:rPr>
        <w:t xml:space="preserve">Hands-on facial massage imagery — close up, intimate, skilled</w:t>
      </w:r>
    </w:p>
    <w:p>
      <w:pPr>
        <w:pStyle w:val="ListParagraph"/>
        <w:numPr>
          <w:ilvl w:val="0"/>
          <w:numId w:val="2"/>
        </w:numPr>
        <w:spacing w:after="40" w:before="40"/>
      </w:pPr>
      <w:r>
        <w:rPr>
          <w:rFonts w:ascii="Calibri" w:cs="Calibri" w:eastAsia="Calibri" w:hAnsi="Calibri"/>
          <w:color w:val="1a1a1a"/>
          <w:sz w:val="20"/>
          <w:szCs w:val="20"/>
        </w:rPr>
        <w:t xml:space="preserve">Avoid sterile medical imagery — no blue/white clinical settings</w:t>
      </w:r>
    </w:p>
    <w:p>
      <w:pPr>
        <w:pStyle w:val="ListParagraph"/>
        <w:numPr>
          <w:ilvl w:val="0"/>
          <w:numId w:val="2"/>
        </w:numPr>
        <w:spacing w:after="40" w:before="40"/>
      </w:pPr>
      <w:r>
        <w:rPr>
          <w:rFonts w:ascii="Calibri" w:cs="Calibri" w:eastAsia="Calibri" w:hAnsi="Calibri"/>
          <w:color w:val="1a1a1a"/>
          <w:sz w:val="20"/>
          <w:szCs w:val="20"/>
        </w:rPr>
        <w:t xml:space="preserve">Skin should look healthy, dewy, and natural — not over-retouched</w:t>
      </w:r>
    </w:p>
    <w:p>
      <w:pPr>
        <w:spacing w:after="40" w:before="120"/>
      </w:pPr>
      <w:r>
        <w:rPr>
          <w:rFonts w:ascii="Georgia" w:cs="Georgia" w:eastAsia="Georgia" w:hAnsi="Georgia"/>
          <w:b/>
          <w:bCs/>
          <w:color w:val="a0735a"/>
          <w:sz w:val="18"/>
          <w:szCs w:val="18"/>
        </w:rPr>
        <w:t xml:space="preserve">What to Avoid</w:t>
      </w:r>
    </w:p>
    <w:p>
      <w:pPr>
        <w:pStyle w:val="ListParagraph"/>
        <w:numPr>
          <w:ilvl w:val="0"/>
          <w:numId w:val="2"/>
        </w:numPr>
        <w:spacing w:after="40" w:before="40"/>
      </w:pPr>
      <w:r>
        <w:rPr>
          <w:rFonts w:ascii="Calibri" w:cs="Calibri" w:eastAsia="Calibri" w:hAnsi="Calibri"/>
          <w:color w:val="1a1a1a"/>
          <w:sz w:val="20"/>
          <w:szCs w:val="20"/>
        </w:rPr>
        <w:t xml:space="preserve">Purple gradients or anything that reads as generic AI / tech aesthetic</w:t>
      </w:r>
    </w:p>
    <w:p>
      <w:pPr>
        <w:pStyle w:val="ListParagraph"/>
        <w:numPr>
          <w:ilvl w:val="0"/>
          <w:numId w:val="2"/>
        </w:numPr>
        <w:spacing w:after="40" w:before="40"/>
      </w:pPr>
      <w:r>
        <w:rPr>
          <w:rFonts w:ascii="Calibri" w:cs="Calibri" w:eastAsia="Calibri" w:hAnsi="Calibri"/>
          <w:color w:val="1a1a1a"/>
          <w:sz w:val="20"/>
          <w:szCs w:val="20"/>
        </w:rPr>
        <w:t xml:space="preserve">Stark white clinical design</w:t>
      </w:r>
    </w:p>
    <w:p>
      <w:pPr>
        <w:pStyle w:val="ListParagraph"/>
        <w:numPr>
          <w:ilvl w:val="0"/>
          <w:numId w:val="2"/>
        </w:numPr>
        <w:spacing w:after="40" w:before="40"/>
      </w:pPr>
      <w:r>
        <w:rPr>
          <w:rFonts w:ascii="Calibri" w:cs="Calibri" w:eastAsia="Calibri" w:hAnsi="Calibri"/>
          <w:color w:val="1a1a1a"/>
          <w:sz w:val="20"/>
          <w:szCs w:val="20"/>
        </w:rPr>
        <w:t xml:space="preserve">Corporate or cold visual language</w:t>
      </w:r>
    </w:p>
    <w:p>
      <w:pPr>
        <w:pStyle w:val="ListParagraph"/>
        <w:numPr>
          <w:ilvl w:val="0"/>
          <w:numId w:val="2"/>
        </w:numPr>
        <w:spacing w:after="40" w:before="40"/>
      </w:pPr>
      <w:r>
        <w:rPr>
          <w:rFonts w:ascii="Calibri" w:cs="Calibri" w:eastAsia="Calibri" w:hAnsi="Calibri"/>
          <w:color w:val="1a1a1a"/>
          <w:sz w:val="20"/>
          <w:szCs w:val="20"/>
        </w:rPr>
        <w:t xml:space="preserve">Heavy drop shadows or harsh contrasts</w:t>
      </w:r>
    </w:p>
    <w:p>
      <w:pPr>
        <w:pStyle w:val="ListParagraph"/>
        <w:numPr>
          <w:ilvl w:val="0"/>
          <w:numId w:val="2"/>
        </w:numPr>
        <w:spacing w:after="40" w:before="40"/>
      </w:pPr>
      <w:r>
        <w:rPr>
          <w:rFonts w:ascii="Calibri" w:cs="Calibri" w:eastAsia="Calibri" w:hAnsi="Calibri"/>
          <w:color w:val="1a1a1a"/>
          <w:sz w:val="20"/>
          <w:szCs w:val="20"/>
        </w:rPr>
        <w:t xml:space="preserve">Busy or cluttered layouts — the design should breathe</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7. WEBSITE DIRECTION</w:t>
      </w:r>
    </w:p>
    <w:p>
      <w:pPr>
        <w:spacing w:after="0" w:before="60"/>
      </w:pPr>
      <w:r>
        <w:t xml:space="preserve"/>
      </w:r>
    </w:p>
    <w:p>
      <w:pPr>
        <w:spacing w:after="40" w:before="120"/>
      </w:pPr>
      <w:r>
        <w:rPr>
          <w:rFonts w:ascii="Georgia" w:cs="Georgia" w:eastAsia="Georgia" w:hAnsi="Georgia"/>
          <w:b/>
          <w:bCs/>
          <w:color w:val="a0735a"/>
          <w:sz w:val="18"/>
          <w:szCs w:val="18"/>
        </w:rPr>
        <w:t xml:space="preserve">Current Site</w:t>
      </w:r>
    </w:p>
    <w:p>
      <w:pPr>
        <w:spacing w:after="40" w:before="40"/>
        <w:ind/>
      </w:pPr>
      <w:r>
        <w:rPr>
          <w:rFonts w:ascii="Calibri" w:cs="Calibri" w:eastAsia="Calibri" w:hAnsi="Calibri"/>
          <w:color w:val="1a1a1a"/>
          <w:sz w:val="20"/>
          <w:szCs w:val="20"/>
        </w:rPr>
        <w:t xml:space="preserve">faceology.netlify.app — the existing site structure is a good foundation but needs full rebranding to The Somatic Face Map aesthetic.</w:t>
      </w:r>
    </w:p>
    <w:p>
      <w:pPr>
        <w:spacing w:after="40" w:before="120"/>
      </w:pPr>
      <w:r>
        <w:rPr>
          <w:rFonts w:ascii="Georgia" w:cs="Georgia" w:eastAsia="Georgia" w:hAnsi="Georgia"/>
          <w:b/>
          <w:bCs/>
          <w:color w:val="a0735a"/>
          <w:sz w:val="18"/>
          <w:szCs w:val="18"/>
        </w:rPr>
        <w:t xml:space="preserve">Key Pages / Sections Needed</w:t>
      </w:r>
    </w:p>
    <w:p>
      <w:pPr>
        <w:pStyle w:val="ListParagraph"/>
        <w:numPr>
          <w:ilvl w:val="0"/>
          <w:numId w:val="2"/>
        </w:numPr>
        <w:spacing w:after="40" w:before="40"/>
      </w:pPr>
      <w:r>
        <w:rPr>
          <w:rFonts w:ascii="Calibri" w:cs="Calibri" w:eastAsia="Calibri" w:hAnsi="Calibri"/>
          <w:color w:val="1a1a1a"/>
          <w:sz w:val="20"/>
          <w:szCs w:val="20"/>
        </w:rPr>
        <w:t xml:space="preserve">Hero section — name, tagline, call to action to explore the map</w:t>
      </w:r>
    </w:p>
    <w:p>
      <w:pPr>
        <w:pStyle w:val="ListParagraph"/>
        <w:numPr>
          <w:ilvl w:val="0"/>
          <w:numId w:val="2"/>
        </w:numPr>
        <w:spacing w:after="40" w:before="40"/>
      </w:pPr>
      <w:r>
        <w:rPr>
          <w:rFonts w:ascii="Calibri" w:cs="Calibri" w:eastAsia="Calibri" w:hAnsi="Calibri"/>
          <w:color w:val="1a1a1a"/>
          <w:sz w:val="20"/>
          <w:szCs w:val="20"/>
        </w:rPr>
        <w:t xml:space="preserve">Features section — what the diagram includes</w:t>
      </w:r>
    </w:p>
    <w:p>
      <w:pPr>
        <w:pStyle w:val="ListParagraph"/>
        <w:numPr>
          <w:ilvl w:val="0"/>
          <w:numId w:val="2"/>
        </w:numPr>
        <w:spacing w:after="40" w:before="40"/>
      </w:pPr>
      <w:r>
        <w:rPr>
          <w:rFonts w:ascii="Calibri" w:cs="Calibri" w:eastAsia="Calibri" w:hAnsi="Calibri"/>
          <w:color w:val="1a1a1a"/>
          <w:sz w:val="20"/>
          <w:szCs w:val="20"/>
        </w:rPr>
        <w:t xml:space="preserve">Live map embed — the interactive diagram itself</w:t>
      </w:r>
    </w:p>
    <w:p>
      <w:pPr>
        <w:pStyle w:val="ListParagraph"/>
        <w:numPr>
          <w:ilvl w:val="0"/>
          <w:numId w:val="2"/>
        </w:numPr>
        <w:spacing w:after="40" w:before="40"/>
      </w:pPr>
      <w:r>
        <w:rPr>
          <w:rFonts w:ascii="Calibri" w:cs="Calibri" w:eastAsia="Calibri" w:hAnsi="Calibri"/>
          <w:color w:val="1a1a1a"/>
          <w:sz w:val="20"/>
          <w:szCs w:val="20"/>
        </w:rPr>
        <w:t xml:space="preserve">How it works — 3 step simple explanation</w:t>
      </w:r>
    </w:p>
    <w:p>
      <w:pPr>
        <w:pStyle w:val="ListParagraph"/>
        <w:numPr>
          <w:ilvl w:val="0"/>
          <w:numId w:val="2"/>
        </w:numPr>
        <w:spacing w:after="40" w:before="40"/>
      </w:pPr>
      <w:r>
        <w:rPr>
          <w:rFonts w:ascii="Calibri" w:cs="Calibri" w:eastAsia="Calibri" w:hAnsi="Calibri"/>
          <w:color w:val="1a1a1a"/>
          <w:sz w:val="20"/>
          <w:szCs w:val="20"/>
        </w:rPr>
        <w:t xml:space="preserve">Pricing / access tiers</w:t>
      </w:r>
    </w:p>
    <w:p>
      <w:pPr>
        <w:pStyle w:val="ListParagraph"/>
        <w:numPr>
          <w:ilvl w:val="0"/>
          <w:numId w:val="2"/>
        </w:numPr>
        <w:spacing w:after="40" w:before="40"/>
      </w:pPr>
      <w:r>
        <w:rPr>
          <w:rFonts w:ascii="Calibri" w:cs="Calibri" w:eastAsia="Calibri" w:hAnsi="Calibri"/>
          <w:color w:val="1a1a1a"/>
          <w:sz w:val="20"/>
          <w:szCs w:val="20"/>
        </w:rPr>
        <w:t xml:space="preserve">Footer with educational disclaimer</w:t>
      </w:r>
    </w:p>
    <w:p>
      <w:pPr>
        <w:spacing w:after="40" w:before="120"/>
      </w:pPr>
      <w:r>
        <w:rPr>
          <w:rFonts w:ascii="Georgia" w:cs="Georgia" w:eastAsia="Georgia" w:hAnsi="Georgia"/>
          <w:b/>
          <w:bCs/>
          <w:color w:val="a0735a"/>
          <w:sz w:val="18"/>
          <w:szCs w:val="18"/>
        </w:rPr>
        <w:t xml:space="preserve">Important Copy Updates</w:t>
      </w:r>
    </w:p>
    <w:p>
      <w:pPr>
        <w:pStyle w:val="ListParagraph"/>
        <w:numPr>
          <w:ilvl w:val="0"/>
          <w:numId w:val="2"/>
        </w:numPr>
        <w:spacing w:after="40" w:before="40"/>
      </w:pPr>
      <w:r>
        <w:rPr>
          <w:rFonts w:ascii="Calibri" w:cs="Calibri" w:eastAsia="Calibri" w:hAnsi="Calibri"/>
          <w:color w:val="1a1a1a"/>
          <w:sz w:val="20"/>
          <w:szCs w:val="20"/>
        </w:rPr>
        <w:t xml:space="preserve">Replace all instances of 'Faceology' with 'The Somatic Face Map'</w:t>
      </w:r>
    </w:p>
    <w:p>
      <w:pPr>
        <w:pStyle w:val="ListParagraph"/>
        <w:numPr>
          <w:ilvl w:val="0"/>
          <w:numId w:val="2"/>
        </w:numPr>
        <w:spacing w:after="40" w:before="40"/>
      </w:pPr>
      <w:r>
        <w:rPr>
          <w:rFonts w:ascii="Calibri" w:cs="Calibri" w:eastAsia="Calibri" w:hAnsi="Calibri"/>
          <w:color w:val="1a1a1a"/>
          <w:sz w:val="20"/>
          <w:szCs w:val="20"/>
        </w:rPr>
        <w:t xml:space="preserve">Replace all instances of 'clinical' with 'detailed'</w:t>
      </w:r>
    </w:p>
    <w:p>
      <w:pPr>
        <w:pStyle w:val="ListParagraph"/>
        <w:numPr>
          <w:ilvl w:val="0"/>
          <w:numId w:val="2"/>
        </w:numPr>
        <w:spacing w:after="40" w:before="40"/>
      </w:pPr>
      <w:r>
        <w:rPr>
          <w:rFonts w:ascii="Calibri" w:cs="Calibri" w:eastAsia="Calibri" w:hAnsi="Calibri"/>
          <w:color w:val="1a1a1a"/>
          <w:sz w:val="20"/>
          <w:szCs w:val="20"/>
        </w:rPr>
        <w:t xml:space="preserve">Update all branding colors from teal (#1B6B6B etc.) to the new sage/earth palette</w:t>
      </w:r>
    </w:p>
    <w:p>
      <w:pPr>
        <w:pStyle w:val="ListParagraph"/>
        <w:numPr>
          <w:ilvl w:val="0"/>
          <w:numId w:val="2"/>
        </w:numPr>
        <w:spacing w:after="40" w:before="40"/>
      </w:pPr>
      <w:r>
        <w:rPr>
          <w:rFonts w:ascii="Calibri" w:cs="Calibri" w:eastAsia="Calibri" w:hAnsi="Calibri"/>
          <w:color w:val="1a1a1a"/>
          <w:sz w:val="20"/>
          <w:szCs w:val="20"/>
        </w:rPr>
        <w:t xml:space="preserve">Update fonts to match the brand typography system above</w:t>
      </w:r>
    </w:p>
    <w:p>
      <w:pPr>
        <w:pStyle w:val="ListParagraph"/>
        <w:numPr>
          <w:ilvl w:val="0"/>
          <w:numId w:val="2"/>
        </w:numPr>
        <w:spacing w:after="40" w:before="40"/>
      </w:pPr>
      <w:r>
        <w:rPr>
          <w:rFonts w:ascii="Calibri" w:cs="Calibri" w:eastAsia="Calibri" w:hAnsi="Calibri"/>
          <w:color w:val="1a1a1a"/>
          <w:sz w:val="20"/>
          <w:szCs w:val="20"/>
        </w:rPr>
        <w:t xml:space="preserve">The diagram title inside the tool should read 'Facial Massage Detailed Map' — not 'Clinical'</w:t>
      </w:r>
    </w:p>
    <w:p>
      <w:pPr>
        <w:spacing w:after="40" w:before="120"/>
      </w:pPr>
      <w:r>
        <w:rPr>
          <w:rFonts w:ascii="Georgia" w:cs="Georgia" w:eastAsia="Georgia" w:hAnsi="Georgia"/>
          <w:b/>
          <w:bCs/>
          <w:color w:val="a0735a"/>
          <w:sz w:val="18"/>
          <w:szCs w:val="18"/>
        </w:rPr>
        <w:t xml:space="preserve">Diagram Color Update</w:t>
      </w:r>
    </w:p>
    <w:p>
      <w:pPr>
        <w:spacing w:after="40" w:before="40"/>
        <w:ind/>
      </w:pPr>
      <w:r>
        <w:rPr>
          <w:rFonts w:ascii="Calibri" w:cs="Calibri" w:eastAsia="Calibri" w:hAnsi="Calibri"/>
          <w:color w:val="1a1a1a"/>
          <w:sz w:val="20"/>
          <w:szCs w:val="20"/>
        </w:rPr>
        <w:t xml:space="preserve">The current interactive diagram uses a teal (#1B6B6B) color scheme. This should be updated to align with the new brand palette. Suggested mapping:</w:t>
      </w:r>
    </w:p>
    <w:p>
      <w:pPr>
        <w:pStyle w:val="ListParagraph"/>
        <w:numPr>
          <w:ilvl w:val="0"/>
          <w:numId w:val="2"/>
        </w:numPr>
        <w:spacing w:after="40" w:before="40"/>
      </w:pPr>
      <w:r>
        <w:rPr>
          <w:rFonts w:ascii="Calibri" w:cs="Calibri" w:eastAsia="Calibri" w:hAnsi="Calibri"/>
          <w:color w:val="1a1a1a"/>
          <w:sz w:val="20"/>
          <w:szCs w:val="20"/>
        </w:rPr>
        <w:t xml:space="preserve">Current teal dark (#0f4040) → Deep Forest (#3a3c26)</w:t>
      </w:r>
    </w:p>
    <w:p>
      <w:pPr>
        <w:pStyle w:val="ListParagraph"/>
        <w:numPr>
          <w:ilvl w:val="0"/>
          <w:numId w:val="2"/>
        </w:numPr>
        <w:spacing w:after="40" w:before="40"/>
      </w:pPr>
      <w:r>
        <w:rPr>
          <w:rFonts w:ascii="Calibri" w:cs="Calibri" w:eastAsia="Calibri" w:hAnsi="Calibri"/>
          <w:color w:val="1a1a1a"/>
          <w:sz w:val="20"/>
          <w:szCs w:val="20"/>
        </w:rPr>
        <w:t xml:space="preserve">Current teal (#1B6B6B) → Sage Green (#8d9f77)</w:t>
      </w:r>
    </w:p>
    <w:p>
      <w:pPr>
        <w:pStyle w:val="ListParagraph"/>
        <w:numPr>
          <w:ilvl w:val="0"/>
          <w:numId w:val="2"/>
        </w:numPr>
        <w:spacing w:after="40" w:before="40"/>
      </w:pPr>
      <w:r>
        <w:rPr>
          <w:rFonts w:ascii="Calibri" w:cs="Calibri" w:eastAsia="Calibri" w:hAnsi="Calibri"/>
          <w:color w:val="1a1a1a"/>
          <w:sz w:val="20"/>
          <w:szCs w:val="20"/>
        </w:rPr>
        <w:t xml:space="preserve">Current teal light (#c8e8e8) → Muted Sage (#adb8a2)</w:t>
      </w:r>
    </w:p>
    <w:p>
      <w:pPr>
        <w:pStyle w:val="ListParagraph"/>
        <w:numPr>
          <w:ilvl w:val="0"/>
          <w:numId w:val="2"/>
        </w:numPr>
        <w:spacing w:after="40" w:before="40"/>
      </w:pPr>
      <w:r>
        <w:rPr>
          <w:rFonts w:ascii="Calibri" w:cs="Calibri" w:eastAsia="Calibri" w:hAnsi="Calibri"/>
          <w:color w:val="1a1a1a"/>
          <w:sz w:val="20"/>
          <w:szCs w:val="20"/>
        </w:rPr>
        <w:t xml:space="preserve">Current teal pale (#eaf4f4) → Linen (#d6c0b0)</w:t>
      </w:r>
    </w:p>
    <w:p>
      <w:pPr>
        <w:pStyle w:val="ListParagraph"/>
        <w:numPr>
          <w:ilvl w:val="0"/>
          <w:numId w:val="2"/>
        </w:numPr>
        <w:spacing w:after="40" w:before="40"/>
      </w:pPr>
      <w:r>
        <w:rPr>
          <w:rFonts w:ascii="Calibri" w:cs="Calibri" w:eastAsia="Calibri" w:hAnsi="Calibri"/>
          <w:color w:val="1a1a1a"/>
          <w:sz w:val="20"/>
          <w:szCs w:val="20"/>
        </w:rPr>
        <w:t xml:space="preserve">Current gold accent (#c8973a) → Golden Wheat (#e6c797)</w:t>
      </w:r>
    </w:p>
    <w:p>
      <w:pPr>
        <w:spacing w:after="40" w:before="120"/>
      </w:pPr>
      <w:r>
        <w:rPr>
          <w:rFonts w:ascii="Georgia" w:cs="Georgia" w:eastAsia="Georgia" w:hAnsi="Georgia"/>
          <w:b/>
          <w:bCs/>
          <w:color w:val="a0735a"/>
          <w:sz w:val="18"/>
          <w:szCs w:val="18"/>
        </w:rPr>
        <w:t xml:space="preserve">Pricing Model: One-Time Purchase (No Subscriptions)</w:t>
      </w:r>
    </w:p>
    <w:p>
      <w:pPr>
        <w:spacing w:after="40" w:before="40"/>
        <w:ind/>
      </w:pPr>
      <w:r>
        <w:rPr>
          <w:rFonts w:ascii="Calibri" w:cs="Calibri" w:eastAsia="Calibri" w:hAnsi="Calibri"/>
          <w:color w:val="1a1a1a"/>
          <w:sz w:val="20"/>
          <w:szCs w:val="20"/>
        </w:rPr>
        <w:t xml:space="preserve">All tiers are one-time purchases — no recurring subscriptions. The product is complete and not currently being added to, so customers pay once for lifetime access. Customers can start at any tier and upgrade later by paying only the price difference.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Tier</w:t>
            </w:r>
          </w:p>
        </w:tc>
        <w:tc>
          <w:tcPr>
            <w:tcW w:type="dxa" w:w="160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Price</w:t>
            </w:r>
          </w:p>
        </w:tc>
        <w:tc>
          <w:tcPr>
            <w:tcW w:type="dxa" w:w="576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Includes</w:t>
            </w:r>
          </w:p>
        </w:tc>
      </w:tr>
      <w:tr>
        <w:tc>
          <w:tcPr>
            <w:tcW w:type="dxa" w:w="20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The Map</w:t>
            </w:r>
          </w:p>
        </w:tc>
        <w:tc>
          <w:tcPr>
            <w:tcW w:type="dxa" w:w="16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$39 once</w:t>
            </w:r>
          </w:p>
        </w:tc>
        <w:tc>
          <w:tcPr>
            <w:tcW w:type="dxa" w:w="576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Full interactive muscle map, front &amp; neck/jaw views, aging area lookup, full anatomy/aging/tension detail for every muscle. TEASER: 1-2 sample at-home technique videos to preview the next tier.</w:t>
            </w:r>
          </w:p>
        </w:tc>
      </w:tr>
      <w:tr>
        <w:tc>
          <w:tcPr>
            <w:tcW w:type="dxa" w:w="20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At-Home Glow</w:t>
            </w:r>
          </w:p>
        </w:tc>
        <w:tc>
          <w:tcPr>
            <w:tcW w:type="dxa" w:w="160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$89 once</w:t>
            </w:r>
          </w:p>
        </w:tc>
        <w:tc>
          <w:tcPr>
            <w:tcW w:type="dxa" w:w="576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Everything in The Map + Practice Mode with all basic technique videos, follow-along preventative aging routines, beginner-friendly guidance. TEASER: 1-2 sample advanced Practitioner videos to preview the next tier. (For serious at-home anti-aging users.)</w:t>
            </w:r>
          </w:p>
        </w:tc>
      </w:tr>
      <w:tr>
        <w:tc>
          <w:tcPr>
            <w:tcW w:type="dxa" w:w="20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Practitioner</w:t>
            </w:r>
          </w:p>
        </w:tc>
        <w:tc>
          <w:tcPr>
            <w:tcW w:type="dxa" w:w="160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$179 once</w:t>
            </w:r>
          </w:p>
        </w:tc>
        <w:tc>
          <w:tcPr>
            <w:tcW w:type="dxa" w:w="576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Everything in At-Home Glow + full advanced video library (Buccal, deep muscle, sculpting), all 11 detailed treatment sequences, printable cheat sheets, treatment-room mode. (For licensed estheticians &amp; facial massage practitioners.)</w:t>
            </w:r>
          </w:p>
        </w:tc>
      </w:tr>
    </w:tbl>
    <w:p>
      <w:pPr>
        <w:spacing w:after="0" w:before="120"/>
      </w:pPr>
      <w:r>
        <w:t xml:space="preserve"/>
      </w:r>
    </w:p>
    <w:p>
      <w:pPr>
        <w:spacing w:after="40" w:before="120"/>
      </w:pPr>
      <w:r>
        <w:rPr>
          <w:rFonts w:ascii="Georgia" w:cs="Georgia" w:eastAsia="Georgia" w:hAnsi="Georgia"/>
          <w:b/>
          <w:bCs/>
          <w:color w:val="a0735a"/>
          <w:sz w:val="18"/>
          <w:szCs w:val="18"/>
        </w:rPr>
        <w:t xml:space="preserve">Practice Mode with Video (Core Feature)</w:t>
      </w:r>
    </w:p>
    <w:p>
      <w:pPr>
        <w:spacing w:after="40" w:before="40"/>
        <w:ind/>
      </w:pPr>
      <w:r>
        <w:rPr>
          <w:rFonts w:ascii="Calibri" w:cs="Calibri" w:eastAsia="Calibri" w:hAnsi="Calibri"/>
          <w:color w:val="1a1a1a"/>
          <w:sz w:val="20"/>
          <w:szCs w:val="20"/>
        </w:rPr>
        <w:t xml:space="preserve">Practice Mode is the signature feature across paid tiers. The user taps a muscle or selects a sequence, watches Danielle's technique video right in the panel, then follows along on the map — a 'watch, then try' format. The SAME feature appears at every tier; what differs is which videos unlock:</w:t>
      </w:r>
    </w:p>
    <w:p>
      <w:pPr>
        <w:pStyle w:val="ListParagraph"/>
        <w:numPr>
          <w:ilvl w:val="0"/>
          <w:numId w:val="2"/>
        </w:numPr>
        <w:spacing w:after="40" w:before="40"/>
      </w:pPr>
      <w:r>
        <w:rPr>
          <w:rFonts w:ascii="Calibri" w:cs="Calibri" w:eastAsia="Calibri" w:hAnsi="Calibri"/>
          <w:color w:val="1a1a1a"/>
          <w:sz w:val="20"/>
          <w:szCs w:val="20"/>
        </w:rPr>
        <w:t xml:space="preserve">The Map tier: 1-2 sample basic videos only (teaser)</w:t>
      </w:r>
    </w:p>
    <w:p>
      <w:pPr>
        <w:pStyle w:val="ListParagraph"/>
        <w:numPr>
          <w:ilvl w:val="0"/>
          <w:numId w:val="2"/>
        </w:numPr>
        <w:spacing w:after="40" w:before="40"/>
      </w:pPr>
      <w:r>
        <w:rPr>
          <w:rFonts w:ascii="Calibri" w:cs="Calibri" w:eastAsia="Calibri" w:hAnsi="Calibri"/>
          <w:color w:val="1a1a1a"/>
          <w:sz w:val="20"/>
          <w:szCs w:val="20"/>
        </w:rPr>
        <w:t xml:space="preserve">At-Home Glow tier: full basic video library + 1-2 advanced video teasers</w:t>
      </w:r>
    </w:p>
    <w:p>
      <w:pPr>
        <w:pStyle w:val="ListParagraph"/>
        <w:numPr>
          <w:ilvl w:val="0"/>
          <w:numId w:val="2"/>
        </w:numPr>
        <w:spacing w:after="40" w:before="40"/>
      </w:pPr>
      <w:r>
        <w:rPr>
          <w:rFonts w:ascii="Calibri" w:cs="Calibri" w:eastAsia="Calibri" w:hAnsi="Calibri"/>
          <w:color w:val="1a1a1a"/>
          <w:sz w:val="20"/>
          <w:szCs w:val="20"/>
        </w:rPr>
        <w:t xml:space="preserve">Practitioner tier: full basic + full advanced video library</w:t>
      </w:r>
    </w:p>
    <w:p>
      <w:pPr>
        <w:spacing w:after="0" w:before="80"/>
      </w:pPr>
      <w:r>
        <w:t xml:space="preserve"/>
      </w:r>
    </w:p>
    <w:p>
      <w:pPr>
        <w:spacing w:after="40" w:before="120"/>
      </w:pPr>
      <w:r>
        <w:rPr>
          <w:rFonts w:ascii="Georgia" w:cs="Georgia" w:eastAsia="Georgia" w:hAnsi="Georgia"/>
          <w:b/>
          <w:bCs/>
          <w:color w:val="a0735a"/>
          <w:sz w:val="18"/>
          <w:szCs w:val="18"/>
        </w:rPr>
        <w:t xml:space="preserve">The Teaser Ladder (Upgrade Mechanic)</w:t>
      </w:r>
    </w:p>
    <w:p>
      <w:pPr>
        <w:spacing w:after="40" w:before="40"/>
        <w:ind/>
      </w:pPr>
      <w:r>
        <w:rPr>
          <w:rFonts w:ascii="Calibri" w:cs="Calibri" w:eastAsia="Calibri" w:hAnsi="Calibri"/>
          <w:color w:val="1a1a1a"/>
          <w:sz w:val="20"/>
          <w:szCs w:val="20"/>
        </w:rPr>
        <w:t xml:space="preserve">Each tier previews the next to encourage upgrades. When a user reaches locked content, they see a preview thumbnail with a gentle prompt — never naggy. Examples:</w:t>
      </w:r>
    </w:p>
    <w:p>
      <w:pPr>
        <w:pStyle w:val="ListParagraph"/>
        <w:numPr>
          <w:ilvl w:val="0"/>
          <w:numId w:val="2"/>
        </w:numPr>
        <w:spacing w:after="40" w:before="40"/>
      </w:pPr>
      <w:r>
        <w:rPr>
          <w:rFonts w:ascii="Calibri" w:cs="Calibri" w:eastAsia="Calibri" w:hAnsi="Calibri"/>
          <w:color w:val="1a1a1a"/>
          <w:sz w:val="20"/>
          <w:szCs w:val="20"/>
        </w:rPr>
        <w:t xml:space="preserve">The Map user taps a muscle with a sample video: after watching, soft prompt appears — 'This is just the beginning. Unlock all at-home techniques with At-Home Glow.'</w:t>
      </w:r>
    </w:p>
    <w:p>
      <w:pPr>
        <w:pStyle w:val="ListParagraph"/>
        <w:numPr>
          <w:ilvl w:val="0"/>
          <w:numId w:val="2"/>
        </w:numPr>
        <w:spacing w:after="40" w:before="40"/>
      </w:pPr>
      <w:r>
        <w:rPr>
          <w:rFonts w:ascii="Calibri" w:cs="Calibri" w:eastAsia="Calibri" w:hAnsi="Calibri"/>
          <w:color w:val="1a1a1a"/>
          <w:sz w:val="20"/>
          <w:szCs w:val="20"/>
        </w:rPr>
        <w:t xml:space="preserve">At-Home Glow user taps an advanced technique: sees a locked preview — 'Unlock advanced techniques with Practitioner.'</w:t>
      </w:r>
    </w:p>
    <w:p>
      <w:pPr>
        <w:spacing w:after="0" w:before="80"/>
      </w:pPr>
      <w:r>
        <w:t xml:space="preserve"/>
      </w:r>
    </w:p>
    <w:p>
      <w:pPr>
        <w:spacing w:after="40" w:before="120"/>
      </w:pPr>
      <w:r>
        <w:rPr>
          <w:rFonts w:ascii="Georgia" w:cs="Georgia" w:eastAsia="Georgia" w:hAnsi="Georgia"/>
          <w:b/>
          <w:bCs/>
          <w:color w:val="a0735a"/>
          <w:sz w:val="18"/>
          <w:szCs w:val="18"/>
        </w:rPr>
        <w:t xml:space="preserve">Pay-the-Difference Upgrades</w:t>
      </w:r>
    </w:p>
    <w:p>
      <w:pPr>
        <w:pStyle w:val="ListParagraph"/>
        <w:numPr>
          <w:ilvl w:val="0"/>
          <w:numId w:val="2"/>
        </w:numPr>
        <w:spacing w:after="40" w:before="40"/>
      </w:pPr>
      <w:r>
        <w:rPr>
          <w:rFonts w:ascii="Calibri" w:cs="Calibri" w:eastAsia="Calibri" w:hAnsi="Calibri"/>
          <w:color w:val="1a1a1a"/>
          <w:sz w:val="20"/>
          <w:szCs w:val="20"/>
        </w:rPr>
        <w:t xml:space="preserve">Customers who own a lower tier can upgrade by paying only the price gap (e.g. The Map $39 → At-Home Glow: pay $50; At-Home Glow → Practitioner: pay $90)</w:t>
      </w:r>
    </w:p>
    <w:p>
      <w:pPr>
        <w:pStyle w:val="ListParagraph"/>
        <w:numPr>
          <w:ilvl w:val="0"/>
          <w:numId w:val="2"/>
        </w:numPr>
        <w:spacing w:after="40" w:before="40"/>
      </w:pPr>
      <w:r>
        <w:rPr>
          <w:rFonts w:ascii="Calibri" w:cs="Calibri" w:eastAsia="Calibri" w:hAnsi="Calibri"/>
          <w:color w:val="1a1a1a"/>
          <w:sz w:val="20"/>
          <w:szCs w:val="20"/>
        </w:rPr>
        <w:t xml:space="preserve">This removes 'I already paid' hesitation and lets buyers start small</w:t>
      </w:r>
    </w:p>
    <w:p>
      <w:pPr>
        <w:pStyle w:val="ListParagraph"/>
        <w:numPr>
          <w:ilvl w:val="0"/>
          <w:numId w:val="2"/>
        </w:numPr>
        <w:spacing w:after="40" w:before="40"/>
      </w:pPr>
      <w:r>
        <w:rPr>
          <w:rFonts w:ascii="Calibri" w:cs="Calibri" w:eastAsia="Calibri" w:hAnsi="Calibri"/>
          <w:color w:val="1a1a1a"/>
          <w:sz w:val="20"/>
          <w:szCs w:val="20"/>
        </w:rPr>
        <w:t xml:space="preserve">Developer should build the checkout/account system to track owned tier and calculate upgrade price automatically</w:t>
      </w:r>
    </w:p>
    <w:p>
      <w:pPr>
        <w:spacing w:after="0" w:before="80"/>
      </w:pPr>
      <w:r>
        <w:t xml:space="preserve"/>
      </w:r>
    </w:p>
    <w:p>
      <w:pPr>
        <w:spacing w:after="40" w:before="120"/>
      </w:pPr>
      <w:r>
        <w:rPr>
          <w:rFonts w:ascii="Georgia" w:cs="Georgia" w:eastAsia="Georgia" w:hAnsi="Georgia"/>
          <w:b/>
          <w:bCs/>
          <w:color w:val="a0735a"/>
          <w:sz w:val="18"/>
          <w:szCs w:val="18"/>
        </w:rPr>
        <w:t xml:space="preserve">Video Hosting &amp; Protection (Important)</w:t>
      </w:r>
    </w:p>
    <w:p>
      <w:pPr>
        <w:pStyle w:val="ListParagraph"/>
        <w:numPr>
          <w:ilvl w:val="0"/>
          <w:numId w:val="2"/>
        </w:numPr>
        <w:spacing w:after="40" w:before="40"/>
      </w:pPr>
      <w:r>
        <w:rPr>
          <w:rFonts w:ascii="Calibri" w:cs="Calibri" w:eastAsia="Calibri" w:hAnsi="Calibri"/>
          <w:color w:val="1a1a1a"/>
          <w:sz w:val="20"/>
          <w:szCs w:val="20"/>
        </w:rPr>
        <w:t xml:space="preserve">Videos must be STREAMED, not downloadable — this is the key anti-piracy measure</w:t>
      </w:r>
    </w:p>
    <w:p>
      <w:pPr>
        <w:pStyle w:val="ListParagraph"/>
        <w:numPr>
          <w:ilvl w:val="0"/>
          <w:numId w:val="2"/>
        </w:numPr>
        <w:spacing w:after="40" w:before="40"/>
      </w:pPr>
      <w:r>
        <w:rPr>
          <w:rFonts w:ascii="Calibri" w:cs="Calibri" w:eastAsia="Calibri" w:hAnsi="Calibri"/>
          <w:color w:val="1a1a1a"/>
          <w:sz w:val="20"/>
          <w:szCs w:val="20"/>
        </w:rPr>
        <w:t xml:space="preserve">Recommend Vimeo Pro (with domain-locking) or a course platform like Teachable/Kajabi for video hosting</w:t>
      </w:r>
    </w:p>
    <w:p>
      <w:pPr>
        <w:pStyle w:val="ListParagraph"/>
        <w:numPr>
          <w:ilvl w:val="0"/>
          <w:numId w:val="2"/>
        </w:numPr>
        <w:spacing w:after="40" w:before="40"/>
      </w:pPr>
      <w:r>
        <w:rPr>
          <w:rFonts w:ascii="Calibri" w:cs="Calibri" w:eastAsia="Calibri" w:hAnsi="Calibri"/>
          <w:color w:val="1a1a1a"/>
          <w:sz w:val="20"/>
          <w:szCs w:val="20"/>
        </w:rPr>
        <w:t xml:space="preserve">Videos gated by tier — basic videos for At-Home, advanced locked to Practitioner</w:t>
      </w:r>
    </w:p>
    <w:p>
      <w:pPr>
        <w:pStyle w:val="ListParagraph"/>
        <w:numPr>
          <w:ilvl w:val="0"/>
          <w:numId w:val="2"/>
        </w:numPr>
        <w:spacing w:after="40" w:before="40"/>
      </w:pPr>
      <w:r>
        <w:rPr>
          <w:rFonts w:ascii="Calibri" w:cs="Calibri" w:eastAsia="Calibri" w:hAnsi="Calibri"/>
          <w:color w:val="1a1a1a"/>
          <w:sz w:val="20"/>
          <w:szCs w:val="20"/>
        </w:rPr>
        <w:t xml:space="preserve">Never expose raw video file URLs</w:t>
      </w:r>
    </w:p>
    <w:p>
      <w:pPr>
        <w:spacing w:after="0" w:before="120"/>
      </w:pPr>
      <w:r>
        <w:t xml:space="preserve"/>
      </w:r>
    </w:p>
    <w:p>
      <w:pPr>
        <w:spacing w:after="40" w:before="120"/>
      </w:pPr>
      <w:r>
        <w:rPr>
          <w:rFonts w:ascii="Georgia" w:cs="Georgia" w:eastAsia="Georgia" w:hAnsi="Georgia"/>
          <w:b/>
          <w:bCs/>
          <w:color w:val="a0735a"/>
          <w:sz w:val="18"/>
          <w:szCs w:val="18"/>
        </w:rPr>
        <w:t xml:space="preserve">Broken Links to Fix</w:t>
      </w:r>
    </w:p>
    <w:p>
      <w:pPr>
        <w:pStyle w:val="ListParagraph"/>
        <w:numPr>
          <w:ilvl w:val="0"/>
          <w:numId w:val="2"/>
        </w:numPr>
        <w:spacing w:after="40" w:before="40"/>
      </w:pPr>
      <w:r>
        <w:rPr>
          <w:rFonts w:ascii="Calibri" w:cs="Calibri" w:eastAsia="Calibri" w:hAnsi="Calibri"/>
          <w:color w:val="1a1a1a"/>
          <w:sz w:val="20"/>
          <w:szCs w:val="20"/>
        </w:rPr>
        <w:t xml:space="preserve">Cheat sheet links in footer (PDF and Detailed Cheat Sheet) — connect to downloadable Word doc</w:t>
      </w:r>
    </w:p>
    <w:p>
      <w:pPr>
        <w:pStyle w:val="ListParagraph"/>
        <w:numPr>
          <w:ilvl w:val="0"/>
          <w:numId w:val="2"/>
        </w:numPr>
        <w:spacing w:after="40" w:before="40"/>
      </w:pPr>
      <w:r>
        <w:rPr>
          <w:rFonts w:ascii="Calibri" w:cs="Calibri" w:eastAsia="Calibri" w:hAnsi="Calibri"/>
          <w:color w:val="1a1a1a"/>
          <w:sz w:val="20"/>
          <w:szCs w:val="20"/>
        </w:rPr>
        <w:t xml:space="preserve">'Contact Sales' button for Studio tier — add email link or contact form</w:t>
      </w:r>
    </w:p>
    <w:p>
      <w:pPr>
        <w:pStyle w:val="ListParagraph"/>
        <w:numPr>
          <w:ilvl w:val="0"/>
          <w:numId w:val="2"/>
        </w:numPr>
        <w:spacing w:after="40" w:before="40"/>
      </w:pPr>
      <w:r>
        <w:rPr>
          <w:rFonts w:ascii="Calibri" w:cs="Calibri" w:eastAsia="Calibri" w:hAnsi="Calibri"/>
          <w:color w:val="1a1a1a"/>
          <w:sz w:val="20"/>
          <w:szCs w:val="20"/>
        </w:rPr>
        <w:t xml:space="preserve">Verify /facial_muscle_map page is live and loading correctly</w:t>
      </w:r>
    </w:p>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8. DIAGRAM TITLE UPDATE</w:t>
      </w:r>
    </w:p>
    <w:p>
      <w:pPr>
        <w:spacing w:after="0" w:before="60"/>
      </w:pPr>
      <w:r>
        <w:t xml:space="preserve"/>
      </w:r>
    </w:p>
    <w:p>
      <w:pPr>
        <w:spacing w:after="40" w:before="40"/>
        <w:ind/>
      </w:pPr>
      <w:r>
        <w:rPr>
          <w:rFonts w:ascii="Calibri" w:cs="Calibri" w:eastAsia="Calibri" w:hAnsi="Calibri"/>
          <w:color w:val="1a1a1a"/>
          <w:sz w:val="20"/>
          <w:szCs w:val="20"/>
        </w:rPr>
        <w:t xml:space="preserve">The interactive diagram currently displays 'Facial Muscle Clinical Map' as its title. This must be updated throughout the tool.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Change From</w:t>
            </w:r>
          </w:p>
        </w:tc>
        <w:tc>
          <w:tcPr>
            <w:tcW w:type="dxa" w:w="4680"/>
            <w:tcBorders>
              <w:top w:val="single" w:color="adb8a2" w:sz="1"/>
              <w:left w:val="single" w:color="adb8a2" w:sz="1"/>
              <w:bottom w:val="single" w:color="adb8a2" w:sz="1"/>
              <w:right w:val="single" w:color="adb8a2" w:sz="1"/>
            </w:tcBorders>
            <w:shd w:fill="adb8a2" w:val="clear"/>
            <w:tcMar>
              <w:top w:type="dxa" w:w="100"/>
              <w:left w:type="dxa" w:w="140"/>
              <w:bottom w:type="dxa" w:w="100"/>
              <w:right w:type="dxa" w:w="140"/>
            </w:tcMar>
          </w:tcPr>
          <w:p>
            <w:r>
              <w:rPr>
                <w:rFonts w:ascii="Georgia" w:cs="Georgia" w:eastAsia="Georgia" w:hAnsi="Georgia"/>
                <w:b/>
                <w:bCs/>
                <w:color w:val="3a3c26"/>
                <w:sz w:val="18"/>
                <w:szCs w:val="18"/>
              </w:rPr>
              <w:t xml:space="preserve">Change To</w:t>
            </w:r>
          </w:p>
        </w:tc>
      </w:tr>
      <w:tr>
        <w:tc>
          <w:tcPr>
            <w:tcW w:type="dxa" w:w="468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Facial Muscle Clinical Map</w:t>
            </w:r>
          </w:p>
        </w:tc>
        <w:tc>
          <w:tcPr>
            <w:tcW w:type="dxa" w:w="468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Facial Massage Detailed Map</w:t>
            </w:r>
          </w:p>
        </w:tc>
      </w:tr>
      <w:tr>
        <w:tc>
          <w:tcPr>
            <w:tcW w:type="dxa" w:w="468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Clinical Map</w:t>
            </w:r>
          </w:p>
        </w:tc>
        <w:tc>
          <w:tcPr>
            <w:tcW w:type="dxa" w:w="468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Detailed Map</w:t>
            </w:r>
          </w:p>
        </w:tc>
      </w:tr>
      <w:tr>
        <w:tc>
          <w:tcPr>
            <w:tcW w:type="dxa" w:w="468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Clinical details</w:t>
            </w:r>
          </w:p>
        </w:tc>
        <w:tc>
          <w:tcPr>
            <w:tcW w:type="dxa" w:w="4680"/>
            <w:tcBorders>
              <w:top w:val="single" w:color="adb8a2" w:sz="1"/>
              <w:left w:val="single" w:color="adb8a2" w:sz="1"/>
              <w:bottom w:val="single" w:color="adb8a2" w:sz="1"/>
              <w:right w:val="single" w:color="adb8a2" w:sz="1"/>
            </w:tcBorders>
            <w:shd w:fill="ffffff" w:val="clear"/>
            <w:tcMar>
              <w:top w:type="dxa" w:w="100"/>
              <w:left w:type="dxa" w:w="140"/>
              <w:bottom w:type="dxa" w:w="100"/>
              <w:right w:type="dxa" w:w="140"/>
            </w:tcMar>
          </w:tcPr>
          <w:p>
            <w:r>
              <w:rPr>
                <w:rFonts w:ascii="Calibri" w:cs="Calibri" w:eastAsia="Calibri" w:hAnsi="Calibri"/>
                <w:sz w:val="18"/>
                <w:szCs w:val="18"/>
              </w:rPr>
              <w:t xml:space="preserve">Detailed anatomy</w:t>
            </w:r>
          </w:p>
        </w:tc>
      </w:tr>
      <w:tr>
        <w:tc>
          <w:tcPr>
            <w:tcW w:type="dxa" w:w="468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Clinical reference</w:t>
            </w:r>
          </w:p>
        </w:tc>
        <w:tc>
          <w:tcPr>
            <w:tcW w:type="dxa" w:w="4680"/>
            <w:tcBorders>
              <w:top w:val="single" w:color="adb8a2" w:sz="1"/>
              <w:left w:val="single" w:color="adb8a2" w:sz="1"/>
              <w:bottom w:val="single" w:color="adb8a2" w:sz="1"/>
              <w:right w:val="single" w:color="adb8a2" w:sz="1"/>
            </w:tcBorders>
            <w:shd w:fill="ded9d1" w:val="clear"/>
            <w:tcMar>
              <w:top w:type="dxa" w:w="100"/>
              <w:left w:type="dxa" w:w="140"/>
              <w:bottom w:type="dxa" w:w="100"/>
              <w:right w:type="dxa" w:w="140"/>
            </w:tcMar>
          </w:tcPr>
          <w:p>
            <w:r>
              <w:rPr>
                <w:rFonts w:ascii="Calibri" w:cs="Calibri" w:eastAsia="Calibri" w:hAnsi="Calibri"/>
                <w:sz w:val="18"/>
                <w:szCs w:val="18"/>
              </w:rPr>
              <w:t xml:space="preserve">Detailed reference</w:t>
            </w:r>
          </w:p>
        </w:tc>
      </w:tr>
    </w:tbl>
    <w:p>
      <w:pPr>
        <w:spacing w:after="0" w:before="80"/>
      </w:pPr>
      <w:r>
        <w:t xml:space="preserve"/>
      </w:r>
    </w:p>
    <w:p>
      <w:pPr>
        <w:pBdr>
          <w:bottom w:val="single" w:color="adb8a2" w:sz="6" w:space="1"/>
        </w:pBdr>
        <w:spacing w:after="160" w:before="160"/>
      </w:pPr>
      <w:r>
        <w:t xml:space="preserve"/>
      </w:r>
    </w:p>
    <w:p>
      <w:pPr>
        <w:shd w:fill="3a3c26" w:val="clear"/>
        <w:spacing w:after="100" w:before="280"/>
        <w:ind w:left="160" w:right="160"/>
        <w:jc w:val="left"/>
      </w:pPr>
      <w:r>
        <w:rPr>
          <w:rFonts w:ascii="Georgia" w:cs="Georgia" w:eastAsia="Georgia" w:hAnsi="Georgia"/>
          <w:b/>
          <w:bCs/>
          <w:color w:val="ffffff"/>
          <w:sz w:val="28"/>
          <w:szCs w:val="28"/>
        </w:rPr>
        <w:t xml:space="preserve">9. ADDITIONAL NOTES FOR DEVELOPER</w:t>
      </w:r>
    </w:p>
    <w:p>
      <w:pPr>
        <w:spacing w:after="0" w:before="60"/>
      </w:pPr>
      <w:r>
        <w:t xml:space="preserve"/>
      </w:r>
    </w:p>
    <w:p>
      <w:pPr>
        <w:pStyle w:val="ListParagraph"/>
        <w:numPr>
          <w:ilvl w:val="0"/>
          <w:numId w:val="2"/>
        </w:numPr>
        <w:spacing w:after="40" w:before="40"/>
      </w:pPr>
      <w:r>
        <w:rPr>
          <w:rFonts w:ascii="Calibri" w:cs="Calibri" w:eastAsia="Calibri" w:hAnsi="Calibri"/>
          <w:color w:val="1a1a1a"/>
          <w:sz w:val="20"/>
          <w:szCs w:val="20"/>
        </w:rPr>
        <w:t xml:space="preserve">This is a course product — access control and content gating for paid tiers is a priority</w:t>
      </w:r>
    </w:p>
    <w:p>
      <w:pPr>
        <w:pStyle w:val="ListParagraph"/>
        <w:numPr>
          <w:ilvl w:val="0"/>
          <w:numId w:val="2"/>
        </w:numPr>
        <w:spacing w:after="40" w:before="40"/>
      </w:pPr>
      <w:r>
        <w:rPr>
          <w:rFonts w:ascii="Calibri" w:cs="Calibri" w:eastAsia="Calibri" w:hAnsi="Calibri"/>
          <w:color w:val="1a1a1a"/>
          <w:sz w:val="20"/>
          <w:szCs w:val="20"/>
        </w:rPr>
        <w:t xml:space="preserve">Mobile experience is critical — practitioners will use this on their phones during treatments. Must be fully functional and fast on iPhone Safari</w:t>
      </w:r>
    </w:p>
    <w:p>
      <w:pPr>
        <w:pStyle w:val="ListParagraph"/>
        <w:numPr>
          <w:ilvl w:val="0"/>
          <w:numId w:val="2"/>
        </w:numPr>
        <w:spacing w:after="40" w:before="40"/>
      </w:pPr>
      <w:r>
        <w:rPr>
          <w:rFonts w:ascii="Calibri" w:cs="Calibri" w:eastAsia="Calibri" w:hAnsi="Calibri"/>
          <w:color w:val="1a1a1a"/>
          <w:sz w:val="20"/>
          <w:szCs w:val="20"/>
        </w:rPr>
        <w:t xml:space="preserve">The diagram interactivity (clickable muscles, panel popups, tab navigation, filter buttons) must all work perfectly on mobile touch</w:t>
      </w:r>
    </w:p>
    <w:p>
      <w:pPr>
        <w:pStyle w:val="ListParagraph"/>
        <w:numPr>
          <w:ilvl w:val="0"/>
          <w:numId w:val="2"/>
        </w:numPr>
        <w:spacing w:after="40" w:before="40"/>
      </w:pPr>
      <w:r>
        <w:rPr>
          <w:rFonts w:ascii="Calibri" w:cs="Calibri" w:eastAsia="Calibri" w:hAnsi="Calibri"/>
          <w:color w:val="1a1a1a"/>
          <w:sz w:val="20"/>
          <w:szCs w:val="20"/>
        </w:rPr>
        <w:t xml:space="preserve">The Word document cheat sheet should be available as a downloadable file for Practitioner and Studio tiers</w:t>
      </w:r>
    </w:p>
    <w:p>
      <w:pPr>
        <w:pStyle w:val="ListParagraph"/>
        <w:numPr>
          <w:ilvl w:val="0"/>
          <w:numId w:val="2"/>
        </w:numPr>
        <w:spacing w:after="40" w:before="40"/>
      </w:pPr>
      <w:r>
        <w:rPr>
          <w:rFonts w:ascii="Calibri" w:cs="Calibri" w:eastAsia="Calibri" w:hAnsi="Calibri"/>
          <w:color w:val="1a1a1a"/>
          <w:sz w:val="20"/>
          <w:szCs w:val="20"/>
        </w:rPr>
        <w:t xml:space="preserve">Consider a 'Treatment Room Mode' — a simplified full-screen view of the diagram with no navigation chrome for in-treatment use</w:t>
      </w:r>
    </w:p>
    <w:p>
      <w:pPr>
        <w:pStyle w:val="ListParagraph"/>
        <w:numPr>
          <w:ilvl w:val="0"/>
          <w:numId w:val="2"/>
        </w:numPr>
        <w:spacing w:after="40" w:before="40"/>
      </w:pPr>
      <w:r>
        <w:rPr>
          <w:rFonts w:ascii="Calibri" w:cs="Calibri" w:eastAsia="Calibri" w:hAnsi="Calibri"/>
          <w:color w:val="1a1a1a"/>
          <w:sz w:val="20"/>
          <w:szCs w:val="20"/>
        </w:rPr>
        <w:t xml:space="preserve">Educational disclaimer must appear in the footer on all pages</w:t>
      </w:r>
    </w:p>
    <w:p>
      <w:pPr>
        <w:spacing w:after="0" w:before="200"/>
      </w:pPr>
      <w:r>
        <w:t xml:space="preserve"/>
      </w:r>
    </w:p>
    <w:p>
      <w:pPr>
        <w:spacing w:after="80" w:before="80"/>
        <w:jc w:val="center"/>
      </w:pPr>
      <w:r>
        <w:rPr>
          <w:rFonts w:ascii="Calibri" w:cs="Calibri" w:eastAsia="Calibri" w:hAnsi="Calibri"/>
          <w:i/>
          <w:iCs/>
          <w:color w:val="888888"/>
          <w:sz w:val="18"/>
          <w:szCs w:val="18"/>
        </w:rPr>
        <w:t xml:space="preserve">Questions? Contact Danielle at Ethereal Glow Haus.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2026-06-12T04:00:41.267Z</dcterms:created>
  <dcterms:modified xsi:type="dcterms:W3CDTF">2026-06-12T04:00:41.279Z</dcterms:modified>
</cp:coreProperties>
</file>

<file path=docProps/custom.xml><?xml version="1.0" encoding="utf-8"?>
<Properties xmlns="http://schemas.openxmlformats.org/officeDocument/2006/custom-properties" xmlns:vt="http://schemas.openxmlformats.org/officeDocument/2006/docPropsVTypes"/>
</file>