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sz w:val="32"/>
          <w:szCs w:val="32"/>
        </w:rPr>
        <w:t xml:space="preserve">«Московский государственный университет </w:t>
      </w: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sz w:val="32"/>
          <w:szCs w:val="32"/>
        </w:rPr>
        <w:t xml:space="preserve">имени </w:t>
      </w:r>
      <w:proofErr w:type="spellStart"/>
      <w:r w:rsidRPr="00AB4D5B">
        <w:rPr>
          <w:rFonts w:ascii="Times New Roman" w:eastAsia="Times New Roman" w:hAnsi="Times New Roman" w:cs="Times New Roman"/>
          <w:bCs/>
          <w:sz w:val="32"/>
          <w:szCs w:val="32"/>
        </w:rPr>
        <w:t>М.В.Ломоносова</w:t>
      </w:r>
      <w:proofErr w:type="spellEnd"/>
      <w:r w:rsidRPr="00AB4D5B">
        <w:rPr>
          <w:rFonts w:ascii="Times New Roman" w:eastAsia="Times New Roman" w:hAnsi="Times New Roman" w:cs="Times New Roman"/>
          <w:bCs/>
          <w:sz w:val="32"/>
          <w:szCs w:val="32"/>
        </w:rPr>
        <w:t>»</w:t>
      </w: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sz w:val="32"/>
          <w:szCs w:val="32"/>
        </w:rPr>
        <w:t>Направление 01.03.01 «Математика»</w:t>
      </w:r>
    </w:p>
    <w:p w:rsidR="00D504FB" w:rsidRPr="00AB4D5B" w:rsidRDefault="00D504FB" w:rsidP="00D504FB">
      <w:pPr>
        <w:pStyle w:val="12"/>
        <w:spacing w:after="0" w:line="240" w:lineRule="auto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D504FB" w:rsidRPr="00AB4D5B" w:rsidRDefault="00D504FB" w:rsidP="00D504FB">
      <w:pPr>
        <w:pStyle w:val="12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</w:p>
    <w:p w:rsidR="00D504FB" w:rsidRPr="00AB4D5B" w:rsidRDefault="003C5831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bCs/>
          <w:color w:val="00000A"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32"/>
          <w:szCs w:val="32"/>
        </w:rPr>
        <w:t>Кузнецов Иван Владимирович</w:t>
      </w:r>
    </w:p>
    <w:p w:rsidR="00D504FB" w:rsidRPr="00AB4D5B" w:rsidRDefault="003C5831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rFonts w:ascii="Times New Roman" w:eastAsia="Times New Roman" w:hAnsi="Times New Roman" w:cs="Times New Roman"/>
          <w:bCs/>
          <w:color w:val="00000A"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  <w:t>ОПТИМИЗАЦИЯ МАРКЕТИНГОВОГО БЮДЖЕТА НА ОСНОВЕ МОДЕЛИ БАССА В УСЛОВИЯХ ВИРАЛЬНОГО РОСТА АУДИТОРИИ</w:t>
      </w:r>
    </w:p>
    <w:p w:rsidR="00D504FB" w:rsidRPr="00AB4D5B" w:rsidRDefault="003C5831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bCs/>
          <w:color w:val="00000A"/>
          <w:sz w:val="32"/>
          <w:szCs w:val="32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32"/>
          <w:szCs w:val="32"/>
        </w:rPr>
        <w:t xml:space="preserve">Курсовая </w:t>
      </w:r>
      <w:r w:rsidR="00D504FB" w:rsidRPr="00AB4D5B">
        <w:rPr>
          <w:rFonts w:ascii="Times New Roman" w:eastAsia="Times New Roman" w:hAnsi="Times New Roman" w:cs="Times New Roman"/>
          <w:bCs/>
          <w:color w:val="00000A"/>
          <w:sz w:val="32"/>
          <w:szCs w:val="32"/>
        </w:rPr>
        <w:t>работа</w:t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bCs/>
          <w:color w:val="00000A"/>
          <w:sz w:val="32"/>
          <w:szCs w:val="32"/>
        </w:rPr>
      </w:pP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ab/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ab/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ab/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ab/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ab/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rPr>
          <w:bCs/>
          <w:color w:val="00000A"/>
          <w:sz w:val="28"/>
          <w:szCs w:val="28"/>
        </w:rPr>
      </w:pPr>
    </w:p>
    <w:p w:rsidR="00AB4D5B" w:rsidRDefault="00AB4D5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Научны</w:t>
      </w:r>
      <w:r w:rsidR="0019104E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й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 руководител</w:t>
      </w:r>
      <w:r w:rsidR="0019104E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ь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:</w:t>
      </w:r>
    </w:p>
    <w:p w:rsidR="00D504FB" w:rsidRPr="00AB4D5B" w:rsidRDefault="00D504FB" w:rsidP="003C5831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к.</w:t>
      </w:r>
      <w:r w:rsidR="003C5831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э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.н., </w:t>
      </w:r>
      <w:r w:rsidR="003C5831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ассистент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 </w:t>
      </w:r>
      <w:r w:rsidR="003C5831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С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.</w:t>
      </w:r>
      <w:r w:rsidR="003C5831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Е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. </w:t>
      </w:r>
      <w:r w:rsidR="003C5831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Касаткин</w:t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Допустить к защите:</w:t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заведующий кафедрой </w:t>
      </w:r>
    </w:p>
    <w:p w:rsidR="00D504FB" w:rsidRPr="00AB4D5B" w:rsidRDefault="003C5831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В</w:t>
      </w:r>
      <w:r w:rsidR="00D504FB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.</w:t>
      </w:r>
      <w:r w:rsidR="00AB4D5B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Н</w:t>
      </w:r>
      <w:r w:rsidR="00D504FB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. </w:t>
      </w:r>
      <w:proofErr w:type="spellStart"/>
      <w:r w:rsidR="00AB4D5B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Чубариков</w:t>
      </w:r>
      <w:proofErr w:type="spellEnd"/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jc w:val="right"/>
        <w:rPr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__________________</w:t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(подпись зав кафедрой)</w:t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right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«_____»  ______________ 202</w:t>
      </w:r>
      <w:r w:rsidR="00AB4D5B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6</w:t>
      </w: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 xml:space="preserve"> г.</w:t>
      </w:r>
    </w:p>
    <w:p w:rsidR="00D504FB" w:rsidRPr="00AB4D5B" w:rsidRDefault="00D504F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bookmarkStart w:id="0" w:name="_dvepvwig28hd" w:colFirst="0" w:colLast="0"/>
      <w:bookmarkEnd w:id="0"/>
    </w:p>
    <w:p w:rsidR="003C5831" w:rsidRPr="00AB4D5B" w:rsidRDefault="003C5831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:rsidR="003C5831" w:rsidRPr="00AB4D5B" w:rsidRDefault="003C5831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:rsidR="00AB4D5B" w:rsidRPr="00AB4D5B" w:rsidRDefault="00AB4D5B" w:rsidP="00D504F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</w:p>
    <w:p w:rsidR="00D504FB" w:rsidRPr="00AB4D5B" w:rsidRDefault="00D504FB" w:rsidP="00AB4D5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center"/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</w:pPr>
      <w:r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Москва, 2026 г</w:t>
      </w:r>
      <w:r w:rsidR="00AB4D5B" w:rsidRPr="00AB4D5B">
        <w:rPr>
          <w:rFonts w:ascii="Times New Roman" w:eastAsia="Times New Roman" w:hAnsi="Times New Roman" w:cs="Times New Roman"/>
          <w:bCs/>
          <w:color w:val="00000A"/>
          <w:sz w:val="28"/>
          <w:szCs w:val="28"/>
        </w:rPr>
        <w:t>.</w:t>
      </w:r>
    </w:p>
    <w:p w:rsidR="00D504FB" w:rsidRDefault="00AB4D5B" w:rsidP="00AB4D5B">
      <w:pPr>
        <w:pStyle w:val="12"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120"/>
        <w:jc w:val="both"/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lastRenderedPageBreak/>
        <w:t>Оглавление</w:t>
      </w:r>
    </w:p>
    <w:p w:rsidR="005D42D6" w:rsidRPr="005D42D6" w:rsidRDefault="005D42D6">
      <w:pPr>
        <w:pStyle w:val="11"/>
        <w:tabs>
          <w:tab w:val="right" w:leader="dot" w:pos="9628"/>
        </w:tabs>
        <w:rPr>
          <w:rFonts w:eastAsiaTheme="minorEastAsia" w:cstheme="minorBidi"/>
          <w:b w:val="0"/>
          <w:bCs w:val="0"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</w:pPr>
      <w:r w:rsidRPr="005D42D6">
        <w:rPr>
          <w:rFonts w:eastAsiaTheme="minorEastAsia" w:cstheme="minorBidi"/>
          <w:b w:val="0"/>
          <w:bCs w:val="0"/>
          <w:i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  <w:fldChar w:fldCharType="begin"/>
      </w:r>
      <w:r w:rsidRPr="005D42D6">
        <w:rPr>
          <w:rFonts w:eastAsiaTheme="minorEastAsia" w:cstheme="minorBidi"/>
          <w:b w:val="0"/>
          <w:bCs w:val="0"/>
          <w:i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  <w:instrText xml:space="preserve"> TOC \o "1-2" \h \z \u </w:instrText>
      </w:r>
      <w:r w:rsidRPr="005D42D6">
        <w:rPr>
          <w:rFonts w:eastAsiaTheme="minorEastAsia" w:cstheme="minorBidi"/>
          <w:b w:val="0"/>
          <w:bCs w:val="0"/>
          <w:i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  <w:fldChar w:fldCharType="separate"/>
      </w:r>
      <w:hyperlink w:anchor="_Toc230214245" w:history="1">
        <w:r w:rsidRPr="005D42D6">
          <w:rPr>
            <w:rStyle w:val="a5"/>
            <w:b w:val="0"/>
            <w:bCs w:val="0"/>
            <w:noProof/>
            <w:szCs w:val="28"/>
          </w:rPr>
          <w:t xml:space="preserve">1 </w:t>
        </w:r>
        <w:r w:rsidRPr="005D42D6">
          <w:rPr>
            <w:rStyle w:val="a5"/>
            <w:noProof/>
            <w:szCs w:val="28"/>
          </w:rPr>
          <w:t>Введение</w:t>
        </w:r>
        <w:r w:rsidRPr="005D42D6">
          <w:rPr>
            <w:b w:val="0"/>
            <w:bCs w:val="0"/>
            <w:noProof/>
            <w:webHidden/>
            <w:szCs w:val="28"/>
          </w:rPr>
          <w:tab/>
        </w:r>
        <w:r w:rsidRPr="005D42D6">
          <w:rPr>
            <w:b w:val="0"/>
            <w:bCs w:val="0"/>
            <w:noProof/>
            <w:webHidden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Cs w:val="28"/>
          </w:rPr>
          <w:instrText xml:space="preserve"> PAGEREF _Toc230214245 \h </w:instrText>
        </w:r>
        <w:r w:rsidRPr="005D42D6">
          <w:rPr>
            <w:b w:val="0"/>
            <w:bCs w:val="0"/>
            <w:noProof/>
            <w:webHidden/>
            <w:szCs w:val="28"/>
          </w:rPr>
        </w:r>
        <w:r w:rsidRPr="005D42D6">
          <w:rPr>
            <w:b w:val="0"/>
            <w:bCs w:val="0"/>
            <w:noProof/>
            <w:webHidden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Cs w:val="28"/>
          </w:rPr>
          <w:t>3</w:t>
        </w:r>
        <w:r w:rsidRPr="005D42D6">
          <w:rPr>
            <w:b w:val="0"/>
            <w:bCs w:val="0"/>
            <w:noProof/>
            <w:webHidden/>
            <w:szCs w:val="28"/>
          </w:rPr>
          <w:fldChar w:fldCharType="end"/>
        </w:r>
      </w:hyperlink>
    </w:p>
    <w:p w:rsidR="005D42D6" w:rsidRPr="005D42D6" w:rsidRDefault="005D42D6">
      <w:pPr>
        <w:pStyle w:val="11"/>
        <w:tabs>
          <w:tab w:val="right" w:leader="dot" w:pos="9628"/>
        </w:tabs>
        <w:rPr>
          <w:rFonts w:eastAsiaTheme="minorEastAsia" w:cstheme="minorBidi"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46" w:history="1">
        <w:r w:rsidRPr="005D42D6">
          <w:rPr>
            <w:rStyle w:val="a5"/>
            <w:noProof/>
            <w:szCs w:val="28"/>
          </w:rPr>
          <w:t>2 Математическое моделирование и оптимизация диффузии мобильного приложения на основе модели Басса</w:t>
        </w:r>
        <w:r w:rsidRPr="005D42D6">
          <w:rPr>
            <w:noProof/>
            <w:webHidden/>
            <w:szCs w:val="28"/>
          </w:rPr>
          <w:tab/>
        </w:r>
        <w:r w:rsidRPr="005D42D6">
          <w:rPr>
            <w:noProof/>
            <w:webHidden/>
            <w:szCs w:val="28"/>
          </w:rPr>
          <w:fldChar w:fldCharType="begin"/>
        </w:r>
        <w:r w:rsidRPr="005D42D6">
          <w:rPr>
            <w:noProof/>
            <w:webHidden/>
            <w:szCs w:val="28"/>
          </w:rPr>
          <w:instrText xml:space="preserve"> PAGEREF _Toc230214246 \h </w:instrText>
        </w:r>
        <w:r w:rsidRPr="005D42D6">
          <w:rPr>
            <w:noProof/>
            <w:webHidden/>
            <w:szCs w:val="28"/>
          </w:rPr>
        </w:r>
        <w:r w:rsidRPr="005D42D6">
          <w:rPr>
            <w:noProof/>
            <w:webHidden/>
            <w:szCs w:val="28"/>
          </w:rPr>
          <w:fldChar w:fldCharType="separate"/>
        </w:r>
        <w:r w:rsidRPr="005D42D6">
          <w:rPr>
            <w:noProof/>
            <w:webHidden/>
            <w:szCs w:val="28"/>
          </w:rPr>
          <w:t>6</w:t>
        </w:r>
        <w:r w:rsidRPr="005D42D6">
          <w:rPr>
            <w:noProof/>
            <w:webHidden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47" w:history="1">
        <w:r w:rsidRPr="005D42D6">
          <w:rPr>
            <w:rStyle w:val="a5"/>
            <w:b w:val="0"/>
            <w:bCs w:val="0"/>
            <w:noProof/>
            <w:sz w:val="28"/>
            <w:szCs w:val="28"/>
          </w:rPr>
          <w:t>2.1. Концептуальные основы и переход к модели с учетом виральности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_Toc230214247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6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48" w:history="1">
        <w:r w:rsidRPr="005D42D6">
          <w:rPr>
            <w:rStyle w:val="a5"/>
            <w:b w:val="0"/>
            <w:bCs w:val="0"/>
            <w:noProof/>
            <w:sz w:val="28"/>
            <w:szCs w:val="28"/>
          </w:rPr>
          <w:t>2.2. Вывод основного дифференциального уравнения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_Toc230214248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6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49" w:history="1">
        <w:r w:rsidRPr="005D42D6">
          <w:rPr>
            <w:rStyle w:val="a5"/>
            <w:b w:val="0"/>
            <w:bCs w:val="0"/>
            <w:noProof/>
            <w:sz w:val="28"/>
            <w:szCs w:val="28"/>
          </w:rPr>
          <w:t>2.3. Аналитическое решение уравнения диффузии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_Toc230214249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7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0" w:history="1">
        <w:r w:rsidRPr="005D42D6">
          <w:rPr>
            <w:rStyle w:val="a5"/>
            <w:b w:val="0"/>
            <w:bCs w:val="0"/>
            <w:noProof/>
            <w:sz w:val="28"/>
            <w:szCs w:val="28"/>
          </w:rPr>
          <w:t>2.4. Исследование точки экстремума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_Toc230214250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8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1" w:history="1">
        <w:r w:rsidRPr="005D42D6">
          <w:rPr>
            <w:rStyle w:val="a5"/>
            <w:b w:val="0"/>
            <w:bCs w:val="0"/>
            <w:noProof/>
            <w:sz w:val="28"/>
            <w:szCs w:val="28"/>
          </w:rPr>
          <w:t>2.5 Динамическая оптимизация рекламного бюджета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_Toc230214251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9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2" w:history="1">
        <w:r w:rsidRPr="005D42D6">
          <w:rPr>
            <w:rStyle w:val="a5"/>
            <w:b w:val="0"/>
            <w:bCs w:val="0"/>
            <w:noProof/>
            <w:sz w:val="28"/>
            <w:szCs w:val="28"/>
          </w:rPr>
          <w:t>2.6 Оценка параметров модели на дискретных данных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_Toc230214252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12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11"/>
        <w:tabs>
          <w:tab w:val="right" w:leader="dot" w:pos="9628"/>
        </w:tabs>
        <w:rPr>
          <w:rFonts w:eastAsiaTheme="minorEastAsia" w:cstheme="minorBidi"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3" w:history="1">
        <w:r w:rsidRPr="005D42D6">
          <w:rPr>
            <w:rStyle w:val="a5"/>
            <w:noProof/>
            <w:szCs w:val="28"/>
            <w:shd w:val="clear" w:color="auto" w:fill="FFFFFF"/>
          </w:rPr>
          <w:t>3 Практическое применение математических моделей в маркетинге: исследование диффузии приложения WeChat (2011–2025 гг.)</w:t>
        </w:r>
        <w:r w:rsidRPr="005D42D6">
          <w:rPr>
            <w:noProof/>
            <w:webHidden/>
            <w:szCs w:val="28"/>
          </w:rPr>
          <w:tab/>
        </w:r>
        <w:r w:rsidRPr="005D42D6">
          <w:rPr>
            <w:noProof/>
            <w:webHidden/>
            <w:szCs w:val="28"/>
          </w:rPr>
          <w:fldChar w:fldCharType="begin"/>
        </w:r>
        <w:r w:rsidRPr="005D42D6">
          <w:rPr>
            <w:noProof/>
            <w:webHidden/>
            <w:szCs w:val="28"/>
          </w:rPr>
          <w:instrText xml:space="preserve"> PAGEREF _Toc230214253 \h </w:instrText>
        </w:r>
        <w:r w:rsidRPr="005D42D6">
          <w:rPr>
            <w:noProof/>
            <w:webHidden/>
            <w:szCs w:val="28"/>
          </w:rPr>
        </w:r>
        <w:r w:rsidRPr="005D42D6">
          <w:rPr>
            <w:noProof/>
            <w:webHidden/>
            <w:szCs w:val="28"/>
          </w:rPr>
          <w:fldChar w:fldCharType="separate"/>
        </w:r>
        <w:r w:rsidRPr="005D42D6">
          <w:rPr>
            <w:noProof/>
            <w:webHidden/>
            <w:szCs w:val="28"/>
          </w:rPr>
          <w:t>16</w:t>
        </w:r>
        <w:r w:rsidRPr="005D42D6">
          <w:rPr>
            <w:noProof/>
            <w:webHidden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4" w:history="1">
        <w:r w:rsidRPr="005D42D6">
          <w:rPr>
            <w:rStyle w:val="a5"/>
            <w:b w:val="0"/>
            <w:bCs w:val="0"/>
            <w:noProof/>
            <w:sz w:val="28"/>
            <w:szCs w:val="28"/>
            <w:shd w:val="clear" w:color="auto" w:fill="FFFFFF"/>
          </w:rPr>
          <w:t>3.1. Сбор и подготовка эмпирических данных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_Toc230214254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16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5" w:history="1">
        <w:r w:rsidRPr="005D42D6">
          <w:rPr>
            <w:rStyle w:val="a5"/>
            <w:b w:val="0"/>
            <w:bCs w:val="0"/>
            <w:noProof/>
            <w:sz w:val="28"/>
            <w:szCs w:val="28"/>
            <w:shd w:val="clear" w:color="auto" w:fill="FFFFFF"/>
          </w:rPr>
          <w:t>3.2. Оценка параметров математической модели Басса методом наименьших квадратов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_Toc230214255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17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6" w:history="1">
        <w:r w:rsidRPr="005D42D6">
          <w:rPr>
            <w:rStyle w:val="a5"/>
            <w:b w:val="0"/>
            <w:bCs w:val="0"/>
            <w:noProof/>
            <w:sz w:val="28"/>
            <w:szCs w:val="28"/>
            <w:shd w:val="clear" w:color="auto" w:fill="FFFFFF"/>
          </w:rPr>
          <w:t>3.3.  Анализ точки экстремума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_Toc230214256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18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2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8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7" w:history="1">
        <w:r w:rsidRPr="005D42D6">
          <w:rPr>
            <w:rStyle w:val="a5"/>
            <w:b w:val="0"/>
            <w:bCs w:val="0"/>
            <w:noProof/>
            <w:sz w:val="28"/>
            <w:szCs w:val="28"/>
            <w:shd w:val="clear" w:color="auto" w:fill="FFFFFF"/>
          </w:rPr>
          <w:t>3.4. Оптимизация маркетингового бюджета на стадии насыщения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tab/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begin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instrText xml:space="preserve"> PAGEREF _Toc230214257 \h </w:instrText>
        </w:r>
        <w:r w:rsidRPr="005D42D6">
          <w:rPr>
            <w:b w:val="0"/>
            <w:bCs w:val="0"/>
            <w:noProof/>
            <w:webHidden/>
            <w:sz w:val="28"/>
            <w:szCs w:val="28"/>
          </w:rPr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separate"/>
        </w:r>
        <w:r w:rsidRPr="005D42D6">
          <w:rPr>
            <w:b w:val="0"/>
            <w:bCs w:val="0"/>
            <w:noProof/>
            <w:webHidden/>
            <w:sz w:val="28"/>
            <w:szCs w:val="28"/>
          </w:rPr>
          <w:t>19</w:t>
        </w:r>
        <w:r w:rsidRPr="005D42D6">
          <w:rPr>
            <w:b w:val="0"/>
            <w:bCs w:val="0"/>
            <w:noProof/>
            <w:webHidden/>
            <w:sz w:val="28"/>
            <w:szCs w:val="28"/>
          </w:rPr>
          <w:fldChar w:fldCharType="end"/>
        </w:r>
      </w:hyperlink>
    </w:p>
    <w:p w:rsidR="005D42D6" w:rsidRPr="005D42D6" w:rsidRDefault="005D42D6">
      <w:pPr>
        <w:pStyle w:val="11"/>
        <w:tabs>
          <w:tab w:val="right" w:leader="dot" w:pos="9628"/>
        </w:tabs>
        <w:rPr>
          <w:rFonts w:eastAsiaTheme="minorEastAsia" w:cstheme="minorBidi"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</w:pPr>
      <w:hyperlink w:anchor="_Toc230214258" w:history="1">
        <w:r w:rsidRPr="005D42D6">
          <w:rPr>
            <w:rStyle w:val="a5"/>
            <w:noProof/>
            <w:szCs w:val="28"/>
            <w:shd w:val="clear" w:color="auto" w:fill="FFFFFF"/>
          </w:rPr>
          <w:t xml:space="preserve">4 </w:t>
        </w:r>
        <w:r w:rsidRPr="005D42D6">
          <w:rPr>
            <w:rStyle w:val="a5"/>
            <w:noProof/>
            <w:szCs w:val="28"/>
          </w:rPr>
          <w:t>Заключение</w:t>
        </w:r>
        <w:r w:rsidRPr="005D42D6">
          <w:rPr>
            <w:noProof/>
            <w:webHidden/>
            <w:szCs w:val="28"/>
          </w:rPr>
          <w:tab/>
        </w:r>
        <w:r w:rsidRPr="005D42D6">
          <w:rPr>
            <w:noProof/>
            <w:webHidden/>
            <w:szCs w:val="28"/>
          </w:rPr>
          <w:fldChar w:fldCharType="begin"/>
        </w:r>
        <w:r w:rsidRPr="005D42D6">
          <w:rPr>
            <w:noProof/>
            <w:webHidden/>
            <w:szCs w:val="28"/>
          </w:rPr>
          <w:instrText xml:space="preserve"> PAGEREF _Toc230214258 \h </w:instrText>
        </w:r>
        <w:r w:rsidRPr="005D42D6">
          <w:rPr>
            <w:noProof/>
            <w:webHidden/>
            <w:szCs w:val="28"/>
          </w:rPr>
        </w:r>
        <w:r w:rsidRPr="005D42D6">
          <w:rPr>
            <w:noProof/>
            <w:webHidden/>
            <w:szCs w:val="28"/>
          </w:rPr>
          <w:fldChar w:fldCharType="separate"/>
        </w:r>
        <w:r w:rsidRPr="005D42D6">
          <w:rPr>
            <w:noProof/>
            <w:webHidden/>
            <w:szCs w:val="28"/>
          </w:rPr>
          <w:t>21</w:t>
        </w:r>
        <w:r w:rsidRPr="005D42D6">
          <w:rPr>
            <w:noProof/>
            <w:webHidden/>
            <w:szCs w:val="28"/>
          </w:rPr>
          <w:fldChar w:fldCharType="end"/>
        </w:r>
      </w:hyperlink>
    </w:p>
    <w:p w:rsidR="005D42D6" w:rsidRPr="005D42D6" w:rsidRDefault="005D42D6">
      <w:pPr>
        <w:pStyle w:val="11"/>
        <w:tabs>
          <w:tab w:val="right" w:leader="dot" w:pos="9628"/>
        </w:tabs>
        <w:rPr>
          <w:rFonts w:eastAsiaTheme="minorEastAsia" w:cstheme="minorBidi"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</w:pPr>
      <w:r w:rsidRPr="005D42D6">
        <w:rPr>
          <w:rStyle w:val="a5"/>
          <w:noProof/>
          <w:szCs w:val="28"/>
        </w:rPr>
        <w:fldChar w:fldCharType="begin"/>
      </w:r>
      <w:r w:rsidRPr="005D42D6">
        <w:rPr>
          <w:rStyle w:val="a5"/>
          <w:noProof/>
          <w:szCs w:val="28"/>
        </w:rPr>
        <w:instrText xml:space="preserve"> </w:instrText>
      </w:r>
      <w:r w:rsidRPr="005D42D6">
        <w:rPr>
          <w:noProof/>
          <w:szCs w:val="28"/>
        </w:rPr>
        <w:instrText>HYPERLINK \l "_Toc230214259"</w:instrText>
      </w:r>
      <w:r w:rsidRPr="005D42D6">
        <w:rPr>
          <w:rStyle w:val="a5"/>
          <w:noProof/>
          <w:szCs w:val="28"/>
        </w:rPr>
        <w:instrText xml:space="preserve"> </w:instrText>
      </w:r>
      <w:r w:rsidRPr="005D42D6">
        <w:rPr>
          <w:rStyle w:val="a5"/>
          <w:noProof/>
          <w:szCs w:val="28"/>
        </w:rPr>
      </w:r>
      <w:r w:rsidRPr="005D42D6">
        <w:rPr>
          <w:rStyle w:val="a5"/>
          <w:noProof/>
          <w:szCs w:val="28"/>
        </w:rPr>
        <w:fldChar w:fldCharType="separate"/>
      </w:r>
      <w:r w:rsidRPr="005D42D6">
        <w:rPr>
          <w:rStyle w:val="a5"/>
          <w:rFonts w:cstheme="majorHAnsi"/>
          <w:noProof/>
          <w:szCs w:val="28"/>
          <w:lang w:val="ru-RU"/>
        </w:rPr>
        <w:t>5 Список литературы</w:t>
      </w:r>
      <w:r w:rsidRPr="005D42D6">
        <w:rPr>
          <w:noProof/>
          <w:webHidden/>
          <w:szCs w:val="28"/>
        </w:rPr>
        <w:tab/>
      </w:r>
      <w:r w:rsidRPr="005D42D6">
        <w:rPr>
          <w:noProof/>
          <w:webHidden/>
          <w:szCs w:val="28"/>
        </w:rPr>
        <w:fldChar w:fldCharType="begin"/>
      </w:r>
      <w:r w:rsidRPr="005D42D6">
        <w:rPr>
          <w:noProof/>
          <w:webHidden/>
          <w:szCs w:val="28"/>
        </w:rPr>
        <w:instrText xml:space="preserve"> PAGEREF _Toc230214259 \h </w:instrText>
      </w:r>
      <w:r w:rsidRPr="005D42D6">
        <w:rPr>
          <w:noProof/>
          <w:webHidden/>
          <w:szCs w:val="28"/>
        </w:rPr>
      </w:r>
      <w:r w:rsidRPr="005D42D6">
        <w:rPr>
          <w:noProof/>
          <w:webHidden/>
          <w:szCs w:val="28"/>
        </w:rPr>
        <w:fldChar w:fldCharType="separate"/>
      </w:r>
      <w:r w:rsidRPr="005D42D6">
        <w:rPr>
          <w:noProof/>
          <w:webHidden/>
          <w:szCs w:val="28"/>
        </w:rPr>
        <w:t>23</w:t>
      </w:r>
      <w:r w:rsidRPr="005D42D6">
        <w:rPr>
          <w:noProof/>
          <w:webHidden/>
          <w:szCs w:val="28"/>
        </w:rPr>
        <w:fldChar w:fldCharType="end"/>
      </w:r>
      <w:r w:rsidRPr="005D42D6">
        <w:rPr>
          <w:rStyle w:val="a5"/>
          <w:noProof/>
          <w:szCs w:val="28"/>
        </w:rPr>
        <w:fldChar w:fldCharType="end"/>
      </w:r>
    </w:p>
    <w:p w:rsidR="00D504FB" w:rsidRPr="005D42D6" w:rsidRDefault="005D42D6" w:rsidP="005D42D6">
      <w:pPr>
        <w:pStyle w:val="11"/>
        <w:tabs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</w:pPr>
      <w:r w:rsidRPr="005D42D6">
        <w:rPr>
          <w:rFonts w:eastAsiaTheme="minorEastAsia" w:cstheme="minorBidi"/>
          <w:b w:val="0"/>
          <w:bCs w:val="0"/>
          <w:i/>
          <w:iCs w:val="0"/>
          <w:noProof/>
          <w:kern w:val="2"/>
          <w:szCs w:val="28"/>
          <w:bdr w:val="none" w:sz="0" w:space="0" w:color="auto"/>
          <w:lang w:val="ru-RU" w:eastAsia="ru-RU"/>
          <w14:ligatures w14:val="standardContextual"/>
        </w:rPr>
        <w:fldChar w:fldCharType="end"/>
      </w:r>
    </w:p>
    <w:p w:rsidR="00D504FB" w:rsidRDefault="00D504FB">
      <w:pPr>
        <w:rPr>
          <w:rFonts w:asciiTheme="minorHAnsi" w:hAnsiTheme="minorHAnsi" w:cstheme="minorHAnsi"/>
          <w:sz w:val="28"/>
          <w:szCs w:val="28"/>
          <w:lang w:val="ru-RU"/>
        </w:rPr>
      </w:pPr>
      <w:r>
        <w:rPr>
          <w:rFonts w:asciiTheme="minorHAnsi" w:hAnsiTheme="minorHAnsi" w:cstheme="minorHAnsi"/>
          <w:sz w:val="28"/>
          <w:szCs w:val="28"/>
          <w:lang w:val="ru-RU"/>
        </w:rPr>
        <w:br w:type="page"/>
      </w:r>
    </w:p>
    <w:p w:rsidR="00CA04EA" w:rsidRPr="00CA04EA" w:rsidRDefault="00CA04EA" w:rsidP="00CA04EA">
      <w:pPr>
        <w:jc w:val="both"/>
        <w:rPr>
          <w:rFonts w:asciiTheme="minorHAnsi" w:hAnsiTheme="minorHAnsi" w:cstheme="minorHAnsi"/>
          <w:sz w:val="28"/>
          <w:szCs w:val="28"/>
          <w:lang w:val="ru-RU"/>
        </w:rPr>
      </w:pPr>
    </w:p>
    <w:p w:rsidR="00EC06D8" w:rsidRPr="00CA04EA" w:rsidRDefault="00000000" w:rsidP="00CA04EA">
      <w:pPr>
        <w:pStyle w:val="a8"/>
        <w:spacing w:line="360" w:lineRule="auto"/>
        <w:jc w:val="both"/>
        <w:rPr>
          <w:rFonts w:asciiTheme="minorHAnsi" w:hAnsiTheme="minorHAnsi" w:cstheme="minorHAnsi"/>
        </w:rPr>
      </w:pPr>
      <w:bookmarkStart w:id="1" w:name="_Toc230105174"/>
      <w:bookmarkStart w:id="2" w:name="_Toc230105360"/>
      <w:bookmarkStart w:id="3" w:name="_Toc230193299"/>
      <w:bookmarkStart w:id="4" w:name="_Toc230214021"/>
      <w:bookmarkStart w:id="5" w:name="_Toc230214106"/>
      <w:bookmarkStart w:id="6" w:name="_Toc230214245"/>
      <w:r w:rsidRPr="00CA04EA">
        <w:rPr>
          <w:rFonts w:asciiTheme="minorHAnsi" w:hAnsiTheme="minorHAnsi" w:cstheme="minorHAnsi"/>
        </w:rPr>
        <w:t>1 Введение</w:t>
      </w:r>
      <w:bookmarkEnd w:id="1"/>
      <w:bookmarkEnd w:id="2"/>
      <w:bookmarkEnd w:id="3"/>
      <w:bookmarkEnd w:id="4"/>
      <w:bookmarkEnd w:id="5"/>
      <w:bookmarkEnd w:id="6"/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Конечная цель разработки и вывода на рынок любого инновационного цифрового продукта или мобильного приложения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его успешная реализация и устойчивое масштабирование пользовательской базы. Маркетинг и реклама представляют собой ключевые инструменты, позволяющие эффективно распространить информацию о новом продукте с целью привлечения внимания со стороны потенциальной аудитории. В условиях жесткой глобальной конкуренции на цифровых рынках отсутствие системного продвижения приводит к тому, что даже качественный и технологически превосходящий аналог продукт может остаться незамеченным потребителями.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В контексте продвижения мобильных сервисов и контентных платформ реклама выполняет несколько фундаментальных функций: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Создает первичную осведомленность о функциональных возможностях цифрового продукта и бренде.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Формирует устойчивый имидж бренда в восприятии целевой аудитории.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Убеждает потенциальных клиентов совершить целевое действие.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Обеспечивает напоминания о необходимости регулярного взаимодействия с интерфейсом приложения для снижения уровня оттока аудитории.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Подкрепляет прошлый пользовательский опыт, стимулируя удержание</w:t>
      </w:r>
      <w:r w:rsidR="00AB4D5B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>пользователей.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В индустрии программного обеспечения применяются различные виды рекламных коммуникаций, каждый из которых обладает специфической эффективностью в зависимости от рыночной ситуации: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Цифровая реклама (</w:t>
      </w:r>
      <w:r w:rsidRPr="00CA04EA">
        <w:rPr>
          <w:rFonts w:asciiTheme="minorHAnsi" w:hAnsiTheme="minorHAnsi" w:cstheme="minorHAnsi"/>
          <w:lang w:val="en-US"/>
        </w:rPr>
        <w:t>Performance</w:t>
      </w:r>
      <w:r w:rsidRPr="00CA04EA">
        <w:rPr>
          <w:rFonts w:asciiTheme="minorHAnsi" w:hAnsiTheme="minorHAnsi" w:cstheme="minorHAnsi"/>
        </w:rPr>
        <w:t xml:space="preserve">-маркетинг: таргетированные объявления в социальных сетях, контекстная реклама)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характеризуется высокой точностью выбора целевых сегментов и возможностью сквозной аналитики показателей.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lastRenderedPageBreak/>
        <w:t>Инструменты прямого взаимодействия (</w:t>
      </w:r>
      <w:r w:rsidRPr="00CA04EA">
        <w:rPr>
          <w:rFonts w:asciiTheme="minorHAnsi" w:hAnsiTheme="minorHAnsi" w:cstheme="minorHAnsi"/>
          <w:lang w:val="en-US"/>
        </w:rPr>
        <w:t>push</w:t>
      </w:r>
      <w:r w:rsidRPr="00CA04EA">
        <w:rPr>
          <w:rFonts w:asciiTheme="minorHAnsi" w:hAnsiTheme="minorHAnsi" w:cstheme="minorHAnsi"/>
        </w:rPr>
        <w:t xml:space="preserve">-уведомления, </w:t>
      </w:r>
      <w:proofErr w:type="spellStart"/>
      <w:r w:rsidRPr="00CA04EA">
        <w:rPr>
          <w:rFonts w:asciiTheme="minorHAnsi" w:hAnsiTheme="minorHAnsi" w:cstheme="minorHAnsi"/>
        </w:rPr>
        <w:t>e-mail</w:t>
      </w:r>
      <w:proofErr w:type="spellEnd"/>
      <w:r w:rsidRPr="00CA04EA">
        <w:rPr>
          <w:rFonts w:asciiTheme="minorHAnsi" w:hAnsiTheme="minorHAnsi" w:cstheme="minorHAnsi"/>
        </w:rPr>
        <w:t xml:space="preserve">-маркетинг, SMS)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позволяют взаимодействовать с пользователями напрямую, но требуют глубокой сегментации базы.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Средства массовой коммуникации (медийные кампании)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обеспечивают широкую видимость бренда на этапе первоначального запуска платформы.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CA04EA">
        <w:rPr>
          <w:rFonts w:asciiTheme="minorHAnsi" w:hAnsiTheme="minorHAnsi" w:cstheme="minorHAnsi"/>
        </w:rPr>
        <w:t>Виральные</w:t>
      </w:r>
      <w:proofErr w:type="spellEnd"/>
      <w:r w:rsidRPr="00CA04EA">
        <w:rPr>
          <w:rFonts w:asciiTheme="minorHAnsi" w:hAnsiTheme="minorHAnsi" w:cstheme="minorHAnsi"/>
        </w:rPr>
        <w:t xml:space="preserve"> каналы («сарафанное радио», реферальные</w:t>
      </w:r>
      <w:r w:rsidR="002A4FF2" w:rsidRPr="002A4FF2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 xml:space="preserve">программы)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обеспечивают автономное распространение продукта за счет внутренних сетевых эффектов и социального взаимодействия самих пользователей.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Оптимизация маркетингового бюджета представляет собой процесс распределения финансовых средств во времени и по каналам коммуникации таким образом, чтобы достичь максимальной отдачи от вложений (роста аудитории, максимизации прибыли или ценности бизнеса). Для решения данной задачи используются строгие математические методы, позволяющие определить оптимальный объем инвестиций с учетом ресурсных ограничений, динамических характеристик среды и стратегических целей компании.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В экономической практике разработан ряд подходов к определению величины рекламного бюджета: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Метод остаточного бюджета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выделение средств по остаточному принципу после покрытия всех остальных затрат, что полностью отрицает приоритетность маркетинговой стратегии.</w:t>
      </w:r>
    </w:p>
    <w:p w:rsidR="00EC06D8" w:rsidRPr="002A4FF2" w:rsidRDefault="00000000" w:rsidP="002A4FF2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Метод конкурентного паритета </w:t>
      </w:r>
      <w:r w:rsidR="00AB4D5B">
        <w:rPr>
          <w:rFonts w:asciiTheme="minorHAnsi" w:hAnsiTheme="minorHAnsi" w:cstheme="minorHAnsi"/>
        </w:rPr>
        <w:t>-</w:t>
      </w:r>
      <w:r w:rsidR="002A4FF2" w:rsidRPr="002A4FF2">
        <w:rPr>
          <w:rFonts w:asciiTheme="minorHAnsi" w:hAnsiTheme="minorHAnsi" w:cstheme="minorHAnsi"/>
        </w:rPr>
        <w:t xml:space="preserve"> </w:t>
      </w:r>
      <w:r w:rsidRPr="002A4FF2">
        <w:rPr>
          <w:rFonts w:asciiTheme="minorHAnsi" w:hAnsiTheme="minorHAnsi" w:cstheme="minorHAnsi"/>
        </w:rPr>
        <w:t>расчет бюджета на основе средних затрат конкурирующих фирм, что игнорирует индивидуальную специфику продукта компании.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Метод целей и задач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калькуляция расходов, необходимых для достижения фиксированных статических показателей.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Динамические модели отклика рынка</w:t>
      </w:r>
      <w:r w:rsidR="002A4FF2" w:rsidRPr="002A4FF2">
        <w:rPr>
          <w:rFonts w:asciiTheme="minorHAnsi" w:hAnsiTheme="minorHAnsi" w:cstheme="minorHAnsi"/>
        </w:rPr>
        <w:t xml:space="preserve">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предполагают, что изменение объема продаж или аудитории обусловлено балансом естественного оттока неосведомленных клиентов и притока новых пользователей под монотонным воздействием платной рекламы в пределах емкости рынка.</w:t>
      </w:r>
    </w:p>
    <w:p w:rsidR="00EC06D8" w:rsidRPr="00CA04EA" w:rsidRDefault="009A3A72" w:rsidP="00CA04EA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В классических моделях, таких как модель Видаля-Вольфа,</w:t>
      </w:r>
      <w:r w:rsidR="00FB6728">
        <w:rPr>
          <w:rFonts w:asciiTheme="minorHAnsi" w:hAnsiTheme="minorHAnsi" w:cstheme="minorHAnsi"/>
        </w:rPr>
        <w:t xml:space="preserve"> зачастую</w:t>
      </w:r>
      <w:r>
        <w:rPr>
          <w:rFonts w:asciiTheme="minorHAnsi" w:hAnsiTheme="minorHAnsi" w:cstheme="minorHAnsi"/>
        </w:rPr>
        <w:t xml:space="preserve"> не учитывается </w:t>
      </w:r>
      <w:r w:rsidR="00FB6728">
        <w:rPr>
          <w:rFonts w:asciiTheme="minorHAnsi" w:hAnsiTheme="minorHAnsi" w:cstheme="minorHAnsi"/>
        </w:rPr>
        <w:t xml:space="preserve">важный аспект рекламных коммуникаций - </w:t>
      </w:r>
      <w:proofErr w:type="spellStart"/>
      <w:r w:rsidR="00FB6728">
        <w:rPr>
          <w:rFonts w:asciiTheme="minorHAnsi" w:hAnsiTheme="minorHAnsi" w:cstheme="minorHAnsi"/>
        </w:rPr>
        <w:t>в</w:t>
      </w:r>
      <w:r w:rsidR="00FB6728" w:rsidRPr="00CA04EA">
        <w:rPr>
          <w:rFonts w:asciiTheme="minorHAnsi" w:hAnsiTheme="minorHAnsi" w:cstheme="minorHAnsi"/>
        </w:rPr>
        <w:t>иральные</w:t>
      </w:r>
      <w:proofErr w:type="spellEnd"/>
      <w:r w:rsidR="00FB6728" w:rsidRPr="00CA04EA">
        <w:rPr>
          <w:rFonts w:asciiTheme="minorHAnsi" w:hAnsiTheme="minorHAnsi" w:cstheme="minorHAnsi"/>
        </w:rPr>
        <w:t xml:space="preserve"> каналы</w:t>
      </w:r>
      <w:r w:rsidR="00FB6728">
        <w:rPr>
          <w:rFonts w:asciiTheme="minorHAnsi" w:hAnsiTheme="minorHAnsi" w:cstheme="minorHAnsi"/>
        </w:rPr>
        <w:t>, что значительно снижает соответствие реальности моделей</w:t>
      </w:r>
      <w:r w:rsidR="00FB6728" w:rsidRPr="00FB6728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 xml:space="preserve">Для изучения темы и применения теории на практике, было проведено </w:t>
      </w:r>
      <w:r w:rsidRPr="00CA04EA">
        <w:rPr>
          <w:rFonts w:asciiTheme="minorHAnsi" w:hAnsiTheme="minorHAnsi" w:cstheme="minorHAnsi"/>
        </w:rPr>
        <w:t xml:space="preserve">исследование задачи динамической оптимизации маркетингового бюджета в условиях </w:t>
      </w:r>
      <w:proofErr w:type="spellStart"/>
      <w:r w:rsidRPr="00CA04EA">
        <w:rPr>
          <w:rFonts w:asciiTheme="minorHAnsi" w:hAnsiTheme="minorHAnsi" w:cstheme="minorHAnsi"/>
        </w:rPr>
        <w:t>вирального</w:t>
      </w:r>
      <w:proofErr w:type="spellEnd"/>
      <w:r w:rsidRPr="00CA04EA">
        <w:rPr>
          <w:rFonts w:asciiTheme="minorHAnsi" w:hAnsiTheme="minorHAnsi" w:cstheme="minorHAnsi"/>
        </w:rPr>
        <w:t xml:space="preserve"> роста аудитории на основе модели Басса и </w:t>
      </w:r>
      <w:r>
        <w:rPr>
          <w:rFonts w:asciiTheme="minorHAnsi" w:hAnsiTheme="minorHAnsi" w:cstheme="minorHAnsi"/>
        </w:rPr>
        <w:t xml:space="preserve">сделан </w:t>
      </w:r>
      <w:r w:rsidRPr="00CA04EA">
        <w:rPr>
          <w:rFonts w:asciiTheme="minorHAnsi" w:hAnsiTheme="minorHAnsi" w:cstheme="minorHAnsi"/>
        </w:rPr>
        <w:t xml:space="preserve">практический анализ полученных закономерностей на примере диффузии мобильного приложения </w:t>
      </w:r>
      <w:r w:rsidRPr="00CA04EA">
        <w:rPr>
          <w:rFonts w:asciiTheme="minorHAnsi" w:hAnsiTheme="minorHAnsi" w:cstheme="minorHAnsi"/>
          <w:lang w:val="en-US"/>
        </w:rPr>
        <w:t>WeChat</w:t>
      </w:r>
      <w:r w:rsidRPr="00CA04EA">
        <w:rPr>
          <w:rFonts w:asciiTheme="minorHAnsi" w:hAnsiTheme="minorHAnsi" w:cstheme="minorHAnsi"/>
        </w:rPr>
        <w:t xml:space="preserve"> в период с 2011 по 2025 год.</w:t>
      </w:r>
    </w:p>
    <w:p w:rsidR="00416955" w:rsidRPr="00CA04EA" w:rsidRDefault="00416955" w:rsidP="00CA04EA">
      <w:pPr>
        <w:jc w:val="both"/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2A4FF2">
        <w:rPr>
          <w:rFonts w:asciiTheme="minorHAnsi" w:hAnsiTheme="minorHAnsi" w:cstheme="minorHAnsi"/>
          <w:sz w:val="28"/>
          <w:szCs w:val="28"/>
          <w:lang w:val="ru-RU"/>
        </w:rPr>
        <w:br w:type="page"/>
      </w:r>
    </w:p>
    <w:p w:rsidR="00EC06D8" w:rsidRPr="00CA04EA" w:rsidRDefault="00000000" w:rsidP="00CA04EA">
      <w:pPr>
        <w:pStyle w:val="a8"/>
        <w:spacing w:line="360" w:lineRule="auto"/>
        <w:jc w:val="both"/>
        <w:rPr>
          <w:rFonts w:asciiTheme="minorHAnsi" w:hAnsiTheme="minorHAnsi" w:cstheme="minorHAnsi"/>
        </w:rPr>
      </w:pPr>
      <w:bookmarkStart w:id="7" w:name="_Toc230105175"/>
      <w:bookmarkStart w:id="8" w:name="_Toc230105361"/>
      <w:bookmarkStart w:id="9" w:name="_Toc230193300"/>
      <w:bookmarkStart w:id="10" w:name="_Toc230214022"/>
      <w:bookmarkStart w:id="11" w:name="_Toc230214107"/>
      <w:bookmarkStart w:id="12" w:name="_Toc230214246"/>
      <w:r w:rsidRPr="00CA04EA">
        <w:rPr>
          <w:rFonts w:asciiTheme="minorHAnsi" w:hAnsiTheme="minorHAnsi" w:cstheme="minorHAnsi"/>
        </w:rPr>
        <w:lastRenderedPageBreak/>
        <w:t>2 Математическое моделирование и оптимизация диффузии мобильного приложения на основе модели Басса</w:t>
      </w:r>
      <w:bookmarkEnd w:id="7"/>
      <w:bookmarkEnd w:id="8"/>
      <w:bookmarkEnd w:id="9"/>
      <w:bookmarkEnd w:id="10"/>
      <w:bookmarkEnd w:id="11"/>
      <w:bookmarkEnd w:id="12"/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</w:rPr>
      </w:pPr>
      <w:bookmarkStart w:id="13" w:name="_Toc230105176"/>
      <w:bookmarkStart w:id="14" w:name="_Toc230105362"/>
      <w:bookmarkStart w:id="15" w:name="_Toc230193301"/>
      <w:bookmarkStart w:id="16" w:name="_Toc230214023"/>
      <w:bookmarkStart w:id="17" w:name="_Toc230214108"/>
      <w:bookmarkStart w:id="18" w:name="_Toc230214247"/>
      <w:r w:rsidRPr="00CA04EA">
        <w:rPr>
          <w:rFonts w:asciiTheme="minorHAnsi" w:hAnsiTheme="minorHAnsi" w:cstheme="minorHAnsi"/>
        </w:rPr>
        <w:t xml:space="preserve">2.1. Концептуальные основы и переход к модели с учетом </w:t>
      </w:r>
      <w:proofErr w:type="spellStart"/>
      <w:r w:rsidRPr="00CA04EA">
        <w:rPr>
          <w:rFonts w:asciiTheme="minorHAnsi" w:hAnsiTheme="minorHAnsi" w:cstheme="minorHAnsi"/>
        </w:rPr>
        <w:t>виральности</w:t>
      </w:r>
      <w:bookmarkEnd w:id="13"/>
      <w:bookmarkEnd w:id="14"/>
      <w:bookmarkEnd w:id="15"/>
      <w:bookmarkEnd w:id="16"/>
      <w:bookmarkEnd w:id="17"/>
      <w:bookmarkEnd w:id="18"/>
      <w:proofErr w:type="spellEnd"/>
    </w:p>
    <w:p w:rsidR="00EC06D8" w:rsidRPr="00CA04EA" w:rsidRDefault="00FB6728" w:rsidP="00CA04EA">
      <w:pPr>
        <w:pStyle w:val="a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Многие подходы</w:t>
      </w:r>
      <w:r w:rsidRPr="00CA04EA">
        <w:rPr>
          <w:rFonts w:asciiTheme="minorHAnsi" w:hAnsiTheme="minorHAnsi" w:cstheme="minorHAnsi"/>
        </w:rPr>
        <w:t>,</w:t>
      </w:r>
      <w:r w:rsidR="002A4FF2">
        <w:rPr>
          <w:rFonts w:asciiTheme="minorHAnsi" w:hAnsiTheme="minorHAnsi" w:cstheme="minorHAnsi"/>
        </w:rPr>
        <w:t xml:space="preserve"> не учитывают эффект</w:t>
      </w:r>
      <w:r>
        <w:rPr>
          <w:rFonts w:asciiTheme="minorHAnsi" w:hAnsiTheme="minorHAnsi" w:cstheme="minorHAnsi"/>
        </w:rPr>
        <w:t xml:space="preserve"> «сарафанного радио»</w:t>
      </w:r>
      <w:r w:rsidRPr="00CA04EA">
        <w:rPr>
          <w:rFonts w:asciiTheme="minorHAnsi" w:hAnsiTheme="minorHAnsi" w:cstheme="minorHAnsi"/>
        </w:rPr>
        <w:t>. При этом предполагается, что при отсутствии рекламы часть аудитории с постоянным темпом покидает рынок.</w:t>
      </w:r>
      <w:r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>Однако для цифровых продуктов (мобильных приложений, контентных платформ) характерен мощный сетевой эффект. Пользователи не только задерживаются в приложении, но и становятся автономным каналом привлечения. Для описания этой механики применяется</w:t>
      </w:r>
      <w:r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>подход диффузии инноваций Фрэнка Басса. В данной модели аудитория делится на «</w:t>
      </w:r>
      <w:proofErr w:type="spellStart"/>
      <w:r w:rsidRPr="00CA04EA">
        <w:rPr>
          <w:rFonts w:asciiTheme="minorHAnsi" w:hAnsiTheme="minorHAnsi" w:cstheme="minorHAnsi"/>
        </w:rPr>
        <w:t>инноваторов</w:t>
      </w:r>
      <w:proofErr w:type="spellEnd"/>
      <w:r w:rsidRPr="00CA04EA">
        <w:rPr>
          <w:rFonts w:asciiTheme="minorHAnsi" w:hAnsiTheme="minorHAnsi" w:cstheme="minorHAnsi"/>
        </w:rPr>
        <w:t xml:space="preserve">» (приходящих под воздействием внешних стимулов, таких как реклама) </w:t>
      </w:r>
      <w:r w:rsidRPr="00CA04EA">
        <w:rPr>
          <w:rFonts w:asciiTheme="minorHAnsi" w:hAnsiTheme="minorHAnsi" w:cstheme="minorHAnsi"/>
          <w:lang w:val="it-IT"/>
        </w:rPr>
        <w:t>и «</w:t>
      </w:r>
      <w:proofErr w:type="spellStart"/>
      <w:r w:rsidRPr="00CA04EA">
        <w:rPr>
          <w:rFonts w:asciiTheme="minorHAnsi" w:hAnsiTheme="minorHAnsi" w:cstheme="minorHAnsi"/>
          <w:lang w:val="it-IT"/>
        </w:rPr>
        <w:t>имитаторов</w:t>
      </w:r>
      <w:proofErr w:type="spellEnd"/>
      <w:r w:rsidRPr="00CA04EA">
        <w:rPr>
          <w:rFonts w:asciiTheme="minorHAnsi" w:hAnsiTheme="minorHAnsi" w:cstheme="minorHAnsi"/>
          <w:lang w:val="it-IT"/>
        </w:rPr>
        <w:t xml:space="preserve">» </w:t>
      </w:r>
      <w:r w:rsidRPr="00CA04EA">
        <w:rPr>
          <w:rFonts w:asciiTheme="minorHAnsi" w:hAnsiTheme="minorHAnsi" w:cstheme="minorHAnsi"/>
        </w:rPr>
        <w:t>(устанавливающих приложение по рекомендации или под влиянием социального одобрения).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Введем основные переменные:</w:t>
      </w:r>
    </w:p>
    <w:p w:rsidR="00EC06D8" w:rsidRPr="00CA04EA" w:rsidRDefault="00000000" w:rsidP="00CA04EA">
      <w:pPr>
        <w:pStyle w:val="a7"/>
        <w:numPr>
          <w:ilvl w:val="0"/>
          <w:numId w:val="3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M</m:t>
        </m:r>
      </m:oMath>
      <w:r w:rsidRPr="00CA04EA">
        <w:rPr>
          <w:rFonts w:asciiTheme="minorHAnsi" w:hAnsiTheme="minorHAnsi" w:cstheme="minorHAnsi"/>
        </w:rPr>
        <w:t xml:space="preserve"> - максимально возможный объем рынка (емкость целевой аудитории</w:t>
      </w:r>
      <w:r w:rsidRPr="00CA04EA">
        <w:rPr>
          <w:rFonts w:asciiTheme="minorHAnsi" w:hAnsiTheme="minorHAnsi" w:cstheme="minorHAnsi"/>
          <w:lang w:val="it-IT"/>
        </w:rPr>
        <w:t>);</w:t>
      </w:r>
    </w:p>
    <w:p w:rsidR="00EC06D8" w:rsidRPr="00CA04EA" w:rsidRDefault="00000000" w:rsidP="00CA04EA">
      <w:pPr>
        <w:pStyle w:val="a7"/>
        <w:numPr>
          <w:ilvl w:val="0"/>
          <w:numId w:val="3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- кумулятивное число пользователей, установивших приложение к моменту времени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;</w:t>
      </w:r>
    </w:p>
    <w:p w:rsidR="00EC06D8" w:rsidRPr="00CA04EA" w:rsidRDefault="00000000" w:rsidP="00CA04EA">
      <w:pPr>
        <w:pStyle w:val="a7"/>
        <w:numPr>
          <w:ilvl w:val="0"/>
          <w:numId w:val="3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n(t)=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dN(t)</m:t>
            </m:r>
          </m:num>
          <m:den>
            <m:r>
              <w:rPr>
                <w:rFonts w:ascii="Cambria Math" w:hAnsi="Cambria Math" w:cstheme="minorHAnsi"/>
              </w:rPr>
              <m:t>dt</m:t>
            </m:r>
          </m:den>
        </m:f>
      </m:oMath>
      <w:r w:rsidRPr="00CA04EA">
        <w:rPr>
          <w:rFonts w:asciiTheme="minorHAnsi" w:hAnsiTheme="minorHAnsi" w:cstheme="minorHAnsi"/>
        </w:rPr>
        <w:t xml:space="preserve"> - скорость прироста новых пользователей в момент времени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;</w:t>
      </w:r>
    </w:p>
    <w:p w:rsidR="00EC06D8" w:rsidRPr="00CA04EA" w:rsidRDefault="00000000" w:rsidP="00CA04EA">
      <w:pPr>
        <w:pStyle w:val="a7"/>
        <w:numPr>
          <w:ilvl w:val="0"/>
          <w:numId w:val="3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p</m:t>
        </m:r>
      </m:oMath>
      <w:r w:rsidRPr="00CA04EA">
        <w:rPr>
          <w:rFonts w:asciiTheme="minorHAnsi" w:hAnsiTheme="minorHAnsi" w:cstheme="minorHAnsi"/>
        </w:rPr>
        <w:t xml:space="preserve"> - коэффициент инновации (эффективность прямого маркетинга/рекламы</w:t>
      </w:r>
      <w:r w:rsidRPr="00CA04EA">
        <w:rPr>
          <w:rFonts w:asciiTheme="minorHAnsi" w:hAnsiTheme="minorHAnsi" w:cstheme="minorHAnsi"/>
          <w:lang w:val="it-IT"/>
        </w:rPr>
        <w:t>);</w:t>
      </w:r>
    </w:p>
    <w:p w:rsidR="00EC06D8" w:rsidRPr="00CA04EA" w:rsidRDefault="00000000" w:rsidP="00CA04EA">
      <w:pPr>
        <w:pStyle w:val="a7"/>
        <w:numPr>
          <w:ilvl w:val="0"/>
          <w:numId w:val="3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q</m:t>
        </m:r>
      </m:oMath>
      <w:r w:rsidRPr="00CA04EA">
        <w:rPr>
          <w:rFonts w:asciiTheme="minorHAnsi" w:hAnsiTheme="minorHAnsi" w:cstheme="minorHAnsi"/>
        </w:rPr>
        <w:t xml:space="preserve"> - коэффициент имитации (эффективность виральности, «сарафанного радио»).</w:t>
      </w: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</w:rPr>
      </w:pPr>
      <w:bookmarkStart w:id="19" w:name="_Toc230105177"/>
      <w:bookmarkStart w:id="20" w:name="_Toc230105363"/>
      <w:bookmarkStart w:id="21" w:name="_Toc230193302"/>
      <w:bookmarkStart w:id="22" w:name="_Toc230214024"/>
      <w:bookmarkStart w:id="23" w:name="_Toc230214109"/>
      <w:bookmarkStart w:id="24" w:name="_Toc230214248"/>
      <w:r w:rsidRPr="00CA04EA">
        <w:rPr>
          <w:rFonts w:asciiTheme="minorHAnsi" w:hAnsiTheme="minorHAnsi" w:cstheme="minorHAnsi"/>
        </w:rPr>
        <w:t>2.2. Вывод основного дифференциального уравнения</w:t>
      </w:r>
      <w:bookmarkEnd w:id="19"/>
      <w:bookmarkEnd w:id="20"/>
      <w:bookmarkEnd w:id="21"/>
      <w:bookmarkEnd w:id="22"/>
      <w:bookmarkEnd w:id="23"/>
      <w:bookmarkEnd w:id="24"/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Основная гипотеза модели заключается в том, что вероятность установки приложения новым пользователем в момент времени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является линейной функцией от доли уже привлеченных пользователей: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P(t)=p+q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N(t)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Тогда скорость появления новых пользователей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равна произведению числа еще не охваченных потенциальных клиентов на вероятность </w:t>
      </w:r>
      <m:oMath>
        <m:r>
          <w:rPr>
            <w:rFonts w:ascii="Cambria Math" w:hAnsi="Cambria Math" w:cstheme="minorHAnsi"/>
          </w:rPr>
          <m:t>P(t)</m:t>
        </m:r>
      </m:oMath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p+q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N(t)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>⋅(M-N(t))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Раскроем скобки и приведем подобные слагаемые: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=pM-pN(t)+qN(t)-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q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N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(t)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=pM+(q-p)N(t)-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q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N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(t)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Полученное нелинейное дифференциальное уравнение первого порядка</w:t>
      </w:r>
      <w:r w:rsidR="006A60DC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 xml:space="preserve">описывает динамику роста аудитории. Квадратичный член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q</m:t>
            </m:r>
          </m:num>
          <m:den>
            <m:r>
              <w:rPr>
                <w:rFonts w:ascii="Cambria Math" w:hAnsi="Cambria Math" w:cstheme="minorHAnsi"/>
              </w:rPr>
              <m:t>M</m:t>
            </m:r>
          </m:den>
        </m:f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(t)</m:t>
        </m:r>
      </m:oMath>
      <w:r w:rsidRPr="00CA04EA">
        <w:rPr>
          <w:rFonts w:asciiTheme="minorHAnsi" w:hAnsiTheme="minorHAnsi" w:cstheme="minorHAnsi"/>
        </w:rPr>
        <w:t xml:space="preserve"> выступает фактором торможения: по мере приближения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к уровню насыщения </w:t>
      </w:r>
      <m:oMath>
        <m:r>
          <w:rPr>
            <w:rFonts w:ascii="Cambria Math" w:hAnsi="Cambria Math" w:cstheme="minorHAnsi"/>
          </w:rPr>
          <m:t>M</m:t>
        </m:r>
      </m:oMath>
      <w:r w:rsidRPr="00CA04EA">
        <w:rPr>
          <w:rFonts w:asciiTheme="minorHAnsi" w:hAnsiTheme="minorHAnsi" w:cstheme="minorHAnsi"/>
        </w:rPr>
        <w:t>, число потенциальных «целей» для рекомендаций стремительно сокращается.</w:t>
      </w: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</w:rPr>
      </w:pPr>
      <w:bookmarkStart w:id="25" w:name="_Toc230105178"/>
      <w:bookmarkStart w:id="26" w:name="_Toc230105364"/>
      <w:bookmarkStart w:id="27" w:name="_Toc230193303"/>
      <w:bookmarkStart w:id="28" w:name="_Toc230214025"/>
      <w:bookmarkStart w:id="29" w:name="_Toc230214110"/>
      <w:bookmarkStart w:id="30" w:name="_Toc230214249"/>
      <w:r w:rsidRPr="00CA04EA">
        <w:rPr>
          <w:rFonts w:asciiTheme="minorHAnsi" w:hAnsiTheme="minorHAnsi" w:cstheme="minorHAnsi"/>
        </w:rPr>
        <w:t>2.3. Аналитическое решение уравнения диффузии</w:t>
      </w:r>
      <w:bookmarkEnd w:id="25"/>
      <w:bookmarkEnd w:id="26"/>
      <w:bookmarkEnd w:id="27"/>
      <w:bookmarkEnd w:id="28"/>
      <w:bookmarkEnd w:id="29"/>
      <w:bookmarkEnd w:id="30"/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Для получения явной зависимости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применим метод разделения переменных. Запишем уравнение в дифференциалах: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</w:rPr>
                <m:t>(p+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N)(M-N)</m:t>
              </m:r>
            </m:den>
          </m:f>
          <m:r>
            <w:rPr>
              <w:rFonts w:ascii="Cambria Math" w:hAnsi="Cambria Math" w:cstheme="minorHAnsi"/>
            </w:rPr>
            <m:t>=dt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Проинтегрируем обе части уравнения, учитывая начальное условие </w:t>
      </w:r>
      <m:oMath>
        <m:r>
          <w:rPr>
            <w:rFonts w:ascii="Cambria Math" w:hAnsi="Cambria Math" w:cstheme="minorHAnsi"/>
          </w:rPr>
          <m:t>N(0)=0</m:t>
        </m:r>
      </m:oMath>
      <w:r w:rsidR="006A60DC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>(в момент запуска приложения база пользователей равна нулю):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∫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  <m:sup>
              <m:r>
                <w:rPr>
                  <w:rFonts w:ascii="Cambria Math" w:hAnsi="Cambria Math" w:cstheme="minorHAnsi"/>
                </w:rPr>
                <m:t>N</m:t>
              </m:r>
            </m:sup>
          </m:sSubSup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</m:t>
              </m:r>
              <m:limUpp>
                <m:limUppPr>
                  <m:ctrlPr>
                    <w:rPr>
                      <w:rFonts w:ascii="Cambria Math" w:hAnsi="Cambria Math" w:cstheme="minorHAnsi"/>
                    </w:rPr>
                  </m:ctrlPr>
                </m:limUpp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˜</m:t>
                  </m:r>
                </m:lim>
              </m:limUpp>
            </m:num>
            <m:den>
              <m:r>
                <w:rPr>
                  <w:rFonts w:ascii="Cambria Math" w:hAnsi="Cambria Math" w:cstheme="minorHAnsi"/>
                </w:rPr>
                <m:t>(p+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limUpp>
                <m:limUppPr>
                  <m:ctrlPr>
                    <w:rPr>
                      <w:rFonts w:ascii="Cambria Math" w:hAnsi="Cambria Math" w:cstheme="minorHAnsi"/>
                    </w:rPr>
                  </m:ctrlPr>
                </m:limUpp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˜</m:t>
                  </m:r>
                </m:lim>
              </m:limUpp>
              <m:r>
                <w:rPr>
                  <w:rFonts w:ascii="Cambria Math" w:hAnsi="Cambria Math" w:cstheme="minorHAnsi"/>
                </w:rPr>
                <m:t>)(M-</m:t>
              </m:r>
              <m:limUpp>
                <m:limUppPr>
                  <m:ctrlPr>
                    <w:rPr>
                      <w:rFonts w:ascii="Cambria Math" w:hAnsi="Cambria Math" w:cstheme="minorHAnsi"/>
                    </w:rPr>
                  </m:ctrlPr>
                </m:limUpp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˜</m:t>
                  </m:r>
                </m:lim>
              </m:limUpp>
              <m:r>
                <w:rPr>
                  <w:rFonts w:ascii="Cambria Math" w:hAnsi="Cambria Math" w:cstheme="minorHAnsi"/>
                </w:rPr>
                <m:t>)</m:t>
              </m:r>
            </m:den>
          </m:f>
          <m:r>
            <w:rPr>
              <w:rFonts w:ascii="Cambria Math" w:hAnsi="Cambria Math" w:cstheme="minorHAnsi"/>
            </w:rPr>
            <m:t>=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∫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  <m:sup>
              <m:r>
                <w:rPr>
                  <w:rFonts w:ascii="Cambria Math" w:hAnsi="Cambria Math" w:cstheme="minorHAnsi"/>
                </w:rPr>
                <m:t>t</m:t>
              </m:r>
            </m:sup>
          </m:sSubSup>
          <m:r>
            <w:rPr>
              <w:rFonts w:ascii="Cambria Math" w:hAnsi="Cambria Math" w:cstheme="minorHAnsi"/>
            </w:rPr>
            <m:t>dτ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Разложим подынтегральную дробь на сумму простейших дробей методом неопределенных коэффициентов: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(p+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N)(M-N)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p+q</m:t>
              </m:r>
            </m:den>
          </m:f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</m:num>
                <m:den>
                  <m:r>
                    <w:rPr>
                      <w:rFonts w:ascii="Cambria Math" w:hAnsi="Cambria Math" w:cstheme="minorHAnsi"/>
                    </w:rPr>
                    <m:t>p+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N</m:t>
                  </m:r>
                </m:den>
              </m:f>
              <m:r>
                <w:rPr>
                  <w:rFonts w:ascii="Cambria Math" w:hAnsi="Cambria Math" w:cstheme="minorHAnsi"/>
                </w:rPr>
                <m:t>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M-N</m:t>
                  </m:r>
                </m:den>
              </m:f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Интегрируя левую часть, получаем логарифмы: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p+q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ln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p+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  <m:limUpp>
                    <m:limUppPr>
                      <m:ctrlPr>
                        <w:rPr>
                          <w:rFonts w:ascii="Cambria Math" w:hAnsi="Cambria Math" w:cstheme="minorHAnsi"/>
                        </w:rPr>
                      </m:ctrlPr>
                    </m:limUppPr>
                    <m:e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e>
                    <m:lim>
                      <m:r>
                        <w:rPr>
                          <w:rFonts w:ascii="Cambria Math" w:hAnsi="Cambria Math" w:cstheme="minorHAnsi"/>
                        </w:rPr>
                        <m:t>˜</m:t>
                      </m:r>
                    </m:lim>
                  </m:limUpp>
                </m:e>
              </m:d>
              <m:r>
                <w:rPr>
                  <w:rFonts w:ascii="Cambria Math" w:hAnsi="Cambria Math" w:cstheme="minorHAnsi"/>
                </w:rPr>
                <m:t>-ln(M-</m:t>
              </m:r>
              <m:limUpp>
                <m:limUppPr>
                  <m:ctrlPr>
                    <w:rPr>
                      <w:rFonts w:ascii="Cambria Math" w:hAnsi="Cambria Math" w:cstheme="minorHAnsi"/>
                    </w:rPr>
                  </m:ctrlPr>
                </m:limUppPr>
                <m:e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˜</m:t>
                  </m:r>
                </m:lim>
              </m:limUpp>
              <m:r>
                <w:rPr>
                  <w:rFonts w:ascii="Cambria Math" w:hAnsi="Cambria Math" w:cstheme="minorHAnsi"/>
                </w:rPr>
                <m:t>)</m:t>
              </m:r>
            </m:e>
          </m:d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|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  <m:sup>
              <m:r>
                <w:rPr>
                  <w:rFonts w:ascii="Cambria Math" w:hAnsi="Cambria Math" w:cstheme="minorHAnsi"/>
                </w:rPr>
                <m:t>N</m:t>
              </m:r>
            </m:sup>
          </m:sSubSup>
          <m:r>
            <w:rPr>
              <w:rFonts w:ascii="Cambria Math" w:hAnsi="Cambria Math" w:cstheme="minorHAnsi"/>
            </w:rPr>
            <m:t>=t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p+q</m:t>
              </m:r>
            </m:den>
          </m:f>
          <m:r>
            <w:rPr>
              <w:rFonts w:ascii="Cambria Math" w:hAnsi="Cambria Math" w:cstheme="minorHAnsi"/>
            </w:rPr>
            <m:t>ln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p+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N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M-N</m:t>
                  </m:r>
                </m:den>
              </m:f>
              <m:r>
                <w:rPr>
                  <w:rFonts w:ascii="Cambria Math" w:hAnsi="Cambria Math" w:cstheme="minorHAnsi"/>
                </w:rPr>
                <m:t>⋅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M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p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>=t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lastRenderedPageBreak/>
        <w:t xml:space="preserve">Потенцируем полученное выражение и выражаем искомую функцию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N(t)=M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1-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-(p+q)t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</w:rPr>
                <m:t>1+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p</m:t>
                  </m:r>
                </m:den>
              </m:f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-(p+q)t</m:t>
                  </m:r>
                </m:sup>
              </m:sSup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Функция представляет собой логистическую кривую (S-образную кривую). Экспоненциальный множитель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-(p+q)t</m:t>
            </m:r>
          </m:sup>
        </m:sSup>
      </m:oMath>
      <w:r w:rsidRPr="00CA04EA">
        <w:rPr>
          <w:rFonts w:asciiTheme="minorHAnsi" w:hAnsiTheme="minorHAnsi" w:cstheme="minorHAnsi"/>
        </w:rPr>
        <w:t xml:space="preserve"> определяет скорость затухания переходного процесса.</w:t>
      </w: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</w:rPr>
      </w:pPr>
      <w:bookmarkStart w:id="31" w:name="_Toc230105179"/>
      <w:bookmarkStart w:id="32" w:name="_Toc230105365"/>
      <w:bookmarkStart w:id="33" w:name="_Toc230193304"/>
      <w:bookmarkStart w:id="34" w:name="_Toc230214026"/>
      <w:bookmarkStart w:id="35" w:name="_Toc230214111"/>
      <w:bookmarkStart w:id="36" w:name="_Toc230214250"/>
      <w:r w:rsidRPr="00CA04EA">
        <w:rPr>
          <w:rFonts w:asciiTheme="minorHAnsi" w:hAnsiTheme="minorHAnsi" w:cstheme="minorHAnsi"/>
        </w:rPr>
        <w:t>2.4. Исследование точки экстремума</w:t>
      </w:r>
      <w:bookmarkEnd w:id="31"/>
      <w:bookmarkEnd w:id="32"/>
      <w:bookmarkEnd w:id="33"/>
      <w:bookmarkEnd w:id="34"/>
      <w:bookmarkEnd w:id="35"/>
      <w:bookmarkEnd w:id="36"/>
      <w:r w:rsidRPr="00CA04EA">
        <w:rPr>
          <w:rFonts w:asciiTheme="minorHAnsi" w:hAnsiTheme="minorHAnsi" w:cstheme="minorHAnsi"/>
        </w:rPr>
        <w:t xml:space="preserve"> 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Для планирования рекламных кампаний и серверных мощностей необходимо определить момент времени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</m:oMath>
      <w:r w:rsidRPr="00CA04EA">
        <w:rPr>
          <w:rFonts w:asciiTheme="minorHAnsi" w:hAnsiTheme="minorHAnsi" w:cstheme="minorHAnsi"/>
        </w:rPr>
        <w:t xml:space="preserve">, в который наблюдается максимальный приток новых пользователей (пик графика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>).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Продифференцируем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по времени: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n(t)=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=M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p(p+q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-(p+q)t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</w:rPr>
                <m:t>(p+q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-(p+q)t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Получим вторую производную для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>:</w:t>
      </w:r>
      <w:r w:rsidRPr="00CA04EA">
        <w:rPr>
          <w:rFonts w:asciiTheme="minorHAnsi" w:hAnsiTheme="minorHAnsi" w:cstheme="minorHAnsi"/>
        </w:rPr>
        <w:br/>
      </w:r>
      <m:oMathPara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</w:rPr>
                <m:t>N</m:t>
              </m:r>
            </m:num>
            <m:den>
              <m:r>
                <w:rPr>
                  <w:rFonts w:ascii="Cambria Math" w:hAnsi="Cambria Math" w:cstheme="minorHAnsi"/>
                </w:rPr>
                <m:t>d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t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theme="minorHAnsi"/>
            </w:rPr>
            <m:t>=M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p(p+q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)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-(p+q)t</m:t>
                  </m:r>
                </m:sup>
              </m:sSup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q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-(p+q)t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-p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p+q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</w:rPr>
                            <m:t>-(p+q)t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Для нахождения максимума </w:t>
      </w:r>
      <w:r w:rsidR="007D41AD">
        <w:rPr>
          <w:rFonts w:asciiTheme="minorHAnsi" w:hAnsiTheme="minorHAnsi" w:cstheme="minorHAnsi"/>
        </w:rPr>
        <w:t xml:space="preserve">приравняем </w:t>
      </w:r>
      <w:r w:rsidRPr="00CA04EA">
        <w:rPr>
          <w:rFonts w:asciiTheme="minorHAnsi" w:hAnsiTheme="minorHAnsi" w:cstheme="minorHAnsi"/>
        </w:rPr>
        <w:t xml:space="preserve">ее к нулю: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d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N</m:t>
            </m:r>
          </m:num>
          <m:den>
            <m:r>
              <w:rPr>
                <w:rFonts w:ascii="Cambria Math" w:hAnsi="Cambria Math" w:cstheme="minorHAnsi"/>
              </w:rPr>
              <m:t>d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den>
        </m:f>
        <m:r>
          <w:rPr>
            <w:rFonts w:ascii="Cambria Math" w:hAnsi="Cambria Math" w:cstheme="minorHAnsi"/>
          </w:rPr>
          <m:t>=0</m:t>
        </m:r>
      </m:oMath>
      <w:r w:rsidRPr="00CA04EA">
        <w:rPr>
          <w:rFonts w:asciiTheme="minorHAnsi" w:hAnsiTheme="minorHAnsi" w:cstheme="minorHAnsi"/>
        </w:rPr>
        <w:t>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Из свойств уравнения </w:t>
      </w:r>
      <w:proofErr w:type="spellStart"/>
      <w:r w:rsidRPr="00CA04EA">
        <w:rPr>
          <w:rFonts w:asciiTheme="minorHAnsi" w:hAnsiTheme="minorHAnsi" w:cstheme="minorHAnsi"/>
        </w:rPr>
        <w:t>Риккати</w:t>
      </w:r>
      <w:proofErr w:type="spellEnd"/>
      <w:r w:rsidRPr="00CA04EA">
        <w:rPr>
          <w:rFonts w:asciiTheme="minorHAnsi" w:hAnsiTheme="minorHAnsi" w:cstheme="minorHAnsi"/>
        </w:rPr>
        <w:t xml:space="preserve"> точка перегиба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достигается при: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N(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t</m:t>
              </m:r>
            </m:e>
            <m:sup>
              <m:r>
                <w:rPr>
                  <w:rFonts w:ascii="Cambria Math" w:hAnsi="Cambria Math" w:cstheme="minorHAnsi"/>
                </w:rPr>
                <m:t>*</m:t>
              </m:r>
            </m:sup>
          </m:sSup>
          <m:r>
            <w:rPr>
              <w:rFonts w:ascii="Cambria Math" w:hAnsi="Cambria Math" w:cstheme="minorHAnsi"/>
            </w:rPr>
            <m:t>)=M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q-p</m:t>
              </m:r>
            </m:num>
            <m:den>
              <m:r>
                <w:rPr>
                  <w:rFonts w:ascii="Cambria Math" w:hAnsi="Cambria Math" w:cstheme="minorHAnsi"/>
                </w:rPr>
                <m:t>2q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Подставляя это значение в аналитическое решение для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>, находим время пика: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t</m:t>
              </m:r>
            </m:e>
            <m:sup>
              <m:r>
                <w:rPr>
                  <w:rFonts w:ascii="Cambria Math" w:hAnsi="Cambria Math" w:cstheme="minorHAnsi"/>
                </w:rPr>
                <m:t>*</m:t>
              </m:r>
            </m:sup>
          </m:sSup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p+q</m:t>
              </m:r>
            </m:den>
          </m:f>
          <m:r>
            <w:rPr>
              <w:rFonts w:ascii="Cambria Math" w:hAnsi="Cambria Math" w:cstheme="minorHAnsi"/>
            </w:rPr>
            <m:t>ln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p</m:t>
                  </m:r>
                </m:den>
              </m:f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Очевидно, что время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</m:oMath>
      <w:r w:rsidRPr="00CA04EA">
        <w:rPr>
          <w:rFonts w:asciiTheme="minorHAnsi" w:hAnsiTheme="minorHAnsi" w:cstheme="minorHAnsi"/>
        </w:rPr>
        <w:t xml:space="preserve"> должно быть положительным. Это условие выполняется только при </w:t>
      </w:r>
      <m:oMath>
        <m:r>
          <w:rPr>
            <w:rFonts w:ascii="Cambria Math" w:hAnsi="Cambria Math" w:cstheme="minorHAnsi"/>
          </w:rPr>
          <m:t>q&gt;p</m:t>
        </m:r>
      </m:oMath>
      <w:r w:rsidRPr="00CA04EA">
        <w:rPr>
          <w:rFonts w:asciiTheme="minorHAnsi" w:hAnsiTheme="minorHAnsi" w:cstheme="minorHAnsi"/>
        </w:rPr>
        <w:t xml:space="preserve">. </w:t>
      </w:r>
      <w:r w:rsidR="007D41AD">
        <w:rPr>
          <w:rFonts w:asciiTheme="minorHAnsi" w:hAnsiTheme="minorHAnsi" w:cstheme="minorHAnsi"/>
        </w:rPr>
        <w:t>Э</w:t>
      </w:r>
      <w:r w:rsidRPr="00CA04EA">
        <w:rPr>
          <w:rFonts w:asciiTheme="minorHAnsi" w:hAnsiTheme="minorHAnsi" w:cstheme="minorHAnsi"/>
        </w:rPr>
        <w:t>то означает, что для возникновения эффекта «</w:t>
      </w:r>
      <w:proofErr w:type="spellStart"/>
      <w:r w:rsidRPr="00CA04EA">
        <w:rPr>
          <w:rFonts w:asciiTheme="minorHAnsi" w:hAnsiTheme="minorHAnsi" w:cstheme="minorHAnsi"/>
        </w:rPr>
        <w:t>вирального</w:t>
      </w:r>
      <w:proofErr w:type="spellEnd"/>
      <w:r w:rsidRPr="00CA04EA">
        <w:rPr>
          <w:rFonts w:asciiTheme="minorHAnsi" w:hAnsiTheme="minorHAnsi" w:cstheme="minorHAnsi"/>
        </w:rPr>
        <w:t xml:space="preserve"> взрыва» интенсивность </w:t>
      </w:r>
      <w:r w:rsidR="007D41AD">
        <w:rPr>
          <w:rFonts w:asciiTheme="minorHAnsi" w:hAnsiTheme="minorHAnsi" w:cstheme="minorHAnsi"/>
        </w:rPr>
        <w:t>«</w:t>
      </w:r>
      <w:r w:rsidRPr="00CA04EA">
        <w:rPr>
          <w:rFonts w:asciiTheme="minorHAnsi" w:hAnsiTheme="minorHAnsi" w:cstheme="minorHAnsi"/>
        </w:rPr>
        <w:t>сарафанного радио</w:t>
      </w:r>
      <w:r w:rsidR="007D41AD">
        <w:rPr>
          <w:rFonts w:asciiTheme="minorHAnsi" w:hAnsiTheme="minorHAnsi" w:cstheme="minorHAnsi"/>
        </w:rPr>
        <w:t xml:space="preserve">» </w:t>
      </w:r>
      <w:r w:rsidRPr="00CA04EA">
        <w:rPr>
          <w:rFonts w:asciiTheme="minorHAnsi" w:hAnsiTheme="minorHAnsi" w:cstheme="minorHAnsi"/>
        </w:rPr>
        <w:t xml:space="preserve">должна превышать интенсивность прямой рекламы. Если </w:t>
      </w:r>
      <m:oMath>
        <m:r>
          <w:rPr>
            <w:rFonts w:ascii="Cambria Math" w:hAnsi="Cambria Math" w:cstheme="minorHAnsi"/>
          </w:rPr>
          <m:t>q≤p</m:t>
        </m:r>
      </m:oMath>
      <w:r w:rsidRPr="00CA04EA">
        <w:rPr>
          <w:rFonts w:asciiTheme="minorHAnsi" w:hAnsiTheme="minorHAnsi" w:cstheme="minorHAnsi"/>
        </w:rPr>
        <w:t xml:space="preserve">, функция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монотонно убывает с момента </w:t>
      </w:r>
      <m:oMath>
        <m:r>
          <w:rPr>
            <w:rFonts w:ascii="Cambria Math" w:hAnsi="Cambria Math" w:cstheme="minorHAnsi"/>
          </w:rPr>
          <m:t>t=0</m:t>
        </m:r>
      </m:oMath>
      <w:r w:rsidRPr="00CA04EA">
        <w:rPr>
          <w:rFonts w:asciiTheme="minorHAnsi" w:hAnsiTheme="minorHAnsi" w:cstheme="minorHAnsi"/>
        </w:rPr>
        <w:t>.</w:t>
      </w: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</w:rPr>
      </w:pPr>
      <w:bookmarkStart w:id="37" w:name="_Toc230105180"/>
      <w:bookmarkStart w:id="38" w:name="_Toc230105366"/>
      <w:bookmarkStart w:id="39" w:name="_Toc230193305"/>
      <w:bookmarkStart w:id="40" w:name="_Toc230214027"/>
      <w:bookmarkStart w:id="41" w:name="_Toc230214112"/>
      <w:bookmarkStart w:id="42" w:name="_Toc230214251"/>
      <w:r w:rsidRPr="00CA04EA">
        <w:rPr>
          <w:rFonts w:asciiTheme="minorHAnsi" w:hAnsiTheme="minorHAnsi" w:cstheme="minorHAnsi"/>
        </w:rPr>
        <w:lastRenderedPageBreak/>
        <w:t>2.5 Динамическая оптимизация рекламного бюджета</w:t>
      </w:r>
      <w:bookmarkEnd w:id="37"/>
      <w:bookmarkEnd w:id="38"/>
      <w:bookmarkEnd w:id="39"/>
      <w:bookmarkEnd w:id="40"/>
      <w:bookmarkEnd w:id="41"/>
      <w:bookmarkEnd w:id="42"/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В классической модели Басса предполагается, что параметры инновации </w:t>
      </w:r>
      <m:oMath>
        <m:r>
          <w:rPr>
            <w:rFonts w:ascii="Cambria Math" w:hAnsi="Cambria Math" w:cstheme="minorHAnsi"/>
          </w:rPr>
          <m:t>p</m:t>
        </m:r>
      </m:oMath>
      <w:r w:rsidRPr="00CA04EA">
        <w:rPr>
          <w:rFonts w:asciiTheme="minorHAnsi" w:hAnsiTheme="minorHAnsi" w:cstheme="minorHAnsi"/>
        </w:rPr>
        <w:t xml:space="preserve"> и имитации </w:t>
      </w:r>
      <m:oMath>
        <m:r>
          <w:rPr>
            <w:rFonts w:ascii="Cambria Math" w:hAnsi="Cambria Math" w:cstheme="minorHAnsi"/>
          </w:rPr>
          <m:t>q</m:t>
        </m:r>
      </m:oMath>
      <w:r w:rsidRPr="00CA04EA">
        <w:rPr>
          <w:rFonts w:asciiTheme="minorHAnsi" w:hAnsiTheme="minorHAnsi" w:cstheme="minorHAnsi"/>
        </w:rPr>
        <w:t xml:space="preserve"> являются константами на всем протяжении жизненного цикла продукта. Однако в реальных рыночных условиях управляющая сторона может активно влиять на интенсивность привлечения первичных пользователей посредством изменения объемов финансирования рекламных кампаний. Обозначим через </w:t>
      </w:r>
      <m:oMath>
        <m:r>
          <w:rPr>
            <w:rFonts w:ascii="Cambria Math" w:hAnsi="Cambria Math" w:cstheme="minorHAnsi"/>
          </w:rPr>
          <m:t>u(t)</m:t>
        </m:r>
      </m:oMath>
      <w:r w:rsidRPr="00CA04EA">
        <w:rPr>
          <w:rFonts w:asciiTheme="minorHAnsi" w:hAnsiTheme="minorHAnsi" w:cstheme="minorHAnsi"/>
        </w:rPr>
        <w:t xml:space="preserve"> плотность рекламного бюджета в момент времени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, то есть величину маркетинговых затрат в единицу времени.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Предположим, что связь между интенсивностью рекламы и динамическим коэффициентом инновации является линейной: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p(t)=αu(t)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где </w:t>
      </w:r>
      <m:oMath>
        <m:r>
          <w:rPr>
            <w:rFonts w:ascii="Cambria Math" w:hAnsi="Cambria Math" w:cstheme="minorHAnsi"/>
          </w:rPr>
          <m:t>α&gt;0</m:t>
        </m:r>
      </m:oMath>
      <w:r w:rsidRPr="00CA04EA">
        <w:rPr>
          <w:rFonts w:asciiTheme="minorHAnsi" w:hAnsiTheme="minorHAnsi" w:cstheme="minorHAnsi"/>
        </w:rPr>
        <w:t xml:space="preserve"> - коэффициент медийной эффективности выбранных рекламных каналов.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Тогда динамика кумулятивного числа пользователей мобильного приложения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(уравнение состояния системы) принимает вид нелинейного дифференциального уравнения первого порядка: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αu(t)+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N(t)</m:t>
              </m:r>
            </m:e>
          </m:d>
          <m:r>
            <w:rPr>
              <w:rFonts w:ascii="Cambria Math" w:hAnsi="Cambria Math" w:cstheme="minorHAnsi"/>
            </w:rPr>
            <m:t>(M-N(t))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с начальным условием </w:t>
      </w:r>
      <m:oMath>
        <m:r>
          <w:rPr>
            <w:rFonts w:ascii="Cambria Math" w:hAnsi="Cambria Math" w:cstheme="minorHAnsi"/>
          </w:rPr>
          <m:t>N(0)=0</m:t>
        </m:r>
      </m:oMath>
      <w:r w:rsidRPr="00CA04EA">
        <w:rPr>
          <w:rFonts w:asciiTheme="minorHAnsi" w:hAnsiTheme="minorHAnsi" w:cstheme="minorHAnsi"/>
        </w:rPr>
        <w:t xml:space="preserve">, характеризующим отсутствие аудитории в момент официального релиза цифрового продукта. На управляющую переменную </w:t>
      </w:r>
      <m:oMath>
        <m:r>
          <w:rPr>
            <w:rFonts w:ascii="Cambria Math" w:hAnsi="Cambria Math" w:cstheme="minorHAnsi"/>
          </w:rPr>
          <m:t>u(t)</m:t>
        </m:r>
      </m:oMath>
      <w:r w:rsidRPr="00CA04EA">
        <w:rPr>
          <w:rFonts w:asciiTheme="minorHAnsi" w:hAnsiTheme="minorHAnsi" w:cstheme="minorHAnsi"/>
        </w:rPr>
        <w:t xml:space="preserve"> накладываются естественные бюджетные и технологические ограничения: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u(t)∈[0,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max</m:t>
              </m:r>
            </m:sub>
          </m:sSub>
          <m:r>
            <w:rPr>
              <w:rFonts w:ascii="Cambria Math" w:hAnsi="Cambria Math" w:cstheme="minorHAnsi"/>
            </w:rPr>
            <m:t>]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Критерием эффективности управления выступает максимизация суммарной дисконтированной прибыли платформы за заданный плановый горизонт времени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J(u)=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∫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  <m:sup>
              <m:r>
                <w:rPr>
                  <w:rFonts w:ascii="Cambria Math" w:hAnsi="Cambria Math" w:cstheme="minorHAnsi"/>
                </w:rPr>
                <m:t>T</m:t>
              </m:r>
            </m:sup>
          </m:sSubSup>
          <m:r>
            <w:rPr>
              <w:rFonts w:ascii="Cambria Math" w:hAnsi="Cambria Math" w:cstheme="minorHAnsi"/>
            </w:rPr>
            <m:t>[C⋅n(t)-u(t)]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  <m:r>
            <w:rPr>
              <w:rFonts w:ascii="Cambria Math" w:hAnsi="Cambria Math" w:cstheme="minorHAnsi"/>
            </w:rPr>
            <m:t>dt→</m:t>
          </m:r>
          <m:limLow>
            <m:limLowPr>
              <m:ctrlPr>
                <w:rPr>
                  <w:rFonts w:ascii="Cambria Math" w:hAnsi="Cambria Math" w:cstheme="minorHAnsi"/>
                </w:rPr>
              </m:ctrlPr>
            </m:limLowPr>
            <m:e>
              <m:r>
                <w:rPr>
                  <w:rFonts w:ascii="Cambria Math" w:hAnsi="Cambria Math" w:cstheme="minorHAnsi"/>
                </w:rPr>
                <m:t>max</m:t>
              </m:r>
            </m:e>
            <m:lim>
              <m:r>
                <w:rPr>
                  <w:rFonts w:ascii="Cambria Math" w:hAnsi="Cambria Math" w:cstheme="minorHAnsi"/>
                </w:rPr>
                <m:t>u</m:t>
              </m:r>
            </m:lim>
          </m:limLow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где: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w:lastRenderedPageBreak/>
          <m:t>C</m:t>
        </m:r>
      </m:oMath>
      <w:r w:rsidRPr="00CA04EA">
        <w:rPr>
          <w:rFonts w:asciiTheme="minorHAnsi" w:hAnsiTheme="minorHAnsi" w:cstheme="minorHAnsi"/>
        </w:rPr>
        <w:t xml:space="preserve"> - средний чистый доход, приносимый одним привлеченным пользователем за вс</w:t>
      </w:r>
      <w:r w:rsidR="00D504FB">
        <w:rPr>
          <w:rFonts w:asciiTheme="minorHAnsi" w:hAnsiTheme="minorHAnsi" w:cstheme="minorHAnsi"/>
        </w:rPr>
        <w:t>е</w:t>
      </w:r>
      <w:r w:rsidRPr="00CA04EA">
        <w:rPr>
          <w:rFonts w:asciiTheme="minorHAnsi" w:hAnsiTheme="minorHAnsi" w:cstheme="minorHAnsi"/>
        </w:rPr>
        <w:t xml:space="preserve"> время его активности (показатель </w:t>
      </w:r>
      <w:r w:rsidRPr="00CA04EA">
        <w:rPr>
          <w:rFonts w:asciiTheme="minorHAnsi" w:hAnsiTheme="minorHAnsi" w:cstheme="minorHAnsi"/>
          <w:lang w:val="en-US"/>
        </w:rPr>
        <w:t>Lifetime</w:t>
      </w:r>
      <w:r w:rsidRPr="00CA04EA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  <w:lang w:val="en-US"/>
        </w:rPr>
        <w:t>Value</w:t>
      </w:r>
      <w:r w:rsidRPr="00CA04EA">
        <w:rPr>
          <w:rFonts w:asciiTheme="minorHAnsi" w:hAnsiTheme="minorHAnsi" w:cstheme="minorHAnsi"/>
        </w:rPr>
        <w:t xml:space="preserve">, </w:t>
      </w:r>
      <w:r w:rsidRPr="00CA04EA">
        <w:rPr>
          <w:rFonts w:asciiTheme="minorHAnsi" w:hAnsiTheme="minorHAnsi" w:cstheme="minorHAnsi"/>
          <w:lang w:val="en-US"/>
        </w:rPr>
        <w:t>LTV</w:t>
      </w:r>
      <w:r w:rsidRPr="00CA04EA">
        <w:rPr>
          <w:rFonts w:asciiTheme="minorHAnsi" w:hAnsiTheme="minorHAnsi" w:cstheme="minorHAnsi"/>
        </w:rPr>
        <w:t>);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ρ</m:t>
        </m:r>
      </m:oMath>
      <w:r w:rsidRPr="00CA04EA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  <w:lang w:val="en-US"/>
        </w:rPr>
        <w:t>-</w:t>
      </w:r>
      <w:r w:rsidRPr="00CA04EA">
        <w:rPr>
          <w:rFonts w:asciiTheme="minorHAnsi" w:hAnsiTheme="minorHAnsi" w:cstheme="minorHAnsi"/>
        </w:rPr>
        <w:t xml:space="preserve"> непрерывная ставка дисконтирования;</w:t>
      </w:r>
    </w:p>
    <w:p w:rsidR="00EC06D8" w:rsidRPr="00CA04EA" w:rsidRDefault="00000000" w:rsidP="00CA04EA">
      <w:pPr>
        <w:pStyle w:val="a7"/>
        <w:numPr>
          <w:ilvl w:val="0"/>
          <w:numId w:val="2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n(t)=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dN(t)</m:t>
            </m:r>
          </m:num>
          <m:den>
            <m:r>
              <w:rPr>
                <w:rFonts w:ascii="Cambria Math" w:hAnsi="Cambria Math" w:cstheme="minorHAnsi"/>
              </w:rPr>
              <m:t>dt</m:t>
            </m:r>
          </m:den>
        </m:f>
      </m:oMath>
      <w:r w:rsidRPr="00CA04EA">
        <w:rPr>
          <w:rFonts w:asciiTheme="minorHAnsi" w:hAnsiTheme="minorHAnsi" w:cstheme="minorHAnsi"/>
        </w:rPr>
        <w:t xml:space="preserve">  - мгновенная скорость появления новых пользователей</w:t>
      </w:r>
      <w:r w:rsidR="00E32600">
        <w:rPr>
          <w:rFonts w:asciiTheme="minorHAnsi" w:hAnsiTheme="minorHAnsi" w:cstheme="minorHAnsi"/>
        </w:rPr>
        <w:t>.</w:t>
      </w:r>
    </w:p>
    <w:p w:rsidR="00EC06D8" w:rsidRPr="00CA04EA" w:rsidRDefault="00EC06D8" w:rsidP="00CA04EA">
      <w:pPr>
        <w:pStyle w:val="a7"/>
        <w:rPr>
          <w:rFonts w:asciiTheme="minorHAnsi" w:hAnsiTheme="minorHAnsi" w:cstheme="minorHAnsi"/>
        </w:rPr>
      </w:pP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Для нахождения оптимальной траектории управления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u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  <m:r>
          <w:rPr>
            <w:rFonts w:ascii="Cambria Math" w:hAnsi="Cambria Math" w:cstheme="minorHAnsi"/>
          </w:rPr>
          <m:t>(t)</m:t>
        </m:r>
      </m:oMath>
      <w:r w:rsidRPr="00CA04EA">
        <w:rPr>
          <w:rFonts w:asciiTheme="minorHAnsi" w:hAnsiTheme="minorHAnsi" w:cstheme="minorHAnsi"/>
        </w:rPr>
        <w:t xml:space="preserve"> применим принцип максимума Понтрягина. Введем сопряженную переменную </w:t>
      </w:r>
      <m:oMath>
        <m:r>
          <w:rPr>
            <w:rFonts w:ascii="Cambria Math" w:hAnsi="Cambria Math" w:cstheme="minorHAnsi"/>
          </w:rPr>
          <m:t>ψ(t)</m:t>
        </m:r>
      </m:oMath>
      <w:r w:rsidRPr="00CA04EA">
        <w:rPr>
          <w:rFonts w:asciiTheme="minorHAnsi" w:hAnsiTheme="minorHAnsi" w:cstheme="minorHAnsi"/>
        </w:rPr>
        <w:t xml:space="preserve">, которая отражает динамическую «теневую цену» (маржинальную ценность) одного привлеченного пользователя в момент времени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Функция Гамильтона-Понтрягина для рассматриваемой задачи имеет вид: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H(N,u,ψ,t)=[C⋅n(t)-u(t)]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  <m:r>
            <w:rPr>
              <w:rFonts w:ascii="Cambria Math" w:hAnsi="Cambria Math" w:cstheme="minorHAnsi"/>
            </w:rPr>
            <m:t>+ψ(t)⋅n(t)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Подставим явное выражение для скорости диффузии </w:t>
      </w:r>
      <m:oMath>
        <m:r>
          <w:rPr>
            <w:rFonts w:ascii="Cambria Math" w:hAnsi="Cambria Math" w:cstheme="minorHAnsi"/>
          </w:rPr>
          <m:t>n(t)=(αu+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q</m:t>
            </m:r>
          </m:num>
          <m:den>
            <m:r>
              <w:rPr>
                <w:rFonts w:ascii="Cambria Math" w:hAnsi="Cambria Math" w:cstheme="minorHAnsi"/>
              </w:rPr>
              <m:t>M</m:t>
            </m:r>
          </m:den>
        </m:f>
        <m:r>
          <w:rPr>
            <w:rFonts w:ascii="Cambria Math" w:hAnsi="Cambria Math" w:cstheme="minorHAnsi"/>
          </w:rPr>
          <m:t>N)(M-N)</m:t>
        </m:r>
      </m:oMath>
      <w:r w:rsidRPr="00CA04EA">
        <w:rPr>
          <w:rFonts w:asciiTheme="minorHAnsi" w:hAnsiTheme="minorHAnsi" w:cstheme="minorHAnsi"/>
        </w:rPr>
        <w:t xml:space="preserve"> в структуру Гамильтониана: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H(N,u,ψ,t)=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C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αu+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N</m:t>
                  </m:r>
                </m:e>
              </m:d>
              <m:r>
                <w:rPr>
                  <w:rFonts w:ascii="Cambria Math" w:hAnsi="Cambria Math" w:cstheme="minorHAnsi"/>
                </w:rPr>
                <m:t>(M-N)-u</m:t>
              </m:r>
            </m:e>
          </m:d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  <m:r>
            <w:rPr>
              <w:rFonts w:ascii="Cambria Math" w:hAnsi="Cambria Math" w:cstheme="minorHAnsi"/>
            </w:rPr>
            <m:t>+ψ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αu+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</m:t>
              </m:r>
            </m:e>
          </m:d>
          <m:r>
            <w:rPr>
              <w:rFonts w:ascii="Cambria Math" w:hAnsi="Cambria Math" w:cstheme="minorHAnsi"/>
            </w:rPr>
            <m:t>(M-N)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Сгруппируем слагаемые, разделяя автономную часть (не зависящую от бюджета напрямую) и управляемую часть (содержащую </w:t>
      </w:r>
      <m:oMath>
        <m:r>
          <w:rPr>
            <w:rFonts w:ascii="Cambria Math" w:hAnsi="Cambria Math" w:cstheme="minorHAnsi"/>
          </w:rPr>
          <m:t>u</m:t>
        </m:r>
      </m:oMath>
      <w:r w:rsidRPr="00CA04EA">
        <w:rPr>
          <w:rFonts w:asciiTheme="minorHAnsi" w:hAnsiTheme="minorHAnsi" w:cstheme="minorHAnsi"/>
        </w:rPr>
        <w:t xml:space="preserve"> в первой степени):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H(N,u,ψ,t)=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C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N(M-N)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-ρt</m:t>
                  </m:r>
                </m:sup>
              </m:sSup>
              <m:r>
                <w:rPr>
                  <w:rFonts w:ascii="Cambria Math" w:hAnsi="Cambria Math" w:cstheme="minorHAnsi"/>
                </w:rPr>
                <m:t>+ψ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N(M-N)</m:t>
              </m:r>
            </m:e>
          </m:d>
          <m:r>
            <w:rPr>
              <w:rFonts w:ascii="Cambria Math" w:hAnsi="Cambria Math" w:cstheme="minorHAnsi"/>
            </w:rPr>
            <m:t>+u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(Cα(M-N)-1)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-ρt</m:t>
                  </m:r>
                </m:sup>
              </m:sSup>
              <m:r>
                <w:rPr>
                  <w:rFonts w:ascii="Cambria Math" w:hAnsi="Cambria Math" w:cstheme="minorHAnsi"/>
                </w:rPr>
                <m:t>+ψα(M-N)</m:t>
              </m:r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Таким образом, функция Гамильтона является строго линейной относительно управляющей переменной u: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H(N,u,ψ,t)=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0</m:t>
              </m:r>
            </m:sub>
          </m:sSub>
          <m:r>
            <w:rPr>
              <w:rFonts w:ascii="Cambria Math" w:hAnsi="Cambria Math" w:cstheme="minorHAnsi"/>
            </w:rPr>
            <m:t>(N,ψ,t)+u⋅σ(N,ψ,t)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где </w:t>
      </w:r>
      <m:oMath>
        <m:r>
          <w:rPr>
            <w:rFonts w:ascii="Cambria Math" w:hAnsi="Cambria Math" w:cstheme="minorHAnsi"/>
          </w:rPr>
          <m:t>σ(N,ψ,t)</m:t>
        </m:r>
      </m:oMath>
      <w:r w:rsidRPr="00CA04EA">
        <w:rPr>
          <w:rFonts w:asciiTheme="minorHAnsi" w:hAnsiTheme="minorHAnsi" w:cstheme="minorHAnsi"/>
        </w:rPr>
        <w:t xml:space="preserve">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переключающая функция (</w:t>
      </w:r>
      <w:r w:rsidRPr="00CA04EA">
        <w:rPr>
          <w:rFonts w:asciiTheme="minorHAnsi" w:hAnsiTheme="minorHAnsi" w:cstheme="minorHAnsi"/>
          <w:lang w:val="en-US"/>
        </w:rPr>
        <w:t>switching</w:t>
      </w:r>
      <w:r w:rsidRPr="00CA04EA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  <w:lang w:val="en-US"/>
        </w:rPr>
        <w:t>function</w:t>
      </w:r>
      <w:r w:rsidRPr="00CA04EA">
        <w:rPr>
          <w:rFonts w:asciiTheme="minorHAnsi" w:hAnsiTheme="minorHAnsi" w:cstheme="minorHAnsi"/>
        </w:rPr>
        <w:t>):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σ(N,ψ,t)=α(M-N)(C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  <m:r>
            <w:rPr>
              <w:rFonts w:ascii="Cambria Math" w:hAnsi="Cambria Math" w:cstheme="minorHAnsi"/>
            </w:rPr>
            <m:t>+ψ(t))-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Согласно необходимым условиям экстремума принципа максимума, сопряженная переменная </w:t>
      </w:r>
      <m:oMath>
        <m:r>
          <w:rPr>
            <w:rFonts w:ascii="Cambria Math" w:hAnsi="Cambria Math" w:cstheme="minorHAnsi"/>
          </w:rPr>
          <m:t>ψ(t)</m:t>
        </m:r>
      </m:oMath>
      <w:r w:rsidRPr="00CA04EA">
        <w:rPr>
          <w:rFonts w:asciiTheme="minorHAnsi" w:hAnsiTheme="minorHAnsi" w:cstheme="minorHAnsi"/>
        </w:rPr>
        <w:t xml:space="preserve"> должна удовлетворять системе дифференциальных уравнений вида: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dψ(t)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∂H</m:t>
              </m:r>
            </m:num>
            <m:den>
              <m:r>
                <w:rPr>
                  <w:rFonts w:ascii="Cambria Math" w:hAnsi="Cambria Math" w:cstheme="minorHAnsi"/>
                </w:rPr>
                <m:t>∂N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Вычислим частную производную функции Гамильтона по переменной </w:t>
      </w:r>
      <m:oMath>
        <m:r>
          <w:rPr>
            <w:rFonts w:ascii="Cambria Math" w:hAnsi="Cambria Math" w:cstheme="minorHAnsi"/>
          </w:rPr>
          <m:t>N</m:t>
        </m:r>
      </m:oMath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∂H</m:t>
              </m:r>
            </m:num>
            <m:den>
              <m:r>
                <w:rPr>
                  <w:rFonts w:ascii="Cambria Math" w:hAnsi="Cambria Math" w:cstheme="minorHAnsi"/>
                </w:rPr>
                <m:t>∂N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</m:t>
              </m:r>
            </m:num>
            <m:den>
              <m:r>
                <w:rPr>
                  <w:rFonts w:ascii="Cambria Math" w:hAnsi="Cambria Math" w:cstheme="minorHAnsi"/>
                </w:rPr>
                <m:t>∂N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(C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-ρt</m:t>
                  </m:r>
                </m:sup>
              </m:sSup>
              <m:r>
                <w:rPr>
                  <w:rFonts w:ascii="Cambria Math" w:hAnsi="Cambria Math" w:cstheme="minorHAnsi"/>
                </w:rPr>
                <m:t>+ψ(t))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αu(M-N)+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 w:cstheme="minorHAnsi"/>
                    </w:rPr>
                    <m:t>N(M-N)</m:t>
                  </m:r>
                </m:e>
              </m:d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Раскроем скобки во внутреннем выражении для удобства дифференцирования: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</m:t>
              </m:r>
            </m:num>
            <m:den>
              <m:r>
                <w:rPr>
                  <w:rFonts w:ascii="Cambria Math" w:hAnsi="Cambria Math" w:cstheme="minorHAnsi"/>
                </w:rPr>
                <m:t>∂N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(C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-ρt</m:t>
                  </m:r>
                </m:sup>
              </m:sSup>
              <m:r>
                <w:rPr>
                  <w:rFonts w:ascii="Cambria Math" w:hAnsi="Cambria Math" w:cstheme="minorHAnsi"/>
                </w:rPr>
                <m:t>+ψ(t))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αuM-αuN+qN-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</w:rPr>
                        <m:t>M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</m:e>
              </m:d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Выполняя дифференцирование по N, получаем: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∂H</m:t>
              </m:r>
            </m:num>
            <m:den>
              <m:r>
                <w:rPr>
                  <w:rFonts w:ascii="Cambria Math" w:hAnsi="Cambria Math" w:cstheme="minorHAnsi"/>
                </w:rPr>
                <m:t>∂N</m:t>
              </m:r>
            </m:den>
          </m:f>
          <m:r>
            <w:rPr>
              <w:rFonts w:ascii="Cambria Math" w:hAnsi="Cambria Math" w:cstheme="minorHAnsi"/>
            </w:rPr>
            <m:t>=(C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  <m:r>
            <w:rPr>
              <w:rFonts w:ascii="Cambria Math" w:hAnsi="Cambria Math" w:cstheme="minorHAnsi"/>
            </w:rPr>
            <m:t>+ψ(t))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q-αu-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</m:t>
              </m:r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Следовательно, дифференциальное уравнение сопряженного состояния принимает вид: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dψ(t)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=-(C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-ρt</m:t>
              </m:r>
            </m:sup>
          </m:sSup>
          <m:r>
            <w:rPr>
              <w:rFonts w:ascii="Cambria Math" w:hAnsi="Cambria Math" w:cstheme="minorHAnsi"/>
            </w:rPr>
            <m:t>+ψ(t))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q-αu(t)-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2q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M</m:t>
                  </m:r>
                </m:den>
              </m:f>
              <m:r>
                <w:rPr>
                  <w:rFonts w:ascii="Cambria Math" w:hAnsi="Cambria Math" w:cstheme="minorHAnsi"/>
                </w:rPr>
                <m:t>N(t)</m:t>
              </m:r>
            </m:e>
          </m:d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Так как значение численности аудитории на правом (терминальном) конце траектории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не зафиксировано жестко условиями задачи (рыночный потенциал может быть не исчерпан полностью за время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>), то условие трансверсальности формулируется как: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ψ(T)=0</m:t>
          </m:r>
        </m:oMath>
      </m:oMathPara>
    </w:p>
    <w:p w:rsidR="00EC06D8" w:rsidRPr="007D41AD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Поскольку функция Гамильтона линейно зависит от </w:t>
      </w:r>
      <m:oMath>
        <m:r>
          <w:rPr>
            <w:rFonts w:ascii="Cambria Math" w:hAnsi="Cambria Math" w:cstheme="minorHAnsi"/>
          </w:rPr>
          <m:t>u(t)</m:t>
        </m:r>
      </m:oMath>
      <w:r w:rsidRPr="00CA04EA">
        <w:rPr>
          <w:rFonts w:asciiTheme="minorHAnsi" w:hAnsiTheme="minorHAnsi" w:cstheme="minorHAnsi"/>
        </w:rPr>
        <w:t xml:space="preserve">, </w:t>
      </w:r>
      <w:r w:rsidR="00E32600">
        <w:rPr>
          <w:rFonts w:asciiTheme="minorHAnsi" w:hAnsiTheme="minorHAnsi" w:cstheme="minorHAnsi"/>
        </w:rPr>
        <w:t>то ее</w:t>
      </w:r>
      <w:r w:rsidRPr="00CA04EA">
        <w:rPr>
          <w:rFonts w:asciiTheme="minorHAnsi" w:hAnsiTheme="minorHAnsi" w:cstheme="minorHAnsi"/>
        </w:rPr>
        <w:t xml:space="preserve"> максимум по </w:t>
      </w:r>
      <m:oMath>
        <m:r>
          <w:rPr>
            <w:rFonts w:ascii="Cambria Math" w:hAnsi="Cambria Math" w:cstheme="minorHAnsi"/>
          </w:rPr>
          <m:t>u∈[0,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max</m:t>
            </m:r>
          </m:sub>
        </m:sSub>
        <m:r>
          <w:rPr>
            <w:rFonts w:ascii="Cambria Math" w:hAnsi="Cambria Math" w:cstheme="minorHAnsi"/>
          </w:rPr>
          <m:t>]</m:t>
        </m:r>
      </m:oMath>
      <w:r w:rsidRPr="00CA04EA">
        <w:rPr>
          <w:rFonts w:asciiTheme="minorHAnsi" w:hAnsiTheme="minorHAnsi" w:cstheme="minorHAnsi"/>
        </w:rPr>
        <w:t xml:space="preserve"> достигается на границах области допустимых значений. Это обуславливает оптимальность кусочно-постоянного управления (Bang-Bang control):</w:t>
      </w:r>
    </w:p>
    <w:p w:rsidR="007D41AD" w:rsidRPr="007D41AD" w:rsidRDefault="00000000" w:rsidP="007D41AD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u</m:t>
              </m:r>
            </m:e>
            <m:sup>
              <m:r>
                <w:rPr>
                  <w:rFonts w:ascii="Cambria Math" w:hAnsi="Cambria Math" w:cstheme="minorHAnsi"/>
                </w:rPr>
                <m:t>*</m:t>
              </m:r>
            </m:sup>
          </m:sSup>
          <m:r>
            <w:rPr>
              <w:rFonts w:ascii="Cambria Math" w:hAnsi="Cambria Math" w:cstheme="minorHAnsi"/>
            </w:rPr>
            <m:t>(t)</m:t>
          </m:r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theme="minorHAnsi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HAnsi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 w:cstheme="minorHAnsi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 xml:space="preserve">  &amp;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  <w:i/>
                    </w:rPr>
                    <m:t>при</m:t>
                  </m:r>
                  <m:r>
                    <m:rPr>
                      <m:nor/>
                    </m:rPr>
                    <w:rPr>
                      <w:rFonts w:ascii="Cambria Math" w:hAnsiTheme="minorHAnsi" w:cstheme="minorHAnsi"/>
                      <w:i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</w:rPr>
                    <m:t>σ(t)&gt;0</m:t>
                  </m:r>
                </m:e>
                <m:e>
                  <m:r>
                    <w:rPr>
                      <w:rFonts w:ascii="Cambria Math" w:hAnsi="Cambria Math" w:cstheme="minorHAnsi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,  &amp;</m:t>
                  </m:r>
                  <m:r>
                    <m:rPr>
                      <m:nor/>
                    </m:rPr>
                    <w:rPr>
                      <w:rFonts w:asciiTheme="minorHAnsi" w:hAnsiTheme="minorHAnsi" w:cstheme="minorHAnsi"/>
                      <w:i/>
                    </w:rPr>
                    <m:t>при</m:t>
                  </m:r>
                  <m:r>
                    <w:rPr>
                      <w:rFonts w:ascii="Cambria Math" w:hAnsi="Cambria Math" w:cstheme="minorHAnsi"/>
                    </w:rPr>
                    <m:t>σ(t)&lt;0</m:t>
                  </m:r>
                </m:e>
              </m:eqArr>
            </m:e>
          </m:d>
        </m:oMath>
      </m:oMathPara>
    </w:p>
    <w:p w:rsidR="007D41AD" w:rsidRPr="00CA04EA" w:rsidRDefault="007D41AD" w:rsidP="00CA04EA">
      <w:pPr>
        <w:pStyle w:val="a7"/>
        <w:rPr>
          <w:rFonts w:asciiTheme="minorHAnsi" w:hAnsiTheme="minorHAnsi" w:cstheme="minorHAnsi"/>
        </w:rPr>
      </w:pP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Экономический смысл переключающей функции заключается в сопоставлении маржинальных затрат и маржинальных выгод. Слагаемое </w:t>
      </w:r>
      <m:oMath>
        <m:r>
          <w:rPr>
            <w:rFonts w:ascii="Cambria Math" w:hAnsi="Cambria Math" w:cstheme="minorHAnsi"/>
          </w:rPr>
          <m:t>α(M-N)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C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-ρt</m:t>
                </m:r>
              </m:sup>
            </m:sSup>
            <m:r>
              <w:rPr>
                <w:rFonts w:ascii="Cambria Math" w:hAnsi="Cambria Math" w:cstheme="minorHAnsi"/>
              </w:rPr>
              <m:t>+ψ(t)</m:t>
            </m:r>
          </m:e>
        </m:d>
      </m:oMath>
      <w:r w:rsidRPr="00CA04EA">
        <w:rPr>
          <w:rFonts w:asciiTheme="minorHAnsi" w:hAnsiTheme="minorHAnsi" w:cstheme="minorHAnsi"/>
        </w:rPr>
        <w:t xml:space="preserve"> показывает текущую и будущую ценность от привлечения новых пользователей, в то время как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e</m:t>
            </m:r>
          </m:e>
          <m:sup>
            <m:r>
              <w:rPr>
                <w:rFonts w:ascii="Cambria Math" w:hAnsi="Cambria Math" w:cstheme="minorHAnsi"/>
              </w:rPr>
              <m:t>-ρt</m:t>
            </m:r>
          </m:sup>
        </m:sSup>
      </m:oMath>
      <w:r w:rsidRPr="00CA04EA">
        <w:rPr>
          <w:rFonts w:asciiTheme="minorHAnsi" w:hAnsiTheme="minorHAnsi" w:cstheme="minorHAnsi"/>
        </w:rPr>
        <w:t xml:space="preserve"> отражает дисконтированную стоимость единицы рекламного бюджета.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lastRenderedPageBreak/>
        <w:t xml:space="preserve">На начальном этапе жизненного цикла </w:t>
      </w:r>
      <m:oMath>
        <m:r>
          <w:rPr>
            <w:rFonts w:ascii="Cambria Math" w:hAnsi="Cambria Math" w:cstheme="minorHAnsi"/>
          </w:rPr>
          <m:t>(t=0)</m:t>
        </m:r>
      </m:oMath>
      <w:r w:rsidRPr="00CA04EA">
        <w:rPr>
          <w:rFonts w:asciiTheme="minorHAnsi" w:hAnsiTheme="minorHAnsi" w:cstheme="minorHAnsi"/>
        </w:rPr>
        <w:t xml:space="preserve">, когда объем нераспределенного рынка </w:t>
      </w:r>
      <m:oMath>
        <m:r>
          <w:rPr>
            <w:rFonts w:ascii="Cambria Math" w:hAnsi="Cambria Math" w:cstheme="minorHAnsi"/>
          </w:rPr>
          <m:t>(M-N)</m:t>
        </m:r>
      </m:oMath>
      <w:r w:rsidRPr="00CA04EA">
        <w:rPr>
          <w:rFonts w:asciiTheme="minorHAnsi" w:hAnsiTheme="minorHAnsi" w:cstheme="minorHAnsi"/>
        </w:rPr>
        <w:t xml:space="preserve"> максимален, а сопряженная переменная </w:t>
      </w:r>
      <m:oMath>
        <m:r>
          <w:rPr>
            <w:rFonts w:ascii="Cambria Math" w:hAnsi="Cambria Math" w:cstheme="minorHAnsi"/>
          </w:rPr>
          <m:t>ψ(t)</m:t>
        </m:r>
      </m:oMath>
      <w:r w:rsidRPr="00CA04EA">
        <w:rPr>
          <w:rFonts w:asciiTheme="minorHAnsi" w:hAnsiTheme="minorHAnsi" w:cstheme="minorHAnsi"/>
        </w:rPr>
        <w:t xml:space="preserve"> имеет высокое значение (так как каждый ранний пользователь успеет запустить долгосрочную цепную реакцию рекомендаций), значение переключающей функции строго положительно (</w:t>
      </w:r>
      <m:oMath>
        <m:r>
          <w:rPr>
            <w:rFonts w:ascii="Cambria Math" w:hAnsi="Cambria Math" w:cstheme="minorHAnsi"/>
          </w:rPr>
          <m:t>σ&gt;0</m:t>
        </m:r>
      </m:oMath>
      <w:r w:rsidRPr="00CA04EA">
        <w:rPr>
          <w:rFonts w:asciiTheme="minorHAnsi" w:hAnsiTheme="minorHAnsi" w:cstheme="minorHAnsi"/>
        </w:rPr>
        <w:t xml:space="preserve">). Оптимальная стратегия диктует необходимость агрессивных вложений: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u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  <m:r>
          <w:rPr>
            <w:rFonts w:ascii="Cambria Math" w:hAnsi="Cambria Math" w:cstheme="minorHAnsi"/>
          </w:rPr>
          <m:t>(t)=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max</m:t>
            </m:r>
          </m:sub>
        </m:sSub>
      </m:oMath>
      <w:r w:rsidRPr="00CA04EA">
        <w:rPr>
          <w:rFonts w:asciiTheme="minorHAnsi" w:hAnsiTheme="minorHAnsi" w:cstheme="minorHAnsi"/>
        </w:rPr>
        <w:t>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 мере роста кумулятивной базы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емкость свободного рынка </w:t>
      </w:r>
      <m:oMath>
        <m:r>
          <w:rPr>
            <w:rFonts w:ascii="Cambria Math" w:hAnsi="Cambria Math" w:cstheme="minorHAnsi"/>
          </w:rPr>
          <m:t>(M-N)</m:t>
        </m:r>
      </m:oMath>
      <w:r w:rsidR="00E32600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 xml:space="preserve">сокращается, а приближение к моменту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 xml:space="preserve"> снижает потенциал вирального вклада, что ведет к падению </w:t>
      </w:r>
      <m:oMath>
        <m:r>
          <w:rPr>
            <w:rFonts w:ascii="Cambria Math" w:hAnsi="Cambria Math" w:cstheme="minorHAnsi"/>
          </w:rPr>
          <m:t>ψ(t)</m:t>
        </m:r>
      </m:oMath>
      <w:r w:rsidRPr="00CA04EA">
        <w:rPr>
          <w:rFonts w:asciiTheme="minorHAnsi" w:hAnsiTheme="minorHAnsi" w:cstheme="minorHAnsi"/>
        </w:rPr>
        <w:t xml:space="preserve">. В некоторый момент времени </w:t>
      </w:r>
      <w:proofErr w:type="spellStart"/>
      <w:r w:rsidRPr="00CA04EA">
        <w:rPr>
          <w:rFonts w:asciiTheme="minorHAnsi" w:hAnsiTheme="minorHAnsi" w:cstheme="minorHAnsi"/>
          <w:lang w:val="en-US"/>
        </w:rPr>
        <w:t>tswitch</w:t>
      </w:r>
      <w:proofErr w:type="spellEnd"/>
      <w:r w:rsidRPr="00CA04EA">
        <w:rPr>
          <w:rFonts w:asciiTheme="minorHAnsi" w:hAnsiTheme="minorHAnsi" w:cstheme="minorHAnsi"/>
        </w:rPr>
        <w:t xml:space="preserve"> переключающая функция обращается в ноль и меняет знак (</w:t>
      </w:r>
      <m:oMath>
        <m:r>
          <w:rPr>
            <w:rFonts w:ascii="Cambria Math" w:hAnsi="Cambria Math" w:cstheme="minorHAnsi"/>
          </w:rPr>
          <m:t>σ&lt;0</m:t>
        </m:r>
      </m:oMath>
      <w:r w:rsidRPr="00CA04EA">
        <w:rPr>
          <w:rFonts w:asciiTheme="minorHAnsi" w:hAnsiTheme="minorHAnsi" w:cstheme="minorHAnsi"/>
        </w:rPr>
        <w:t xml:space="preserve">). С этого момента инвестиции в прямую рекламу становятся экономически неэффективными, управление скачкообразно падает до уровня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u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  <m:r>
          <w:rPr>
            <w:rFonts w:ascii="Cambria Math" w:hAnsi="Cambria Math" w:cstheme="minorHAnsi"/>
          </w:rPr>
          <m:t>(t)=0</m:t>
        </m:r>
      </m:oMath>
      <w:r w:rsidRPr="00CA04EA">
        <w:rPr>
          <w:rFonts w:asciiTheme="minorHAnsi" w:hAnsiTheme="minorHAnsi" w:cstheme="minorHAnsi"/>
        </w:rPr>
        <w:t>, а дальнейшее распространение мобильного приложения обеспечивается исключительно за счет органического вирального механизма имитации</w:t>
      </w:r>
      <w:r w:rsidRPr="00CA04EA">
        <w:rPr>
          <w:rFonts w:asciiTheme="minorHAnsi" w:hAnsiTheme="minorHAnsi" w:cstheme="minorHAnsi"/>
          <w:lang w:val="it-IT"/>
        </w:rPr>
        <w:t>.</w:t>
      </w:r>
    </w:p>
    <w:p w:rsidR="00EC06D8" w:rsidRPr="00CA04EA" w:rsidRDefault="00EC06D8" w:rsidP="00CA04EA">
      <w:pPr>
        <w:pStyle w:val="a7"/>
        <w:rPr>
          <w:rFonts w:asciiTheme="minorHAnsi" w:hAnsiTheme="minorHAnsi" w:cstheme="minorHAnsi"/>
        </w:rPr>
      </w:pP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</w:rPr>
      </w:pPr>
      <w:bookmarkStart w:id="43" w:name="_Toc230105181"/>
      <w:bookmarkStart w:id="44" w:name="_Toc230105367"/>
      <w:bookmarkStart w:id="45" w:name="_Toc230193306"/>
      <w:bookmarkStart w:id="46" w:name="_Toc230214028"/>
      <w:bookmarkStart w:id="47" w:name="_Toc230214113"/>
      <w:bookmarkStart w:id="48" w:name="_Toc230214252"/>
      <w:r w:rsidRPr="00CA04EA">
        <w:rPr>
          <w:rFonts w:asciiTheme="minorHAnsi" w:hAnsiTheme="minorHAnsi" w:cstheme="minorHAnsi"/>
        </w:rPr>
        <w:t>2.6 Оценка параметров модели на дискретных данных</w:t>
      </w:r>
      <w:bookmarkEnd w:id="43"/>
      <w:bookmarkEnd w:id="44"/>
      <w:bookmarkEnd w:id="45"/>
      <w:bookmarkEnd w:id="46"/>
      <w:bookmarkEnd w:id="47"/>
      <w:bookmarkEnd w:id="48"/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Поскольку эмпирическая информация о динамике аудитории мобильных экосистем поступает дискретно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фиксированными шагами по кварталам или годам, </w:t>
      </w:r>
      <w:r w:rsidR="00AB4D5B">
        <w:rPr>
          <w:rFonts w:asciiTheme="minorHAnsi" w:hAnsiTheme="minorHAnsi" w:cstheme="minorHAnsi"/>
        </w:rPr>
        <w:t>-</w:t>
      </w:r>
      <w:r w:rsidRPr="00CA04EA">
        <w:rPr>
          <w:rFonts w:asciiTheme="minorHAnsi" w:hAnsiTheme="minorHAnsi" w:cstheme="minorHAnsi"/>
        </w:rPr>
        <w:t xml:space="preserve"> прямое применение непрерывного дифференциального уравнения затруднено. Для проведения статистической оценки параметров перейдем к конечно-разностному (дискретному) аналогу модели Басса.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Исходное базовое уравнение имеет вид: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dN(t)</m:t>
              </m:r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=pM+(q-p)N(t)-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q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N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(t)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Заменим непрерывную скорость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dN(t)</m:t>
            </m:r>
          </m:num>
          <m:den>
            <m:r>
              <w:rPr>
                <w:rFonts w:ascii="Cambria Math" w:hAnsi="Cambria Math" w:cstheme="minorHAnsi"/>
              </w:rPr>
              <m:t>dt</m:t>
            </m:r>
          </m:den>
        </m:f>
      </m:oMath>
      <w:r w:rsidRPr="00CA04EA">
        <w:rPr>
          <w:rFonts w:asciiTheme="minorHAnsi" w:hAnsiTheme="minorHAnsi" w:cstheme="minorHAnsi"/>
        </w:rPr>
        <w:t xml:space="preserve">  разностью первого порядка за интервал времени </w:t>
      </w:r>
      <w:r w:rsidRPr="00CA04EA">
        <w:rPr>
          <w:rFonts w:asciiTheme="minorHAnsi" w:hAnsiTheme="minorHAnsi" w:cstheme="minorHAnsi"/>
          <w:lang w:val="en-US"/>
        </w:rPr>
        <w:t>t</w:t>
      </w:r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где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Pr="00CA04EA">
        <w:rPr>
          <w:rFonts w:asciiTheme="minorHAnsi" w:hAnsiTheme="minorHAnsi" w:cstheme="minorHAnsi"/>
        </w:rPr>
        <w:t xml:space="preserve"> - фактический прирост новых пользователей за период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 xml:space="preserve">, а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Pr="00CA04EA">
        <w:rPr>
          <w:rFonts w:asciiTheme="minorHAnsi" w:hAnsiTheme="minorHAnsi" w:cstheme="minorHAnsi"/>
        </w:rPr>
        <w:t xml:space="preserve"> - кумулятивная база пользователей на конец периода </w:t>
      </w:r>
      <m:oMath>
        <m:r>
          <w:rPr>
            <w:rFonts w:ascii="Cambria Math" w:hAnsi="Cambria Math" w:cstheme="minorHAnsi"/>
          </w:rPr>
          <m:t>t</m:t>
        </m:r>
      </m:oMath>
      <w:r w:rsidRPr="00CA04EA">
        <w:rPr>
          <w:rFonts w:asciiTheme="minorHAnsi" w:hAnsiTheme="minorHAnsi" w:cstheme="minorHAnsi"/>
        </w:rPr>
        <w:t xml:space="preserve">. Значение непрерывной переменной состояния </w:t>
      </w:r>
      <m:oMath>
        <m:r>
          <w:rPr>
            <w:rFonts w:ascii="Cambria Math" w:hAnsi="Cambria Math" w:cstheme="minorHAnsi"/>
          </w:rPr>
          <m:t>N(t)</m:t>
        </m:r>
      </m:oMath>
      <w:r w:rsidRPr="00CA04EA">
        <w:rPr>
          <w:rFonts w:asciiTheme="minorHAnsi" w:hAnsiTheme="minorHAnsi" w:cstheme="minorHAnsi"/>
        </w:rPr>
        <w:t xml:space="preserve"> в правой части уравнения аппроксимируется </w:t>
      </w:r>
      <w:r w:rsidRPr="00CA04EA">
        <w:rPr>
          <w:rFonts w:asciiTheme="minorHAnsi" w:hAnsiTheme="minorHAnsi" w:cstheme="minorHAnsi"/>
        </w:rPr>
        <w:lastRenderedPageBreak/>
        <w:t xml:space="preserve">значением кумулятивной базы на начало рассматриваемого интервала, то есть величиной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t-1</m:t>
            </m:r>
          </m:sub>
        </m:sSub>
      </m:oMath>
      <w:r w:rsidRPr="00CA04EA">
        <w:rPr>
          <w:rFonts w:asciiTheme="minorHAnsi" w:hAnsiTheme="minorHAnsi" w:cstheme="minorHAnsi"/>
        </w:rPr>
        <w:t xml:space="preserve"> . В результате получаем дискретное расчетное уравнение: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=pM+(q-p)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q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Полученная разностная структура </w:t>
      </w:r>
      <w:proofErr w:type="spellStart"/>
      <w:r w:rsidRPr="00CA04EA">
        <w:rPr>
          <w:rFonts w:asciiTheme="minorHAnsi" w:hAnsiTheme="minorHAnsi" w:cstheme="minorHAnsi"/>
        </w:rPr>
        <w:t>нелинейна</w:t>
      </w:r>
      <w:proofErr w:type="spellEnd"/>
      <w:r w:rsidRPr="00CA04EA">
        <w:rPr>
          <w:rFonts w:asciiTheme="minorHAnsi" w:hAnsiTheme="minorHAnsi" w:cstheme="minorHAnsi"/>
        </w:rPr>
        <w:t xml:space="preserve"> относительно искомых структурных параметров модели </w:t>
      </w:r>
      <m:oMath>
        <m:r>
          <w:rPr>
            <w:rFonts w:ascii="Cambria Math" w:hAnsi="Cambria Math" w:cstheme="minorHAnsi"/>
          </w:rPr>
          <m:t>(M,p,q)</m:t>
        </m:r>
      </m:oMath>
      <w:r w:rsidRPr="00CA04EA">
        <w:rPr>
          <w:rFonts w:asciiTheme="minorHAnsi" w:hAnsiTheme="minorHAnsi" w:cstheme="minorHAnsi"/>
        </w:rPr>
        <w:t>. Для идентификации параметров с помощью стандартного аппарата линейного регрессионного анализа осуществим замену переменных</w:t>
      </w:r>
      <w:r w:rsidR="00E32600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a=pM,b=q-p,c=-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q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С учетом введенных обозначений уравнение преобразуется в форму классического полинома второй степени</w:t>
      </w:r>
      <w:r w:rsidR="00E32600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=a+b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+c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ε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где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ε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Pr="00CA04EA">
        <w:rPr>
          <w:rFonts w:asciiTheme="minorHAnsi" w:hAnsiTheme="minorHAnsi" w:cstheme="minorHAnsi"/>
        </w:rPr>
        <w:t xml:space="preserve">  - случайная компонента (ошибка аппроксимации, белый шум).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Пусть имеется историческая выборка наблюдений, состоящая из K последовательных временных периодов </w:t>
      </w:r>
      <m:oMath>
        <m:r>
          <w:rPr>
            <w:rFonts w:ascii="Cambria Math" w:hAnsi="Cambria Math" w:cstheme="minorHAnsi"/>
          </w:rPr>
          <m:t>(t=1,2,…,K)</m:t>
        </m:r>
      </m:oMath>
      <w:r w:rsidRPr="00CA04EA">
        <w:rPr>
          <w:rFonts w:asciiTheme="minorHAnsi" w:hAnsiTheme="minorHAnsi" w:cstheme="minorHAnsi"/>
        </w:rPr>
        <w:t>. Задача МНК</w:t>
      </w:r>
      <w:r w:rsidR="00BF38FE">
        <w:rPr>
          <w:rFonts w:asciiTheme="minorHAnsi" w:hAnsiTheme="minorHAnsi" w:cstheme="minorHAnsi"/>
        </w:rPr>
        <w:t>(метода наименьших квадратов)</w:t>
      </w:r>
      <w:r w:rsidRPr="00CA04EA">
        <w:rPr>
          <w:rFonts w:asciiTheme="minorHAnsi" w:hAnsiTheme="minorHAnsi" w:cstheme="minorHAnsi"/>
        </w:rPr>
        <w:t xml:space="preserve"> состоит в минимизации функционала суммы квадратов отклонений фактических значений прироста от теоретической кривой: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S(a,b,c)=</m:t>
          </m:r>
          <m:limUpp>
            <m:limUppPr>
              <m:ctrlPr>
                <w:rPr>
                  <w:rFonts w:ascii="Cambria Math" w:hAnsi="Cambria Math" w:cstheme="minorHAnsi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 w:cstheme="minorHAnsi"/>
                    </w:rPr>
                  </m:ctrlPr>
                </m:limLowPr>
                <m:e>
                  <m:r>
                    <w:rPr>
                      <w:rFonts w:ascii="Cambria Math" w:hAnsi="Cambria Math" w:cstheme="minorHAnsi"/>
                    </w:rPr>
                    <m:t>∑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t=1</m:t>
                  </m:r>
                </m:lim>
              </m:limLow>
            </m:e>
            <m:lim>
              <m:r>
                <w:rPr>
                  <w:rFonts w:ascii="Cambria Math" w:hAnsi="Cambria Math" w:cstheme="minorHAnsi"/>
                </w:rPr>
                <m:t>K</m:t>
              </m:r>
            </m:lim>
          </m:limUpp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-(a+b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+c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)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]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→min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Необходимым условием минимума функции </w:t>
      </w:r>
      <m:oMath>
        <m:r>
          <w:rPr>
            <w:rFonts w:ascii="Cambria Math" w:hAnsi="Cambria Math" w:cstheme="minorHAnsi"/>
          </w:rPr>
          <m:t>S(a,b,c)</m:t>
        </m:r>
      </m:oMath>
      <w:r w:rsidRPr="00CA04EA">
        <w:rPr>
          <w:rFonts w:asciiTheme="minorHAnsi" w:hAnsiTheme="minorHAnsi" w:cstheme="minorHAnsi"/>
        </w:rPr>
        <w:t xml:space="preserve"> является равенство нулю ее частных производных по оцениваемым коэффициентам </w:t>
      </w:r>
      <m:oMath>
        <m:r>
          <w:rPr>
            <w:rFonts w:ascii="Cambria Math" w:hAnsi="Cambria Math" w:cstheme="minorHAnsi"/>
          </w:rPr>
          <m:t>a,b,c</m:t>
        </m:r>
      </m:oMath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∂S</m:t>
              </m:r>
            </m:num>
            <m:den>
              <m:r>
                <w:rPr>
                  <w:rFonts w:ascii="Cambria Math" w:hAnsi="Cambria Math" w:cstheme="minorHAnsi"/>
                </w:rPr>
                <m:t>∂a</m:t>
              </m:r>
            </m:den>
          </m:f>
          <m:r>
            <w:rPr>
              <w:rFonts w:ascii="Cambria Math" w:hAnsi="Cambria Math" w:cstheme="minorHAnsi"/>
            </w:rPr>
            <m:t>=-2</m:t>
          </m:r>
          <m:limUpp>
            <m:limUppPr>
              <m:ctrlPr>
                <w:rPr>
                  <w:rFonts w:ascii="Cambria Math" w:hAnsi="Cambria Math" w:cstheme="minorHAnsi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 w:cstheme="minorHAnsi"/>
                    </w:rPr>
                  </m:ctrlPr>
                </m:limLowPr>
                <m:e>
                  <m:r>
                    <w:rPr>
                      <w:rFonts w:ascii="Cambria Math" w:hAnsi="Cambria Math" w:cstheme="minorHAnsi"/>
                    </w:rPr>
                    <m:t>∑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t=1</m:t>
                  </m:r>
                </m:lim>
              </m:limLow>
            </m:e>
            <m:lim>
              <m:r>
                <w:rPr>
                  <w:rFonts w:ascii="Cambria Math" w:hAnsi="Cambria Math" w:cstheme="minorHAnsi"/>
                </w:rPr>
                <m:t>K</m:t>
              </m:r>
            </m:lim>
          </m:limUpp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-(a+b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+c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)]=0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∂S</m:t>
              </m:r>
            </m:num>
            <m:den>
              <m:r>
                <w:rPr>
                  <w:rFonts w:ascii="Cambria Math" w:hAnsi="Cambria Math" w:cstheme="minorHAnsi"/>
                </w:rPr>
                <m:t>∂b</m:t>
              </m:r>
            </m:den>
          </m:f>
          <m:r>
            <w:rPr>
              <w:rFonts w:ascii="Cambria Math" w:hAnsi="Cambria Math" w:cstheme="minorHAnsi"/>
            </w:rPr>
            <m:t>=-2</m:t>
          </m:r>
          <m:limUpp>
            <m:limUppPr>
              <m:ctrlPr>
                <w:rPr>
                  <w:rFonts w:ascii="Cambria Math" w:hAnsi="Cambria Math" w:cstheme="minorHAnsi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 w:cstheme="minorHAnsi"/>
                    </w:rPr>
                  </m:ctrlPr>
                </m:limLowPr>
                <m:e>
                  <m:r>
                    <w:rPr>
                      <w:rFonts w:ascii="Cambria Math" w:hAnsi="Cambria Math" w:cstheme="minorHAnsi"/>
                    </w:rPr>
                    <m:t>∑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t=1</m:t>
                  </m:r>
                </m:lim>
              </m:limLow>
            </m:e>
            <m:lim>
              <m:r>
                <w:rPr>
                  <w:rFonts w:ascii="Cambria Math" w:hAnsi="Cambria Math" w:cstheme="minorHAnsi"/>
                </w:rPr>
                <m:t>K</m:t>
              </m:r>
            </m:lim>
          </m:limUpp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-(a+b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+c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)]⋅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=0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∂S</m:t>
              </m:r>
            </m:num>
            <m:den>
              <m:r>
                <w:rPr>
                  <w:rFonts w:ascii="Cambria Math" w:hAnsi="Cambria Math" w:cstheme="minorHAnsi"/>
                </w:rPr>
                <m:t>∂c</m:t>
              </m:r>
            </m:den>
          </m:f>
          <m:r>
            <w:rPr>
              <w:rFonts w:ascii="Cambria Math" w:hAnsi="Cambria Math" w:cstheme="minorHAnsi"/>
            </w:rPr>
            <m:t>=-2</m:t>
          </m:r>
          <m:limUpp>
            <m:limUppPr>
              <m:ctrlPr>
                <w:rPr>
                  <w:rFonts w:ascii="Cambria Math" w:hAnsi="Cambria Math" w:cstheme="minorHAnsi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 w:cstheme="minorHAnsi"/>
                    </w:rPr>
                  </m:ctrlPr>
                </m:limLowPr>
                <m:e>
                  <m:r>
                    <w:rPr>
                      <w:rFonts w:ascii="Cambria Math" w:hAnsi="Cambria Math" w:cstheme="minorHAnsi"/>
                    </w:rPr>
                    <m:t>∑</m:t>
                  </m:r>
                </m:e>
                <m:lim>
                  <m:r>
                    <w:rPr>
                      <w:rFonts w:ascii="Cambria Math" w:hAnsi="Cambria Math" w:cstheme="minorHAnsi"/>
                    </w:rPr>
                    <m:t>t=1</m:t>
                  </m:r>
                </m:lim>
              </m:limLow>
            </m:e>
            <m:lim>
              <m:r>
                <w:rPr>
                  <w:rFonts w:ascii="Cambria Math" w:hAnsi="Cambria Math" w:cstheme="minorHAnsi"/>
                </w:rPr>
                <m:t>K</m:t>
              </m:r>
            </m:lim>
          </m:limUpp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</m:t>
              </m:r>
            </m:sub>
          </m:sSub>
          <m:r>
            <w:rPr>
              <w:rFonts w:ascii="Cambria Math" w:hAnsi="Cambria Math" w:cstheme="minorHAnsi"/>
            </w:rPr>
            <m:t>-(a+b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</m:sSub>
          <m:r>
            <w:rPr>
              <w:rFonts w:ascii="Cambria Math" w:hAnsi="Cambria Math" w:cstheme="minorHAnsi"/>
            </w:rPr>
            <m:t>+c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)]⋅</m:t>
          </m:r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N</m:t>
              </m:r>
            </m:e>
            <m:sub>
              <m:r>
                <w:rPr>
                  <w:rFonts w:ascii="Cambria Math" w:hAnsi="Cambria Math" w:cstheme="minorHAnsi"/>
                </w:rPr>
                <m:t>t-1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ascii="Cambria Math" w:hAnsi="Cambria Math" w:cstheme="minorHAnsi"/>
            </w:rPr>
            <m:t>=0</m:t>
          </m:r>
        </m:oMath>
      </m:oMathPara>
    </w:p>
    <w:p w:rsidR="00EC06D8" w:rsidRPr="00CA04EA" w:rsidRDefault="00EC06D8" w:rsidP="00CA04EA">
      <w:pPr>
        <w:pStyle w:val="a7"/>
        <w:rPr>
          <w:rFonts w:asciiTheme="minorHAnsi" w:hAnsiTheme="minorHAnsi" w:cstheme="minorHAnsi"/>
        </w:rPr>
      </w:pP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Разделим каждое уравнение на −2, </w:t>
      </w:r>
      <w:proofErr w:type="spellStart"/>
      <w:r w:rsidRPr="00CA04EA">
        <w:rPr>
          <w:rFonts w:asciiTheme="minorHAnsi" w:hAnsiTheme="minorHAnsi" w:cstheme="minorHAnsi"/>
        </w:rPr>
        <w:t>раскрыем</w:t>
      </w:r>
      <w:proofErr w:type="spellEnd"/>
      <w:r w:rsidRPr="00CA04EA">
        <w:rPr>
          <w:rFonts w:asciiTheme="minorHAnsi" w:hAnsiTheme="minorHAnsi" w:cstheme="minorHAnsi"/>
        </w:rPr>
        <w:t xml:space="preserve"> внутренние скобки и сгруппируем слагаемые. Перенеся суммы, содержащие эмпирический прирост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Pr="00CA04EA">
        <w:rPr>
          <w:rFonts w:asciiTheme="minorHAnsi" w:hAnsiTheme="minorHAnsi" w:cstheme="minorHAnsi"/>
          <w:lang w:val="es-ES_tradnl"/>
        </w:rPr>
        <w:t xml:space="preserve"> , </w:t>
      </w:r>
      <w:r w:rsidRPr="00CA04EA">
        <w:rPr>
          <w:rFonts w:asciiTheme="minorHAnsi" w:hAnsiTheme="minorHAnsi" w:cstheme="minorHAnsi"/>
        </w:rPr>
        <w:t xml:space="preserve">в правые </w:t>
      </w:r>
      <w:r w:rsidRPr="00CA04EA">
        <w:rPr>
          <w:rFonts w:asciiTheme="minorHAnsi" w:hAnsiTheme="minorHAnsi" w:cstheme="minorHAnsi"/>
        </w:rPr>
        <w:lastRenderedPageBreak/>
        <w:t xml:space="preserve">части уравнений, получим строго линейную систему нормальных уравнений: </w:t>
      </w:r>
      <m:oMath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/>
                  </w:rPr>
                </m:ctrlPr>
              </m:eqArrPr>
              <m:e>
                <m:r>
                  <w:rPr>
                    <w:rFonts w:ascii="Cambria Math" w:hAnsi="Cambria Math" w:cstheme="minorHAnsi"/>
                  </w:rPr>
                  <m:t>a⋅K+b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theme="minorHAnsi"/>
                  </w:rPr>
                  <m:t>a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+b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  <m:e>
                <m:r>
                  <w:rPr>
                    <w:rFonts w:ascii="Cambria Math" w:hAnsi="Cambria Math" w:cstheme="minorHAnsi"/>
                  </w:rPr>
                  <m:t>a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+b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4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= 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</m:eqArr>
          </m:e>
        </m:d>
      </m:oMath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Данная система линейных уравнений имеет единственное решение и может быть разрешена классическими методами (методом Крамера или в матричной форме: </w:t>
      </w:r>
      <m:oMath>
        <m:r>
          <w:rPr>
            <w:rFonts w:ascii="Cambria Math" w:hAnsi="Cambria Math" w:cstheme="minorHAnsi"/>
          </w:rPr>
          <m:t>B=(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T</m:t>
            </m:r>
          </m:sup>
        </m:sSup>
        <m:r>
          <w:rPr>
            <w:rFonts w:ascii="Cambria Math" w:hAnsi="Cambria Math" w:cstheme="minorHAnsi"/>
          </w:rPr>
          <m:t>X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)</m:t>
            </m: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T</m:t>
            </m:r>
          </m:sup>
        </m:sSup>
        <m:r>
          <w:rPr>
            <w:rFonts w:ascii="Cambria Math" w:hAnsi="Cambria Math" w:cstheme="minorHAnsi"/>
          </w:rPr>
          <m:t>Y</m:t>
        </m:r>
      </m:oMath>
      <w:r w:rsidRPr="00CA04EA">
        <w:rPr>
          <w:rFonts w:asciiTheme="minorHAnsi" w:hAnsiTheme="minorHAnsi" w:cstheme="minorHAnsi"/>
        </w:rPr>
        <w:t>).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После численного определения оценок коэффициентов регрессии </w:t>
      </w:r>
      <m:oMath>
        <m:r>
          <w:rPr>
            <w:rFonts w:ascii="Cambria Math" w:hAnsi="Cambria Math" w:cstheme="minorHAnsi"/>
          </w:rPr>
          <m:t>a,b,c</m:t>
        </m:r>
      </m:oMath>
      <w:r w:rsidRPr="00CA04EA">
        <w:rPr>
          <w:rFonts w:asciiTheme="minorHAnsi" w:hAnsiTheme="minorHAnsi" w:cstheme="minorHAnsi"/>
        </w:rPr>
        <w:t xml:space="preserve"> необходимо осуществить обратный переход к содержательным маркетинговым параметрам модели диффузии инноваций </w:t>
      </w:r>
      <m:oMath>
        <m:r>
          <w:rPr>
            <w:rFonts w:ascii="Cambria Math" w:hAnsi="Cambria Math" w:cstheme="minorHAnsi"/>
          </w:rPr>
          <m:t>(M,p,q)</m:t>
        </m:r>
      </m:oMath>
      <w:r w:rsidRPr="00CA04EA">
        <w:rPr>
          <w:rFonts w:asciiTheme="minorHAnsi" w:hAnsiTheme="minorHAnsi" w:cstheme="minorHAnsi"/>
        </w:rPr>
        <w:t>. Для этого решим нелинейную систему уравнений:</w:t>
      </w:r>
    </w:p>
    <w:p w:rsidR="00EC06D8" w:rsidRPr="00CA04EA" w:rsidRDefault="00000000" w:rsidP="00CA04EA">
      <w:pPr>
        <w:pStyle w:val="a7"/>
        <w:numPr>
          <w:ilvl w:val="0"/>
          <w:numId w:val="5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a=pM⟹p=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  <w:lang w:val="en-US"/>
              </w:rPr>
              <m:t>a</m:t>
            </m:r>
          </m:num>
          <m:den>
            <m:r>
              <w:rPr>
                <w:rFonts w:ascii="Cambria Math" w:hAnsi="Cambria Math" w:cstheme="minorHAnsi"/>
              </w:rPr>
              <m:t>M</m:t>
            </m:r>
          </m:den>
        </m:f>
      </m:oMath>
    </w:p>
    <w:p w:rsidR="00EC06D8" w:rsidRPr="00CA04EA" w:rsidRDefault="00000000" w:rsidP="00CA04EA">
      <w:pPr>
        <w:pStyle w:val="a7"/>
        <w:numPr>
          <w:ilvl w:val="0"/>
          <w:numId w:val="5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b=q-p</m:t>
        </m:r>
      </m:oMath>
    </w:p>
    <w:p w:rsidR="00EC06D8" w:rsidRPr="00CA04EA" w:rsidRDefault="00000000" w:rsidP="00CA04EA">
      <w:pPr>
        <w:pStyle w:val="a7"/>
        <w:numPr>
          <w:ilvl w:val="0"/>
          <w:numId w:val="5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c=-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q</m:t>
            </m:r>
          </m:num>
          <m:den>
            <m:r>
              <w:rPr>
                <w:rFonts w:ascii="Cambria Math" w:hAnsi="Cambria Math" w:cstheme="minorHAnsi"/>
              </w:rPr>
              <m:t>M</m:t>
            </m:r>
          </m:den>
        </m:f>
        <m:r>
          <w:rPr>
            <w:rFonts w:ascii="Cambria Math" w:hAnsi="Cambria Math" w:cstheme="minorHAnsi"/>
          </w:rPr>
          <m:t>⟹q=-cM</m:t>
        </m:r>
      </m:oMath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Подставим выражения для </w:t>
      </w:r>
      <w:r w:rsidRPr="00CA04EA">
        <w:rPr>
          <w:rFonts w:asciiTheme="minorHAnsi" w:hAnsiTheme="minorHAnsi" w:cstheme="minorHAnsi"/>
          <w:lang w:val="nl-NL"/>
        </w:rPr>
        <w:t xml:space="preserve">p </w:t>
      </w:r>
      <w:r w:rsidRPr="00CA04EA">
        <w:rPr>
          <w:rFonts w:asciiTheme="minorHAnsi" w:hAnsiTheme="minorHAnsi" w:cstheme="minorHAnsi"/>
        </w:rPr>
        <w:t xml:space="preserve">и </w:t>
      </w:r>
      <w:r w:rsidRPr="00CA04EA">
        <w:rPr>
          <w:rFonts w:asciiTheme="minorHAnsi" w:hAnsiTheme="minorHAnsi" w:cstheme="minorHAnsi"/>
          <w:lang w:val="fr-FR"/>
        </w:rPr>
        <w:t xml:space="preserve">q </w:t>
      </w:r>
      <w:r w:rsidRPr="00CA04EA">
        <w:rPr>
          <w:rFonts w:asciiTheme="minorHAnsi" w:hAnsiTheme="minorHAnsi" w:cstheme="minorHAnsi"/>
        </w:rPr>
        <w:t>во второе уравнение системы: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-cM-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r>
            <w:rPr>
              <w:rFonts w:ascii="Cambria Math" w:hAnsi="Cambria Math" w:cstheme="minorHAnsi"/>
            </w:rPr>
            <m:t>=b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Умножим обе части полученного равенства на </w:t>
      </w:r>
      <m:oMath>
        <m:r>
          <w:rPr>
            <w:rFonts w:ascii="Cambria Math" w:hAnsi="Cambria Math" w:cstheme="minorHAnsi"/>
          </w:rPr>
          <m:t>M</m:t>
        </m:r>
      </m:oMath>
      <w:r w:rsidRPr="00CA04EA">
        <w:rPr>
          <w:rFonts w:asciiTheme="minorHAnsi" w:hAnsiTheme="minorHAnsi" w:cstheme="minorHAnsi"/>
        </w:rPr>
        <w:t xml:space="preserve"> (</w:t>
      </w:r>
      <m:oMath>
        <m:r>
          <w:rPr>
            <w:rFonts w:ascii="Cambria Math" w:hAnsi="Cambria Math" w:cstheme="minorHAnsi"/>
          </w:rPr>
          <m:t>M≠0</m:t>
        </m:r>
      </m:oMath>
      <w:r w:rsidRPr="00CA04EA">
        <w:rPr>
          <w:rFonts w:asciiTheme="minorHAnsi" w:hAnsiTheme="minorHAnsi" w:cstheme="minorHAnsi"/>
        </w:rPr>
        <w:t>) и перенесем все члены в левую часть: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c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M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>+bM+a=0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Мы получили квадратное уравнение относительно искомой емкости целевого рынка M. Его корни находятся по стандартной формуле: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M=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theme="minorHAnsi"/>
                </w:rPr>
                <m:t>2c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Поскольку коэффициент торможения </w:t>
      </w:r>
      <m:oMath>
        <m:r>
          <w:rPr>
            <w:rFonts w:ascii="Cambria Math" w:hAnsi="Cambria Math" w:cstheme="minorHAnsi"/>
          </w:rPr>
          <m:t>c</m:t>
        </m:r>
      </m:oMath>
      <w:r w:rsidRPr="00CA04EA">
        <w:rPr>
          <w:rFonts w:asciiTheme="minorHAnsi" w:hAnsiTheme="minorHAnsi" w:cstheme="minorHAnsi"/>
        </w:rPr>
        <w:t xml:space="preserve"> отражает насыщение и имеет строго отрицательный знак (</w:t>
      </w:r>
      <m:oMath>
        <m:r>
          <w:rPr>
            <w:rFonts w:ascii="Cambria Math" w:hAnsi="Cambria Math" w:cstheme="minorHAnsi"/>
          </w:rPr>
          <m:t>c&lt;0</m:t>
        </m:r>
      </m:oMath>
      <w:r w:rsidRPr="00CA04EA">
        <w:rPr>
          <w:rFonts w:asciiTheme="minorHAnsi" w:hAnsiTheme="minorHAnsi" w:cstheme="minorHAnsi"/>
        </w:rPr>
        <w:t>), а свободный член a положителен (</w:t>
      </w:r>
      <m:oMath>
        <m:r>
          <w:rPr>
            <w:rFonts w:ascii="Cambria Math" w:hAnsi="Cambria Math" w:cstheme="minorHAnsi"/>
          </w:rPr>
          <m:t>a&gt;0</m:t>
        </m:r>
      </m:oMath>
      <w:r w:rsidRPr="00CA04EA">
        <w:rPr>
          <w:rFonts w:asciiTheme="minorHAnsi" w:hAnsiTheme="minorHAnsi" w:cstheme="minorHAnsi"/>
        </w:rPr>
        <w:t xml:space="preserve">), произведение </w:t>
      </w:r>
      <m:oMath>
        <m:r>
          <w:rPr>
            <w:rFonts w:ascii="Cambria Math" w:hAnsi="Cambria Math" w:cstheme="minorHAnsi"/>
          </w:rPr>
          <m:t>4ac</m:t>
        </m:r>
      </m:oMath>
      <w:r w:rsidRPr="00CA04EA">
        <w:rPr>
          <w:rFonts w:asciiTheme="minorHAnsi" w:hAnsiTheme="minorHAnsi" w:cstheme="minorHAnsi"/>
        </w:rPr>
        <w:t xml:space="preserve"> является отрицательным (</w:t>
      </w:r>
      <m:oMath>
        <m:r>
          <w:rPr>
            <w:rFonts w:ascii="Cambria Math" w:hAnsi="Cambria Math" w:cstheme="minorHAnsi"/>
          </w:rPr>
          <m:t>4ac&lt;0</m:t>
        </m:r>
      </m:oMath>
      <w:r w:rsidRPr="00CA04EA">
        <w:rPr>
          <w:rFonts w:asciiTheme="minorHAnsi" w:hAnsiTheme="minorHAnsi" w:cstheme="minorHAnsi"/>
        </w:rPr>
        <w:t xml:space="preserve">). Отсюда следует, что значение подкоренного выражения (дискриминанта) строго больше квадрата второго коэффициента: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-4ac&gt;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CA04EA">
        <w:rPr>
          <w:rFonts w:asciiTheme="minorHAnsi" w:hAnsiTheme="minorHAnsi" w:cstheme="minorHAnsi"/>
        </w:rPr>
        <w:t xml:space="preserve">, а значит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-4ac&gt;∣b∣</m:t>
        </m:r>
      </m:oMath>
      <w:r w:rsidRPr="00CA04EA">
        <w:rPr>
          <w:rFonts w:asciiTheme="minorHAnsi" w:hAnsiTheme="minorHAnsi" w:cstheme="minorHAnsi"/>
        </w:rPr>
        <w:t>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lastRenderedPageBreak/>
        <w:t>Для того чтобы предельная емкость рынка имела положительный экономический смысл (</w:t>
      </w:r>
      <m:oMath>
        <m:r>
          <w:rPr>
            <w:rFonts w:ascii="Cambria Math" w:hAnsi="Cambria Math" w:cstheme="minorHAnsi"/>
          </w:rPr>
          <m:t>M&gt;0</m:t>
        </m:r>
      </m:oMath>
      <w:r w:rsidRPr="00CA04EA">
        <w:rPr>
          <w:rFonts w:asciiTheme="minorHAnsi" w:hAnsiTheme="minorHAnsi" w:cstheme="minorHAnsi"/>
        </w:rPr>
        <w:t>), с учетом отрицательного знаменателя (</w:t>
      </w:r>
      <m:oMath>
        <m:r>
          <w:rPr>
            <w:rFonts w:ascii="Cambria Math" w:hAnsi="Cambria Math" w:cstheme="minorHAnsi"/>
          </w:rPr>
          <m:t>2c&lt;0</m:t>
        </m:r>
      </m:oMath>
      <w:r w:rsidRPr="00CA04EA">
        <w:rPr>
          <w:rFonts w:asciiTheme="minorHAnsi" w:hAnsiTheme="minorHAnsi" w:cstheme="minorHAnsi"/>
        </w:rPr>
        <w:t>), числитель дроби также обязан быть строго отрицательным. Данному условию удовлетворяет только корень со знаком «минус» пере</w:t>
      </w:r>
      <w:r w:rsidR="00BF38FE">
        <w:rPr>
          <w:rFonts w:asciiTheme="minorHAnsi" w:hAnsiTheme="minorHAnsi" w:cstheme="minorHAnsi"/>
        </w:rPr>
        <w:t>д корнем</w:t>
      </w:r>
      <w:r w:rsidRPr="00CA04EA">
        <w:rPr>
          <w:rFonts w:asciiTheme="minorHAnsi" w:hAnsiTheme="minorHAnsi" w:cstheme="minorHAnsi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M=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theme="minorHAnsi"/>
                </w:rPr>
                <m:t>2c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После расчета предельной емкости рынка M, оставшиеся параметры модели Басса определяются однозначно через простые алгебраические соотношения: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p=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q=-cM(</m:t>
          </m:r>
          <m:r>
            <m:rPr>
              <m:nor/>
            </m:rPr>
            <w:rPr>
              <w:rFonts w:asciiTheme="minorHAnsi" w:hAnsiTheme="minorHAnsi" w:cstheme="minorHAnsi"/>
              <w:i/>
            </w:rPr>
            <m:t>или</m:t>
          </m:r>
          <m:r>
            <m:rPr>
              <m:nor/>
            </m:rPr>
            <w:rPr>
              <w:rFonts w:ascii="Cambria Math" w:hAnsiTheme="minorHAnsi" w:cstheme="minorHAnsi"/>
              <w:i/>
            </w:rPr>
            <m:t xml:space="preserve"> </m:t>
          </m:r>
          <m:r>
            <w:rPr>
              <w:rFonts w:ascii="Cambria Math" w:hAnsi="Cambria Math" w:cstheme="minorHAnsi"/>
            </w:rPr>
            <m:t>q=b+p)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Полученный аналитический аппарат позволяет полностью идентифицировать внутренние факторы роста инновационного цифрового продукта на основе дискретных исторических рядов данных.</w:t>
      </w:r>
    </w:p>
    <w:p w:rsidR="00EC06D8" w:rsidRPr="00CA04EA" w:rsidRDefault="00000000" w:rsidP="00CA04EA">
      <w:pPr>
        <w:pStyle w:val="a8"/>
        <w:spacing w:line="360" w:lineRule="auto"/>
        <w:jc w:val="both"/>
        <w:rPr>
          <w:rFonts w:asciiTheme="minorHAnsi" w:hAnsiTheme="minorHAnsi" w:cstheme="minorHAnsi"/>
        </w:rPr>
      </w:pPr>
      <w:r w:rsidRPr="00CA04EA">
        <w:rPr>
          <w:rFonts w:asciiTheme="minorHAnsi" w:eastAsia="Arial Unicode MS" w:hAnsiTheme="minorHAnsi" w:cstheme="minorHAnsi"/>
          <w:b w:val="0"/>
          <w:bCs w:val="0"/>
        </w:rPr>
        <w:br w:type="page"/>
      </w:r>
    </w:p>
    <w:p w:rsidR="00EC06D8" w:rsidRPr="00CA04EA" w:rsidRDefault="00000000" w:rsidP="00CA04EA">
      <w:pPr>
        <w:pStyle w:val="a8"/>
        <w:spacing w:line="360" w:lineRule="auto"/>
        <w:jc w:val="both"/>
        <w:rPr>
          <w:rFonts w:asciiTheme="minorHAnsi" w:hAnsiTheme="minorHAnsi" w:cstheme="minorHAnsi"/>
          <w:shd w:val="clear" w:color="auto" w:fill="FFFFFF"/>
        </w:rPr>
      </w:pPr>
      <w:bookmarkStart w:id="49" w:name="_Toc230105182"/>
      <w:bookmarkStart w:id="50" w:name="_Toc230105368"/>
      <w:bookmarkStart w:id="51" w:name="_Toc230193307"/>
      <w:bookmarkStart w:id="52" w:name="_Toc230214029"/>
      <w:bookmarkStart w:id="53" w:name="_Toc230214114"/>
      <w:bookmarkStart w:id="54" w:name="_Toc230214253"/>
      <w:r w:rsidRPr="00CA04EA">
        <w:rPr>
          <w:rFonts w:asciiTheme="minorHAnsi" w:hAnsiTheme="minorHAnsi" w:cstheme="minorHAnsi"/>
          <w:shd w:val="clear" w:color="auto" w:fill="FFFFFF"/>
        </w:rPr>
        <w:lastRenderedPageBreak/>
        <w:t xml:space="preserve">3 Практическое применение математических моделей в маркетинге: исследование диффузии приложения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WeChat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(2011–2025 гг.)</w:t>
      </w:r>
      <w:bookmarkEnd w:id="49"/>
      <w:bookmarkEnd w:id="50"/>
      <w:bookmarkEnd w:id="51"/>
      <w:bookmarkEnd w:id="52"/>
      <w:bookmarkEnd w:id="53"/>
      <w:bookmarkEnd w:id="54"/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  <w:shd w:val="clear" w:color="auto" w:fill="FFFFFF"/>
        </w:rPr>
      </w:pPr>
      <w:bookmarkStart w:id="55" w:name="_Toc230105183"/>
      <w:bookmarkStart w:id="56" w:name="_Toc230105369"/>
      <w:bookmarkStart w:id="57" w:name="_Toc230193308"/>
      <w:bookmarkStart w:id="58" w:name="_Toc230214030"/>
      <w:bookmarkStart w:id="59" w:name="_Toc230214115"/>
      <w:bookmarkStart w:id="60" w:name="_Toc230214254"/>
      <w:r w:rsidRPr="00CA04EA">
        <w:rPr>
          <w:rFonts w:asciiTheme="minorHAnsi" w:hAnsiTheme="minorHAnsi" w:cstheme="minorHAnsi"/>
          <w:shd w:val="clear" w:color="auto" w:fill="FFFFFF"/>
        </w:rPr>
        <w:t>3.1. Сбор и подготовка эмпирических данных</w:t>
      </w:r>
      <w:bookmarkEnd w:id="55"/>
      <w:bookmarkEnd w:id="56"/>
      <w:bookmarkEnd w:id="57"/>
      <w:bookmarkEnd w:id="58"/>
      <w:bookmarkEnd w:id="59"/>
      <w:bookmarkEnd w:id="60"/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 xml:space="preserve">Для проведения исследования поведения отклика рынка и оценки динамики жизненного цикла продукта был сформирован временной ряд, охватывающий период с момента запуска приложения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WeChat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в 2011 году до конца 2025 года. Использование столь длительного горизонта планирования позволяет математически корректно описать все фазы S-образной кривой: от стадии первоначального внедрения до стадии рыночного насыщения.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 xml:space="preserve">Эмпирической базой послужили агрегированные данные консолидированных финансовых отчетов компании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Tencent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Holdings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Limited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. В Таблице 1 представлены данные по показателю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MAU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(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Monthly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Active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Users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), который выступает в качестве зависимой переменной N(t) </w:t>
      </w:r>
      <w:r w:rsidR="00AB4D5B">
        <w:rPr>
          <w:rFonts w:asciiTheme="minorHAnsi" w:hAnsiTheme="minorHAnsi" w:cstheme="minorHAnsi"/>
          <w:shd w:val="clear" w:color="auto" w:fill="FFFFFF"/>
        </w:rPr>
        <w:t>-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суммарного числа пользователей к моменту времени t.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 xml:space="preserve">Таблица 1 </w:t>
      </w:r>
      <w:r w:rsidR="00AB4D5B">
        <w:rPr>
          <w:rFonts w:asciiTheme="minorHAnsi" w:hAnsiTheme="minorHAnsi" w:cstheme="minorHAnsi"/>
          <w:shd w:val="clear" w:color="auto" w:fill="FFFFFF"/>
        </w:rPr>
        <w:t xml:space="preserve">- 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Динамика роста активной аудитории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WeChat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(2011–2025 гг.)</w:t>
      </w:r>
    </w:p>
    <w:tbl>
      <w:tblPr>
        <w:tblStyle w:val="TableNormal"/>
        <w:tblW w:w="96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0"/>
        <w:gridCol w:w="1456"/>
        <w:gridCol w:w="3770"/>
        <w:gridCol w:w="3322"/>
      </w:tblGrid>
      <w:tr w:rsidR="00EC06D8" w:rsidRPr="005D42D6">
        <w:trPr>
          <w:trHeight w:val="567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Период (t)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Год / Квартал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Суммарная аудитория N(t), млн чел.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Прирост за период n(t), млн чел.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2011 Q2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2,8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2,8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2011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50,0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47,2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2012 Q1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100,0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50,0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2012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160,8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60,8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2013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355,0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194,2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2014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500,0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145,0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2015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697,0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197,0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2016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889,3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192,3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2017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988,6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99,3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2018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1 097,6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109,0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10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2019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1 164,8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67,2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2020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1 225,0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60,2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2021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1 268,2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43,2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2022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1 313,2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45,0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2023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1 343,0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29,8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2024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1 385,1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42,1</w:t>
            </w:r>
          </w:p>
        </w:tc>
      </w:tr>
      <w:tr w:rsidR="00EC06D8" w:rsidRPr="00CA04EA">
        <w:trPr>
          <w:trHeight w:val="360"/>
        </w:trPr>
        <w:tc>
          <w:tcPr>
            <w:tcW w:w="10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16</w:t>
            </w:r>
          </w:p>
        </w:tc>
        <w:tc>
          <w:tcPr>
            <w:tcW w:w="1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pStyle w:val="22"/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sz w:val="28"/>
                <w:szCs w:val="28"/>
              </w:rPr>
              <w:t>2025 Q4</w:t>
            </w:r>
          </w:p>
        </w:tc>
        <w:tc>
          <w:tcPr>
            <w:tcW w:w="37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1 418,2</w:t>
            </w:r>
          </w:p>
        </w:tc>
        <w:tc>
          <w:tcPr>
            <w:tcW w:w="3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EC06D8" w:rsidRPr="00CA04EA" w:rsidRDefault="00000000" w:rsidP="00CA04EA">
            <w:pPr>
              <w:suppressAutoHyphens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CA04EA">
              <w:rPr>
                <w:rFonts w:asciiTheme="minorHAnsi" w:hAnsiTheme="minorHAnsi" w:cstheme="minorHAnsi"/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33,1</w:t>
            </w:r>
          </w:p>
        </w:tc>
      </w:tr>
    </w:tbl>
    <w:p w:rsidR="00EC06D8" w:rsidRPr="00CA04EA" w:rsidRDefault="00EC06D8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</w:p>
    <w:p w:rsidR="00EC06D8" w:rsidRPr="00CA04EA" w:rsidRDefault="00EC06D8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  <w:shd w:val="clear" w:color="auto" w:fill="FFFFFF"/>
        </w:rPr>
      </w:pPr>
      <w:bookmarkStart w:id="61" w:name="_Toc230105184"/>
      <w:bookmarkStart w:id="62" w:name="_Toc230105370"/>
      <w:bookmarkStart w:id="63" w:name="_Toc230193309"/>
      <w:bookmarkStart w:id="64" w:name="_Toc230214031"/>
      <w:bookmarkStart w:id="65" w:name="_Toc230214116"/>
      <w:bookmarkStart w:id="66" w:name="_Toc230214255"/>
      <w:r w:rsidRPr="00CA04EA">
        <w:rPr>
          <w:rFonts w:asciiTheme="minorHAnsi" w:hAnsiTheme="minorHAnsi" w:cstheme="minorHAnsi"/>
          <w:shd w:val="clear" w:color="auto" w:fill="FFFFFF"/>
        </w:rPr>
        <w:t>3.2. Оценка параметров математической модели Басса методом наименьших квадратов</w:t>
      </w:r>
      <w:bookmarkEnd w:id="61"/>
      <w:bookmarkEnd w:id="62"/>
      <w:bookmarkEnd w:id="63"/>
      <w:bookmarkEnd w:id="64"/>
      <w:bookmarkEnd w:id="65"/>
      <w:bookmarkEnd w:id="66"/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Анализ временного ряда показывает, что рост аудитории носит нелинейный характер. Для формализации этого процесса используется дискретный аналог базового дифференциального уравнения Басса:</w:t>
      </w:r>
    </w:p>
    <w:p w:rsidR="00EC06D8" w:rsidRPr="002A4FF2" w:rsidRDefault="00000000" w:rsidP="00840F6A">
      <w:pPr>
        <w:rPr>
          <w:rFonts w:asciiTheme="minorHAnsi" w:hAnsiTheme="minorHAnsi" w:cstheme="minorHAnsi"/>
          <w:sz w:val="28"/>
          <w:szCs w:val="28"/>
          <w:shd w:val="clear" w:color="auto" w:fill="FFFFFF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theme="minorHAnsi"/>
            <w:color w:val="000000"/>
            <w:sz w:val="28"/>
            <w:szCs w:val="28"/>
            <w:lang w:val="ru-RU"/>
          </w:rPr>
          <m:t>=</m:t>
        </m:r>
        <m:r>
          <w:rPr>
            <w:rFonts w:ascii="Cambria Math" w:hAnsi="Cambria Math" w:cstheme="minorHAnsi"/>
            <w:color w:val="000000"/>
            <w:sz w:val="28"/>
            <w:szCs w:val="28"/>
          </w:rPr>
          <m:t>p</m:t>
        </m:r>
        <m:r>
          <w:rPr>
            <w:rFonts w:ascii="Cambria Math" w:hAnsi="Cambria Math" w:cstheme="minorHAnsi"/>
            <w:color w:val="000000"/>
            <w:sz w:val="28"/>
            <w:szCs w:val="28"/>
            <w:lang w:val="ru-RU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M</m:t>
            </m:r>
            <m:r>
              <w:rPr>
                <w:rFonts w:ascii="Cambria Math" w:hAnsi="Cambria Math" w:cstheme="minorHAnsi"/>
                <w:color w:val="000000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  <w:color w:val="000000"/>
                    <w:sz w:val="28"/>
                    <w:szCs w:val="28"/>
                  </w:rPr>
                  <m:t>t</m:t>
                </m:r>
                <m:r>
                  <w:rPr>
                    <w:rFonts w:ascii="Cambria Math" w:hAnsi="Cambria Math" w:cstheme="minorHAnsi"/>
                    <w:color w:val="000000"/>
                    <w:sz w:val="28"/>
                    <w:szCs w:val="28"/>
                    <w:lang w:val="ru-RU"/>
                  </w:rPr>
                  <m:t>-1</m:t>
                </m:r>
              </m:sub>
            </m:sSub>
          </m:e>
        </m:d>
        <m:r>
          <w:rPr>
            <w:rFonts w:ascii="Cambria Math" w:hAnsi="Cambria Math" w:cstheme="minorHAnsi"/>
            <w:color w:val="000000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q</m:t>
            </m:r>
          </m:num>
          <m:den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M</m:t>
            </m:r>
          </m:den>
        </m:f>
        <m:r>
          <w:rPr>
            <w:rFonts w:ascii="Cambria Math" w:hAnsi="Cambria Math" w:cstheme="minorHAnsi"/>
            <w:color w:val="000000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t</m:t>
            </m:r>
            <m:r>
              <w:rPr>
                <w:rFonts w:ascii="Cambria Math" w:hAnsi="Cambria Math" w:cstheme="minorHAnsi"/>
                <w:color w:val="000000"/>
                <w:sz w:val="28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 w:cstheme="minorHAnsi"/>
            <w:color w:val="000000"/>
            <w:sz w:val="28"/>
            <w:szCs w:val="28"/>
            <w:lang w:val="ru-RU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inorHAnsi"/>
                <w:color w:val="000000"/>
                <w:sz w:val="28"/>
                <w:szCs w:val="28"/>
              </w:rPr>
              <m:t>M</m:t>
            </m:r>
            <m:r>
              <w:rPr>
                <w:rFonts w:ascii="Cambria Math" w:hAnsi="Cambria Math" w:cstheme="minorHAnsi"/>
                <w:color w:val="000000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  <w:color w:val="000000"/>
                    <w:sz w:val="28"/>
                    <w:szCs w:val="28"/>
                  </w:rPr>
                  <m:t>t</m:t>
                </m:r>
                <m:r>
                  <w:rPr>
                    <w:rFonts w:ascii="Cambria Math" w:hAnsi="Cambria Math" w:cstheme="minorHAnsi"/>
                    <w:color w:val="000000"/>
                    <w:sz w:val="28"/>
                    <w:szCs w:val="28"/>
                    <w:lang w:val="ru-RU"/>
                  </w:rPr>
                  <m:t>-1</m:t>
                </m:r>
              </m:sub>
            </m:sSub>
          </m:e>
        </m:d>
      </m:oMath>
      <w:r w:rsidR="00840F6A" w:rsidRPr="00CA04EA">
        <w:rPr>
          <w:rFonts w:asciiTheme="minorHAnsi" w:hAnsiTheme="minorHAnsi" w:cstheme="minorHAnsi"/>
          <w:sz w:val="28"/>
          <w:szCs w:val="28"/>
          <w:shd w:val="clear" w:color="auto" w:fill="FFFFFF"/>
          <w:lang w:val="ru-RU"/>
        </w:rPr>
        <w:t xml:space="preserve"> </w:t>
      </w:r>
      <w:r w:rsidR="00840F6A" w:rsidRPr="00CA04EA">
        <w:rPr>
          <w:rFonts w:asciiTheme="minorHAnsi" w:hAnsiTheme="minorHAnsi" w:cstheme="minorHAnsi"/>
          <w:sz w:val="28"/>
          <w:szCs w:val="28"/>
          <w:shd w:val="clear" w:color="auto" w:fill="FFFFFF"/>
          <w:lang w:val="ru-RU"/>
        </w:rPr>
        <w:tab/>
      </w:r>
      <w:r w:rsidR="00840F6A" w:rsidRPr="002A4FF2">
        <w:rPr>
          <w:rFonts w:asciiTheme="minorHAnsi" w:hAnsiTheme="minorHAnsi" w:cstheme="minorHAnsi"/>
          <w:sz w:val="28"/>
          <w:szCs w:val="28"/>
          <w:shd w:val="clear" w:color="auto" w:fill="FFFFFF"/>
          <w:lang w:val="ru-RU"/>
        </w:rPr>
        <w:t>(3.1)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где:</w:t>
      </w:r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eastAsia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</m:oMath>
      <w:r w:rsidR="00BF38FE"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="00AB4D5B">
        <w:rPr>
          <w:rFonts w:asciiTheme="minorHAnsi" w:hAnsiTheme="minorHAnsi" w:cstheme="minorHAnsi"/>
          <w:shd w:val="clear" w:color="auto" w:fill="FFFFFF"/>
        </w:rPr>
        <w:t>-</w:t>
      </w:r>
      <w:r w:rsidR="00BF38FE" w:rsidRPr="00CA04EA">
        <w:rPr>
          <w:rFonts w:asciiTheme="minorHAnsi" w:hAnsiTheme="minorHAnsi" w:cstheme="minorHAnsi"/>
          <w:shd w:val="clear" w:color="auto" w:fill="FFFFFF"/>
        </w:rPr>
        <w:t xml:space="preserve"> количество новых пользователей в период </w:t>
      </w:r>
      <w:r w:rsidR="00BF38FE" w:rsidRPr="00CA04EA">
        <w:rPr>
          <w:rFonts w:asciiTheme="minorHAnsi" w:hAnsiTheme="minorHAnsi" w:cstheme="minorHAnsi"/>
          <w:shd w:val="clear" w:color="auto" w:fill="FFFFFF"/>
          <w:lang w:val="en-US"/>
        </w:rPr>
        <w:t>t</w:t>
      </w:r>
      <w:r w:rsidR="00BF38FE" w:rsidRPr="00CA04EA">
        <w:rPr>
          <w:rFonts w:asciiTheme="minorHAnsi" w:hAnsiTheme="minorHAnsi" w:cstheme="minorHAnsi"/>
          <w:shd w:val="clear" w:color="auto" w:fill="FFFFFF"/>
        </w:rPr>
        <w:t>;</w:t>
      </w:r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val="en-US" w:eastAsia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t-1</m:t>
            </m:r>
          </m:sub>
        </m:sSub>
      </m:oMath>
      <w:r w:rsidR="00AB4D5B">
        <w:rPr>
          <w:rFonts w:asciiTheme="minorHAnsi" w:hAnsiTheme="minorHAnsi" w:cstheme="minorHAnsi"/>
          <w:shd w:val="clear" w:color="auto" w:fill="FFFFFF"/>
        </w:rPr>
        <w:t>-</w:t>
      </w:r>
      <w:r w:rsidR="00BF38FE" w:rsidRPr="00CA04EA">
        <w:rPr>
          <w:rFonts w:asciiTheme="minorHAnsi" w:hAnsiTheme="minorHAnsi" w:cstheme="minorHAnsi"/>
          <w:shd w:val="clear" w:color="auto" w:fill="FFFFFF"/>
        </w:rPr>
        <w:t xml:space="preserve"> общее число пользователей к началу периода;</w:t>
      </w:r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M</m:t>
        </m:r>
      </m:oMath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="00AB4D5B">
        <w:rPr>
          <w:rFonts w:asciiTheme="minorHAnsi" w:hAnsiTheme="minorHAnsi" w:cstheme="minorHAnsi"/>
          <w:shd w:val="clear" w:color="auto" w:fill="FFFFFF"/>
        </w:rPr>
        <w:t>-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предельный объем рынка</w:t>
      </w:r>
      <w:r w:rsidRPr="00CA04EA">
        <w:rPr>
          <w:rFonts w:asciiTheme="minorHAnsi" w:hAnsiTheme="minorHAnsi" w:cstheme="minorHAnsi"/>
          <w:shd w:val="clear" w:color="auto" w:fill="FFFFFF"/>
          <w:lang w:val="it-IT"/>
        </w:rPr>
        <w:t>;</w:t>
      </w:r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  <w:shd w:val="clear" w:color="auto" w:fill="FFFFFF"/>
          <w:lang w:val="nl-NL"/>
        </w:rPr>
        <w:t xml:space="preserve">p </w:t>
      </w:r>
      <w:r w:rsidR="00AB4D5B">
        <w:rPr>
          <w:rFonts w:asciiTheme="minorHAnsi" w:hAnsiTheme="minorHAnsi" w:cstheme="minorHAnsi"/>
          <w:shd w:val="clear" w:color="auto" w:fill="FFFFFF"/>
        </w:rPr>
        <w:t>-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коэффициент инновации</w:t>
      </w:r>
      <w:r w:rsidRPr="00CA04EA">
        <w:rPr>
          <w:rFonts w:asciiTheme="minorHAnsi" w:hAnsiTheme="minorHAnsi" w:cstheme="minorHAnsi"/>
          <w:shd w:val="clear" w:color="auto" w:fill="FFFFFF"/>
          <w:lang w:val="it-IT"/>
        </w:rPr>
        <w:t>;</w:t>
      </w:r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q</m:t>
        </m:r>
      </m:oMath>
      <w:r w:rsidR="00AB4D5B">
        <w:rPr>
          <w:rFonts w:asciiTheme="minorHAnsi" w:hAnsiTheme="minorHAnsi" w:cstheme="minorHAnsi"/>
          <w:shd w:val="clear" w:color="auto" w:fill="FFFFFF"/>
        </w:rPr>
        <w:t xml:space="preserve"> -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коэффициент имитации.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Для практического нахождения коэффициентов раскроем скобки в уравнении (3.1) и приведем его к виду полинома второй степени:</w:t>
      </w:r>
    </w:p>
    <w:p w:rsidR="00826F01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m:oMath>
        <m:sSub>
          <m:sSubPr>
            <m:ctrlPr>
              <w:rPr>
                <w:rFonts w:ascii="Cambria Math" w:hAnsi="Cambria Math" w:cstheme="minorHAnsi"/>
                <w:i/>
                <w:lang w:eastAsia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</m:t>
            </m:r>
          </m:sub>
        </m:sSub>
        <m:r>
          <w:rPr>
            <w:rFonts w:ascii="Cambria Math" w:hAnsi="Cambria Math" w:cstheme="minorHAnsi"/>
          </w:rPr>
          <m:t>=a+b⋅</m:t>
        </m:r>
        <m:sSub>
          <m:sSubPr>
            <m:ctrlPr>
              <w:rPr>
                <w:rFonts w:ascii="Cambria Math" w:hAnsi="Cambria Math" w:cstheme="minorHAnsi"/>
                <w:i/>
                <w:lang w:val="en-US" w:eastAsia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t-1</m:t>
            </m:r>
          </m:sub>
        </m:sSub>
        <m:r>
          <w:rPr>
            <w:rFonts w:ascii="Cambria Math" w:hAnsi="Cambria Math" w:cstheme="minorHAnsi"/>
          </w:rPr>
          <m:t>+c⋅[</m:t>
        </m:r>
        <m:sSub>
          <m:sSubPr>
            <m:ctrlPr>
              <w:rPr>
                <w:rFonts w:ascii="Cambria Math" w:hAnsi="Cambria Math" w:cstheme="minorHAnsi"/>
                <w:i/>
                <w:lang w:val="en-US" w:eastAsia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t-1</m:t>
            </m:r>
          </m:sub>
        </m:sSub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]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="00826F01">
        <w:rPr>
          <w:rFonts w:asciiTheme="minorHAnsi" w:hAnsiTheme="minorHAnsi" w:cstheme="minorHAnsi"/>
        </w:rPr>
        <w:tab/>
      </w:r>
      <w:r w:rsidR="00826F01" w:rsidRPr="00CA04EA">
        <w:rPr>
          <w:rFonts w:asciiTheme="minorHAnsi" w:hAnsiTheme="minorHAnsi" w:cstheme="minorHAnsi"/>
          <w:shd w:val="clear" w:color="auto" w:fill="FFFFFF"/>
        </w:rPr>
        <w:tab/>
        <w:t>(3.2)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Минимизируется функционал суммы квадратов ошибок: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m:oMath>
        <m:r>
          <w:rPr>
            <w:rFonts w:ascii="Cambria Math" w:hAnsi="Cambria Math" w:cstheme="minorHAnsi"/>
          </w:rPr>
          <m:t>S(a,b,c)=</m:t>
        </m:r>
        <m:limUpp>
          <m:limUppPr>
            <m:ctrlPr>
              <w:rPr>
                <w:rFonts w:ascii="Cambria Math" w:hAnsi="Cambria Math" w:cstheme="minorHAnsi"/>
              </w:rPr>
            </m:ctrlPr>
          </m:limUppPr>
          <m:e>
            <m:limLow>
              <m:limLowPr>
                <m:ctrlPr>
                  <w:rPr>
                    <w:rFonts w:ascii="Cambria Math" w:hAnsi="Cambria Math" w:cstheme="minorHAnsi"/>
                  </w:rPr>
                </m:ctrlPr>
              </m:limLowPr>
              <m:e>
                <m:r>
                  <w:rPr>
                    <w:rFonts w:ascii="Cambria Math" w:hAnsi="Cambria Math" w:cstheme="minorHAnsi"/>
                  </w:rPr>
                  <m:t>∑</m:t>
                </m:r>
              </m:e>
              <m:lim>
                <m:r>
                  <w:rPr>
                    <w:rFonts w:ascii="Cambria Math" w:hAnsi="Cambria Math" w:cstheme="minorHAnsi"/>
                  </w:rPr>
                  <m:t>t=1</m:t>
                </m:r>
              </m:lim>
            </m:limLow>
          </m:e>
          <m:lim>
            <m:r>
              <w:rPr>
                <w:rFonts w:ascii="Cambria Math" w:hAnsi="Cambria Math" w:cstheme="minorHAnsi"/>
              </w:rPr>
              <m:t>n</m:t>
            </m:r>
          </m:lim>
        </m:limUpp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-(a+b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)</m:t>
                </m:r>
              </m:e>
            </m:d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→min</m:t>
        </m:r>
      </m:oMath>
      <w:r w:rsidRPr="00CA04EA">
        <w:rPr>
          <w:rFonts w:asciiTheme="minorHAnsi" w:hAnsiTheme="minorHAnsi" w:cstheme="minorHAnsi"/>
          <w:shd w:val="clear" w:color="auto" w:fill="FFFFFF"/>
        </w:rPr>
        <w:tab/>
        <w:t>(3.3)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Приравнивая частные производные функции S к нулю, получаем систему нормальных уравнений: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/>
                  </w:rPr>
                </m:ctrlPr>
              </m:eqArrPr>
              <m:e>
                <m:r>
                  <w:rPr>
                    <w:rFonts w:ascii="Cambria Math" w:hAnsi="Cambria Math" w:cstheme="minorHAnsi"/>
                  </w:rPr>
                  <m:t>a⋅K+b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</m:e>
              <m:e>
                <m:r>
                  <w:rPr>
                    <w:rFonts w:ascii="Cambria Math" w:hAnsi="Cambria Math" w:cstheme="minorHAnsi"/>
                  </w:rPr>
                  <m:t>a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+b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  <m:e>
                <m:r>
                  <w:rPr>
                    <w:rFonts w:ascii="Cambria Math" w:hAnsi="Cambria Math" w:cstheme="minorHAnsi"/>
                  </w:rPr>
                  <m:t>a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+b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+c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4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= ∑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t=1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K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)</m:t>
                </m:r>
              </m:e>
            </m:eqArr>
          </m:e>
        </m:d>
      </m:oMath>
      <w:r w:rsidR="00826F01" w:rsidRPr="00CA04EA">
        <w:rPr>
          <w:rFonts w:asciiTheme="minorHAnsi" w:hAnsiTheme="minorHAnsi" w:cstheme="minorHAnsi"/>
          <w:shd w:val="clear" w:color="auto" w:fill="FFFFFF"/>
        </w:rPr>
        <w:tab/>
      </w:r>
      <w:r w:rsidR="00826F01" w:rsidRPr="00CA04EA">
        <w:rPr>
          <w:rFonts w:asciiTheme="minorHAnsi" w:hAnsiTheme="minorHAnsi" w:cstheme="minorHAnsi"/>
          <w:shd w:val="clear" w:color="auto" w:fill="FFFFFF"/>
        </w:rPr>
        <w:tab/>
        <w:t>(3.4)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Решение данной системы уравнений дало следующие значения коэффициентов аппроксимирующего полинома:</w:t>
      </w:r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a=49,64046</m:t>
        </m:r>
      </m:oMath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b=0,36825</m:t>
        </m:r>
      </m:oMath>
    </w:p>
    <w:p w:rsidR="00EC06D8" w:rsidRPr="00CA04EA" w:rsidRDefault="00000000" w:rsidP="00CA04EA">
      <w:pPr>
        <w:pStyle w:val="a7"/>
        <w:numPr>
          <w:ilvl w:val="0"/>
          <w:numId w:val="6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c=-0,00029333</m:t>
        </m:r>
      </m:oMath>
    </w:p>
    <w:p w:rsidR="00826F01" w:rsidRPr="00826F01" w:rsidRDefault="00000000" w:rsidP="00826F01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  <w:shd w:val="clear" w:color="auto" w:fill="FFFFFF"/>
        </w:rPr>
        <w:lastRenderedPageBreak/>
        <w:t>На основе полученных коэффициентов вычисляются искомые параметры диффузии:</w:t>
      </w:r>
      <w:r w:rsidRPr="00CA04EA">
        <w:rPr>
          <w:rFonts w:asciiTheme="minorHAnsi" w:hAnsiTheme="minorHAnsi" w:cstheme="minorHAnsi"/>
          <w:shd w:val="clear" w:color="auto" w:fill="FFFFFF"/>
        </w:rPr>
        <w:br/>
      </w:r>
      <m:oMathPara>
        <m:oMath>
          <m:r>
            <w:rPr>
              <w:rFonts w:ascii="Cambria Math" w:hAnsi="Cambria Math" w:cstheme="minorHAnsi"/>
            </w:rPr>
            <m:t>M=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theme="minorHAnsi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inorHAnsi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 w:cstheme="minorHAnsi"/>
                </w:rPr>
                <m:t>2c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-0,36825-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0,1356080625+0,0582441445272</m:t>
                  </m:r>
                </m:e>
              </m:rad>
            </m:num>
            <m:den>
              <m:r>
                <w:rPr>
                  <w:rFonts w:ascii="Cambria Math" w:hAnsi="Cambria Math" w:cstheme="minorHAnsi"/>
                </w:rPr>
                <m:t>-0,00058666</m:t>
              </m:r>
            </m:den>
          </m:f>
          <m:r>
            <w:rPr>
              <w:rFonts w:ascii="Cambria Math" w:hAnsi="Cambria Math" w:cstheme="minorHAnsi"/>
            </w:rPr>
            <m:t xml:space="preserve">≈1378,2 </m:t>
          </m:r>
          <m:r>
            <m:rPr>
              <m:nor/>
            </m:rPr>
            <w:rPr>
              <w:rFonts w:asciiTheme="minorHAnsi" w:hAnsiTheme="minorHAnsi" w:cstheme="minorHAnsi"/>
              <w:i/>
            </w:rPr>
            <m:t>млн чел.</m:t>
          </m:r>
        </m:oMath>
      </m:oMathPara>
    </w:p>
    <w:p w:rsidR="00826F01" w:rsidRDefault="00826F01" w:rsidP="00826F01">
      <w:pPr>
        <w:pStyle w:val="a7"/>
        <w:rPr>
          <w:rFonts w:asciiTheme="minorHAnsi" w:hAnsiTheme="minorHAnsi" w:cstheme="minorHAnsi"/>
          <w:shd w:val="clear" w:color="auto" w:fill="FFFFFF"/>
        </w:rPr>
      </w:pPr>
    </w:p>
    <w:p w:rsidR="00826F01" w:rsidRPr="00826F01" w:rsidRDefault="00000000" w:rsidP="00826F01">
      <w:pPr>
        <w:pStyle w:val="a7"/>
        <w:rPr>
          <w:rFonts w:asciiTheme="minorHAnsi" w:hAnsiTheme="minorHAnsi" w:cstheme="minorHAnsi"/>
        </w:rPr>
      </w:pPr>
      <m:oMathPara>
        <m:oMath>
          <m:r>
            <w:rPr>
              <w:rFonts w:ascii="Cambria Math" w:hAnsi="Cambria Math" w:cstheme="minorHAnsi"/>
            </w:rPr>
            <m:t>p=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a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49.64046</m:t>
              </m:r>
            </m:num>
            <m:den>
              <m:r>
                <w:rPr>
                  <w:rFonts w:ascii="Cambria Math" w:hAnsi="Cambria Math" w:cstheme="minorHAnsi"/>
                </w:rPr>
                <m:t>1378.2</m:t>
              </m:r>
            </m:den>
          </m:f>
          <m:r>
            <w:rPr>
              <w:rFonts w:ascii="Cambria Math" w:hAnsi="Cambria Math" w:cstheme="minorHAnsi"/>
            </w:rPr>
            <m:t>≈0.03602</m:t>
          </m:r>
        </m:oMath>
      </m:oMathPara>
    </w:p>
    <w:p w:rsidR="00EC06D8" w:rsidRPr="00CA04EA" w:rsidRDefault="00000000" w:rsidP="00826F01">
      <w:pPr>
        <w:pStyle w:val="a7"/>
        <w:jc w:val="left"/>
        <w:rPr>
          <w:rFonts w:asciiTheme="minorHAnsi" w:hAnsiTheme="minorHAnsi" w:cstheme="minorHAnsi"/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hd w:val="clear" w:color="auto" w:fill="FFFFFF"/>
            </w:rPr>
            <w:br/>
          </m:r>
          <m:r>
            <w:rPr>
              <w:rFonts w:ascii="Cambria Math" w:hAnsi="Cambria Math" w:cstheme="minorHAnsi"/>
            </w:rPr>
            <m:t>q=b-p=0.36825-0.03602≈0.40426</m:t>
          </m:r>
        </m:oMath>
      </m:oMathPara>
      <w:r w:rsidRPr="00CA04EA">
        <w:rPr>
          <w:rFonts w:asciiTheme="minorHAnsi" w:hAnsiTheme="minorHAnsi" w:cstheme="minorHAnsi"/>
          <w:noProof/>
          <w:shd w:val="clear" w:color="auto" w:fill="FFFFFF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-192616</wp:posOffset>
            </wp:positionH>
            <wp:positionV relativeFrom="line">
              <wp:posOffset>416902</wp:posOffset>
            </wp:positionV>
            <wp:extent cx="6120057" cy="36720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kurs_pi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kurs_pic1.png" descr="kurs_pic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720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CA04EA">
        <w:rPr>
          <w:rFonts w:asciiTheme="minorHAnsi" w:hAnsiTheme="minorHAnsi" w:cstheme="minorHAnsi"/>
          <w:shd w:val="clear" w:color="auto" w:fill="FFFFFF"/>
        </w:rPr>
        <w:br/>
      </w:r>
    </w:p>
    <w:p w:rsidR="00EC06D8" w:rsidRPr="00CA04EA" w:rsidRDefault="00EC06D8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</w:p>
    <w:p w:rsidR="005D42D6" w:rsidRPr="005D42D6" w:rsidRDefault="005D42D6" w:rsidP="005D42D6">
      <w:pPr>
        <w:pStyle w:val="2"/>
        <w:rPr>
          <w:b/>
          <w:bCs/>
          <w:color w:val="000000" w:themeColor="text1"/>
          <w:sz w:val="28"/>
          <w:szCs w:val="28"/>
          <w:shd w:val="clear" w:color="auto" w:fill="FFFFFF"/>
        </w:rPr>
      </w:pPr>
      <w:bookmarkStart w:id="67" w:name="_Toc230214256"/>
      <w:r w:rsidRPr="005D42D6">
        <w:rPr>
          <w:b/>
          <w:bCs/>
          <w:color w:val="000000" w:themeColor="text1"/>
          <w:sz w:val="28"/>
          <w:szCs w:val="28"/>
          <w:shd w:val="clear" w:color="auto" w:fill="FFFFFF"/>
        </w:rPr>
        <w:t>3.</w:t>
      </w:r>
      <w:r w:rsidRPr="005D42D6">
        <w:rPr>
          <w:b/>
          <w:bCs/>
          <w:color w:val="000000" w:themeColor="text1"/>
          <w:sz w:val="28"/>
          <w:szCs w:val="28"/>
          <w:shd w:val="clear" w:color="auto" w:fill="FFFFFF"/>
        </w:rPr>
        <w:t>3</w:t>
      </w:r>
      <w:r w:rsidRPr="005D42D6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5D42D6">
        <w:rPr>
          <w:b/>
          <w:bCs/>
          <w:color w:val="000000" w:themeColor="text1"/>
          <w:sz w:val="28"/>
          <w:szCs w:val="28"/>
          <w:shd w:val="clear" w:color="auto" w:fill="FFFFFF"/>
        </w:rPr>
        <w:t xml:space="preserve"> Анализ точки экстремума</w:t>
      </w:r>
      <w:bookmarkEnd w:id="67"/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 xml:space="preserve">Для определения момента максимального абсолютного прироста пользователей вычисляется точка перегиба функции, обозначаемая как время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</m:oMath>
      <w:r w:rsidRPr="00CA04EA">
        <w:rPr>
          <w:rFonts w:asciiTheme="minorHAnsi" w:hAnsiTheme="minorHAnsi" w:cstheme="minorHAnsi"/>
          <w:shd w:val="clear" w:color="auto" w:fill="FFFFFF"/>
        </w:rPr>
        <w:t>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p+q</m:t>
            </m:r>
          </m:den>
        </m:f>
        <m:r>
          <w:rPr>
            <w:rFonts w:ascii="Cambria Math" w:hAnsi="Cambria Math" w:cstheme="minorHAnsi"/>
          </w:rPr>
          <m:t>ln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q</m:t>
                </m:r>
              </m:num>
              <m:den>
                <m:r>
                  <w:rPr>
                    <w:rFonts w:ascii="Cambria Math" w:hAnsi="Cambria Math" w:cstheme="minorHAnsi"/>
                  </w:rPr>
                  <m:t>p</m:t>
                </m:r>
              </m:den>
            </m:f>
          </m:e>
        </m:d>
      </m:oMath>
      <w:r w:rsidR="00826F01">
        <w:rPr>
          <w:rFonts w:asciiTheme="minorHAnsi" w:hAnsiTheme="minorHAnsi" w:cstheme="minorHAnsi"/>
          <w:shd w:val="clear" w:color="auto" w:fill="FFFFFF"/>
        </w:rPr>
        <w:tab/>
      </w:r>
      <w:r w:rsidRPr="00CA04EA">
        <w:rPr>
          <w:rFonts w:asciiTheme="minorHAnsi" w:hAnsiTheme="minorHAnsi" w:cstheme="minorHAnsi"/>
          <w:shd w:val="clear" w:color="auto" w:fill="FFFFFF"/>
        </w:rPr>
        <w:t>(3.5)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Подставляя найденные значения параметров:</w:t>
      </w:r>
    </w:p>
    <w:p w:rsidR="00840F6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t</m:t>
              </m:r>
            </m:e>
            <m:sup>
              <m:r>
                <w:rPr>
                  <w:rFonts w:ascii="Cambria Math" w:hAnsi="Cambria Math" w:cstheme="minorHAnsi"/>
                </w:rPr>
                <m:t>*</m:t>
              </m:r>
            </m:sup>
          </m:sSup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0.03602+0.40426</m:t>
              </m:r>
            </m:den>
          </m:f>
          <m:r>
            <w:rPr>
              <w:rFonts w:ascii="Cambria Math" w:hAnsi="Cambria Math" w:cstheme="minorHAnsi"/>
            </w:rPr>
            <m:t>ln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0.40426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0.03602</m:t>
                  </m:r>
                </m:den>
              </m:f>
            </m:e>
          </m:d>
          <m:r>
            <w:rPr>
              <w:rFonts w:ascii="Cambria Math" w:hAnsi="Cambria Math" w:cstheme="minorHAnsi"/>
            </w:rPr>
            <m:t>≈5.49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 xml:space="preserve">Эта инновация </w:t>
      </w:r>
      <w:proofErr w:type="spellStart"/>
      <w:r w:rsidRPr="00CA04EA">
        <w:rPr>
          <w:rFonts w:asciiTheme="minorHAnsi" w:hAnsiTheme="minorHAnsi" w:cstheme="minorHAnsi"/>
          <w:shd w:val="clear" w:color="auto" w:fill="FFFFFF"/>
        </w:rPr>
        <w:t>геймифицировала</w:t>
      </w:r>
      <w:proofErr w:type="spellEnd"/>
      <w:r w:rsidRPr="00CA04EA">
        <w:rPr>
          <w:rFonts w:asciiTheme="minorHAnsi" w:hAnsiTheme="minorHAnsi" w:cstheme="minorHAnsi"/>
          <w:shd w:val="clear" w:color="auto" w:fill="FFFFFF"/>
        </w:rPr>
        <w:t xml:space="preserve"> процесс перевода денег и спровоцировала лавинообразный рост аудитории, который был успешно зафиксирован моделью через высокий коэффициент </w:t>
      </w:r>
      <w:r w:rsidRPr="00CA04EA">
        <w:rPr>
          <w:rFonts w:asciiTheme="minorHAnsi" w:hAnsiTheme="minorHAnsi" w:cstheme="minorHAnsi"/>
          <w:shd w:val="clear" w:color="auto" w:fill="FFFFFF"/>
          <w:lang w:val="fr-FR"/>
        </w:rPr>
        <w:t>q.</w:t>
      </w:r>
    </w:p>
    <w:p w:rsidR="00EC06D8" w:rsidRPr="00CA04EA" w:rsidRDefault="00826F01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noProof/>
          <w:shd w:val="clear" w:color="auto" w:fill="FFFFFF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-92075</wp:posOffset>
            </wp:positionH>
            <wp:positionV relativeFrom="line">
              <wp:posOffset>350875</wp:posOffset>
            </wp:positionV>
            <wp:extent cx="6120057" cy="367203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kurs_pic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kurs_pic2.png" descr="kurs_pic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720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EC06D8" w:rsidRPr="00CA04EA" w:rsidRDefault="00000000" w:rsidP="00CA04EA">
      <w:pPr>
        <w:pStyle w:val="a9"/>
        <w:spacing w:line="360" w:lineRule="auto"/>
        <w:jc w:val="both"/>
        <w:rPr>
          <w:rFonts w:asciiTheme="minorHAnsi" w:hAnsiTheme="minorHAnsi" w:cstheme="minorHAnsi"/>
          <w:shd w:val="clear" w:color="auto" w:fill="FFFFFF"/>
        </w:rPr>
      </w:pPr>
      <w:bookmarkStart w:id="68" w:name="_Toc230105185"/>
      <w:bookmarkStart w:id="69" w:name="_Toc230105371"/>
      <w:bookmarkStart w:id="70" w:name="_Toc230193310"/>
      <w:bookmarkStart w:id="71" w:name="_Toc230214032"/>
      <w:bookmarkStart w:id="72" w:name="_Toc230214117"/>
      <w:bookmarkStart w:id="73" w:name="_Toc230214257"/>
      <w:r w:rsidRPr="00CA04EA">
        <w:rPr>
          <w:rFonts w:asciiTheme="minorHAnsi" w:hAnsiTheme="minorHAnsi" w:cstheme="minorHAnsi"/>
          <w:shd w:val="clear" w:color="auto" w:fill="FFFFFF"/>
        </w:rPr>
        <w:t>3.4. Оптимизация маркетингового бюджета на стадии насыщения</w:t>
      </w:r>
      <w:bookmarkEnd w:id="68"/>
      <w:bookmarkEnd w:id="69"/>
      <w:bookmarkEnd w:id="70"/>
      <w:bookmarkEnd w:id="71"/>
      <w:bookmarkEnd w:id="72"/>
      <w:bookmarkEnd w:id="73"/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 xml:space="preserve">Текущее состояние продукта по итогам 2024–2025 годов характеризуется вхождением в финальную стадию жизненного цикла </w:t>
      </w:r>
      <w:r w:rsidR="00AB4D5B">
        <w:rPr>
          <w:rFonts w:asciiTheme="minorHAnsi" w:hAnsiTheme="minorHAnsi" w:cstheme="minorHAnsi"/>
          <w:shd w:val="clear" w:color="auto" w:fill="FFFFFF"/>
        </w:rPr>
        <w:t>-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стадию рыночной стабилизации. Рассчитаем темп годового прироста аудитории: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</w:rPr>
            <m:t>Δ%=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N(t)-N(t-1)</m:t>
              </m:r>
            </m:num>
            <m:den>
              <m:r>
                <w:rPr>
                  <w:rFonts w:ascii="Cambria Math" w:hAnsi="Cambria Math" w:cstheme="minorHAnsi"/>
                </w:rPr>
                <m:t>N(t-1)</m:t>
              </m:r>
            </m:den>
          </m:f>
          <m:r>
            <w:rPr>
              <w:rFonts w:ascii="Cambria Math" w:hAnsi="Cambria Math" w:cstheme="minorHAnsi"/>
            </w:rPr>
            <m:t>⋅100%=1385,11418,2-1385,1⋅100%≈2,38%(3.6)</m:t>
          </m:r>
        </m:oMath>
      </m:oMathPara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t>Обоснование смены маркетинговой парадигмы: В теоретической части данной работы было доказано, что при приближении текущей аудитории N(t) к пределу рынка M, предельная финансовая отдача от затрат на привлечение новых клиентов</w:t>
      </w:r>
      <w:r w:rsidR="00826F01" w:rsidRPr="00826F01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</w:rPr>
        <w:t>падает. Дальнейшие инвестиции в охват становятся экономически нецелесообразными.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  <w:shd w:val="clear" w:color="auto" w:fill="FFFFFF"/>
        </w:rPr>
      </w:pPr>
      <w:r w:rsidRPr="00CA04EA">
        <w:rPr>
          <w:rFonts w:asciiTheme="minorHAnsi" w:hAnsiTheme="minorHAnsi" w:cstheme="minorHAnsi"/>
          <w:shd w:val="clear" w:color="auto" w:fill="FFFFFF"/>
        </w:rPr>
        <w:lastRenderedPageBreak/>
        <w:t xml:space="preserve">Практическая деятельность компании </w:t>
      </w:r>
      <w:proofErr w:type="spellStart"/>
      <w:r w:rsidRPr="00CA04EA">
        <w:rPr>
          <w:rFonts w:asciiTheme="minorHAnsi" w:hAnsiTheme="minorHAnsi" w:cstheme="minorHAnsi"/>
          <w:shd w:val="clear" w:color="auto" w:fill="FFFFFF"/>
          <w:lang w:val="fr-FR"/>
        </w:rPr>
        <w:t>Tencent</w:t>
      </w:r>
      <w:proofErr w:type="spellEnd"/>
      <w:r w:rsidRPr="00CA04EA">
        <w:rPr>
          <w:rFonts w:asciiTheme="minorHAnsi" w:hAnsiTheme="minorHAnsi" w:cstheme="minorHAnsi"/>
          <w:shd w:val="clear" w:color="auto" w:fill="FFFFFF"/>
          <w:lang w:val="fr-FR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</w:rPr>
        <w:t>в 2025 году полностью подтверждает этот математический вывод. Согласно корпоративной отчетности, компания оптимизировала бюджет,</w:t>
      </w:r>
      <w:r w:rsidR="00826F01" w:rsidRPr="00826F01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перенеся фокус с привлечения аудитории на глубинную монетизацию существующей базы. Внедрение алгоритмов машинного обучения и искусственного интеллекта для точного рекламного таргетинга позволило увеличить доходы подразделения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Marketing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Services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на 19% за год. Это доказывает ключевой тезис: на стадии насыщения максимизация прибыли обеспечивается исключительно технологической оптимизацией и повышением показателя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LTV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(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Lifetime</w:t>
      </w:r>
      <w:r w:rsidRPr="00CA04EA">
        <w:rPr>
          <w:rFonts w:asciiTheme="minorHAnsi" w:hAnsiTheme="minorHAnsi" w:cstheme="minorHAnsi"/>
          <w:shd w:val="clear" w:color="auto" w:fill="FFFFFF"/>
        </w:rPr>
        <w:t xml:space="preserve"> </w:t>
      </w:r>
      <w:r w:rsidRPr="00CA04EA">
        <w:rPr>
          <w:rFonts w:asciiTheme="minorHAnsi" w:hAnsiTheme="minorHAnsi" w:cstheme="minorHAnsi"/>
          <w:shd w:val="clear" w:color="auto" w:fill="FFFFFF"/>
          <w:lang w:val="en-US"/>
        </w:rPr>
        <w:t>Value</w:t>
      </w:r>
      <w:r w:rsidRPr="00CA04EA">
        <w:rPr>
          <w:rFonts w:asciiTheme="minorHAnsi" w:hAnsiTheme="minorHAnsi" w:cstheme="minorHAnsi"/>
          <w:shd w:val="clear" w:color="auto" w:fill="FFFFFF"/>
        </w:rPr>
        <w:t>) текущих пользователей.</w:t>
      </w:r>
    </w:p>
    <w:p w:rsidR="00EC06D8" w:rsidRPr="00CA04EA" w:rsidRDefault="00000000" w:rsidP="00CF5CD1">
      <w:pPr>
        <w:pStyle w:val="a7"/>
        <w:ind w:left="678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  <w:shd w:val="clear" w:color="auto" w:fill="FFFFFF"/>
        </w:rPr>
        <w:br w:type="page"/>
      </w:r>
    </w:p>
    <w:p w:rsidR="00EC06D8" w:rsidRDefault="00000000" w:rsidP="00CA04EA">
      <w:pPr>
        <w:pStyle w:val="a8"/>
        <w:spacing w:line="360" w:lineRule="auto"/>
        <w:jc w:val="both"/>
        <w:rPr>
          <w:rFonts w:asciiTheme="minorHAnsi" w:hAnsiTheme="minorHAnsi" w:cstheme="minorHAnsi"/>
        </w:rPr>
      </w:pPr>
      <w:bookmarkStart w:id="74" w:name="_Toc230105186"/>
      <w:bookmarkStart w:id="75" w:name="_Toc230105372"/>
      <w:bookmarkStart w:id="76" w:name="_Toc230193311"/>
      <w:bookmarkStart w:id="77" w:name="_Toc230214033"/>
      <w:bookmarkStart w:id="78" w:name="_Toc230214118"/>
      <w:bookmarkStart w:id="79" w:name="_Toc230214258"/>
      <w:r w:rsidRPr="00CA04EA">
        <w:rPr>
          <w:rFonts w:asciiTheme="minorHAnsi" w:hAnsiTheme="minorHAnsi" w:cstheme="minorHAnsi"/>
          <w:shd w:val="clear" w:color="auto" w:fill="FFFFFF"/>
        </w:rPr>
        <w:lastRenderedPageBreak/>
        <w:t xml:space="preserve">4 </w:t>
      </w:r>
      <w:r w:rsidRPr="00CA04EA">
        <w:rPr>
          <w:rFonts w:asciiTheme="minorHAnsi" w:hAnsiTheme="minorHAnsi" w:cstheme="minorHAnsi"/>
        </w:rPr>
        <w:t>Заключение</w:t>
      </w:r>
      <w:bookmarkEnd w:id="74"/>
      <w:bookmarkEnd w:id="75"/>
      <w:bookmarkEnd w:id="76"/>
      <w:bookmarkEnd w:id="77"/>
      <w:bookmarkEnd w:id="78"/>
      <w:bookmarkEnd w:id="79"/>
    </w:p>
    <w:p w:rsidR="00F9550B" w:rsidRPr="00F9550B" w:rsidRDefault="00F9550B" w:rsidP="00F9550B">
      <w:pPr>
        <w:pStyle w:val="a7"/>
      </w:pP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 xml:space="preserve">В результате выполнения курсовой работы проведено комплексное исследование динамических систем управления маркетинговым бюджетом в условиях сетевых эффектов. В работе решена задача оптимального управления распределением рекламных средств на основе модели диффузии инноваций Фрэнка Басса с использованием принципа максимума Понтрягина. Теоретические выводы и аналитические закономерности верифицированы на эмпирических данных масштабирования пользовательской базы экосистемы </w:t>
      </w:r>
      <w:r w:rsidRPr="00CA04EA">
        <w:rPr>
          <w:rFonts w:asciiTheme="minorHAnsi" w:hAnsiTheme="minorHAnsi" w:cstheme="minorHAnsi"/>
          <w:lang w:val="en-US"/>
        </w:rPr>
        <w:t>WeChat</w:t>
      </w:r>
      <w:r w:rsidRPr="00CA04EA">
        <w:rPr>
          <w:rFonts w:asciiTheme="minorHAnsi" w:hAnsiTheme="minorHAnsi" w:cstheme="minorHAnsi"/>
        </w:rPr>
        <w:t xml:space="preserve"> за 15-летний период (2011–2025 гг.).</w:t>
      </w:r>
    </w:p>
    <w:p w:rsidR="00EC06D8" w:rsidRPr="00CA04EA" w:rsidRDefault="00000000" w:rsidP="00CA04EA">
      <w:pPr>
        <w:pStyle w:val="a7"/>
        <w:rPr>
          <w:rFonts w:asciiTheme="minorHAnsi" w:hAnsiTheme="minorHAnsi" w:cstheme="minorHAnsi"/>
        </w:rPr>
      </w:pPr>
      <w:r w:rsidRPr="00CA04EA">
        <w:rPr>
          <w:rFonts w:asciiTheme="minorHAnsi" w:hAnsiTheme="minorHAnsi" w:cstheme="minorHAnsi"/>
        </w:rPr>
        <w:t>На основе проведенного исследования сформулированы следующие аналитические и практические выводы:</w:t>
      </w:r>
    </w:p>
    <w:p w:rsidR="00EC06D8" w:rsidRPr="00CA04EA" w:rsidRDefault="00000000" w:rsidP="00CA04EA">
      <w:pPr>
        <w:pStyle w:val="a7"/>
        <w:numPr>
          <w:ilvl w:val="0"/>
          <w:numId w:val="8"/>
        </w:numPr>
        <w:rPr>
          <w:rFonts w:asciiTheme="minorHAnsi" w:hAnsiTheme="minorHAnsi" w:cstheme="minorHAnsi"/>
        </w:rPr>
      </w:pPr>
      <w:r w:rsidRPr="00CF5CD1">
        <w:rPr>
          <w:rFonts w:asciiTheme="minorHAnsi" w:hAnsiTheme="minorHAnsi" w:cstheme="minorHAnsi"/>
        </w:rPr>
        <w:t>Высокая прогностическая точность модели.</w:t>
      </w:r>
      <w:r w:rsidRPr="00CA04EA">
        <w:rPr>
          <w:rFonts w:asciiTheme="minorHAnsi" w:hAnsiTheme="minorHAnsi" w:cstheme="minorHAnsi"/>
        </w:rPr>
        <w:t xml:space="preserve"> Математическая идентификация параметров системы методом наименьших квадратов (МНК) подтвердила </w:t>
      </w:r>
      <w:r w:rsidR="00244BDC">
        <w:rPr>
          <w:rFonts w:asciiTheme="minorHAnsi" w:hAnsiTheme="minorHAnsi" w:cstheme="minorHAnsi"/>
        </w:rPr>
        <w:t>применимость</w:t>
      </w:r>
      <w:r w:rsidRPr="00CA04EA">
        <w:rPr>
          <w:rFonts w:asciiTheme="minorHAnsi" w:hAnsiTheme="minorHAnsi" w:cstheme="minorHAnsi"/>
        </w:rPr>
        <w:t xml:space="preserve"> предложенного аппарата. Расчетная предельная емкость рынка составила </w:t>
      </w:r>
      <m:oMath>
        <m:r>
          <w:rPr>
            <w:rFonts w:ascii="Cambria Math" w:hAnsi="Cambria Math" w:cstheme="minorHAnsi"/>
          </w:rPr>
          <m:t>M = 1378,2 млн</m:t>
        </m:r>
      </m:oMath>
      <w:r w:rsidRPr="00CA04EA">
        <w:rPr>
          <w:rFonts w:asciiTheme="minorHAnsi" w:hAnsiTheme="minorHAnsi" w:cstheme="minorHAnsi"/>
        </w:rPr>
        <w:t xml:space="preserve"> человек, что демонстрирует незначительное отклонение (всего 2,82%) от фактического объема аудитории на конец 2025 года (1418,2 млн человек). </w:t>
      </w:r>
      <w:r w:rsidR="00CF5CD1">
        <w:rPr>
          <w:rFonts w:asciiTheme="minorHAnsi" w:hAnsiTheme="minorHAnsi" w:cstheme="minorHAnsi"/>
        </w:rPr>
        <w:t>Данная погрешность обусловлена</w:t>
      </w:r>
      <w:r w:rsidRPr="00CA04EA">
        <w:rPr>
          <w:rFonts w:asciiTheme="minorHAnsi" w:hAnsiTheme="minorHAnsi" w:cstheme="minorHAnsi"/>
        </w:rPr>
        <w:t xml:space="preserve"> сглаживающим свойством МНК при аппроксимации реальных</w:t>
      </w:r>
      <w:r w:rsidR="00244BDC">
        <w:rPr>
          <w:rFonts w:asciiTheme="minorHAnsi" w:hAnsiTheme="minorHAnsi" w:cstheme="minorHAnsi"/>
        </w:rPr>
        <w:t xml:space="preserve"> </w:t>
      </w:r>
      <w:r w:rsidRPr="00CA04EA">
        <w:rPr>
          <w:rFonts w:asciiTheme="minorHAnsi" w:hAnsiTheme="minorHAnsi" w:cstheme="minorHAnsi"/>
        </w:rPr>
        <w:t xml:space="preserve">темпов прироста, а также качественной трансформацией </w:t>
      </w:r>
      <w:r w:rsidRPr="00CA04EA">
        <w:rPr>
          <w:rFonts w:asciiTheme="minorHAnsi" w:hAnsiTheme="minorHAnsi" w:cstheme="minorHAnsi"/>
          <w:lang w:val="en-US"/>
        </w:rPr>
        <w:t>WeChat</w:t>
      </w:r>
      <w:r w:rsidRPr="00CA04EA">
        <w:rPr>
          <w:rFonts w:asciiTheme="minorHAnsi" w:hAnsiTheme="minorHAnsi" w:cstheme="minorHAnsi"/>
        </w:rPr>
        <w:t xml:space="preserve"> в многофункциональное </w:t>
      </w:r>
      <w:proofErr w:type="spellStart"/>
      <w:r w:rsidRPr="00CA04EA">
        <w:rPr>
          <w:rFonts w:asciiTheme="minorHAnsi" w:hAnsiTheme="minorHAnsi" w:cstheme="minorHAnsi"/>
        </w:rPr>
        <w:t>суперприложение</w:t>
      </w:r>
      <w:proofErr w:type="spellEnd"/>
      <w:r w:rsidR="00CF5CD1">
        <w:rPr>
          <w:rFonts w:asciiTheme="minorHAnsi" w:hAnsiTheme="minorHAnsi" w:cstheme="minorHAnsi"/>
        </w:rPr>
        <w:t xml:space="preserve">, </w:t>
      </w:r>
      <w:r w:rsidRPr="00CA04EA">
        <w:rPr>
          <w:rFonts w:asciiTheme="minorHAnsi" w:hAnsiTheme="minorHAnsi" w:cstheme="minorHAnsi"/>
        </w:rPr>
        <w:t>динамически раздвинувшее первоначальные границы рынка.</w:t>
      </w:r>
    </w:p>
    <w:p w:rsidR="00EC06D8" w:rsidRPr="00CF5CD1" w:rsidRDefault="00000000" w:rsidP="00CA04EA">
      <w:pPr>
        <w:pStyle w:val="a7"/>
        <w:numPr>
          <w:ilvl w:val="0"/>
          <w:numId w:val="8"/>
        </w:numPr>
        <w:rPr>
          <w:rFonts w:asciiTheme="minorHAnsi" w:hAnsiTheme="minorHAnsi" w:cstheme="minorHAnsi"/>
        </w:rPr>
      </w:pPr>
      <w:r w:rsidRPr="00CF5CD1">
        <w:rPr>
          <w:rFonts w:asciiTheme="minorHAnsi" w:hAnsiTheme="minorHAnsi" w:cstheme="minorHAnsi"/>
        </w:rPr>
        <w:t xml:space="preserve">Доминирование </w:t>
      </w:r>
      <w:proofErr w:type="spellStart"/>
      <w:r w:rsidRPr="00CF5CD1">
        <w:rPr>
          <w:rFonts w:asciiTheme="minorHAnsi" w:hAnsiTheme="minorHAnsi" w:cstheme="minorHAnsi"/>
        </w:rPr>
        <w:t>вирального</w:t>
      </w:r>
      <w:proofErr w:type="spellEnd"/>
      <w:r w:rsidRPr="00CF5CD1">
        <w:rPr>
          <w:rFonts w:asciiTheme="minorHAnsi" w:hAnsiTheme="minorHAnsi" w:cstheme="minorHAnsi"/>
        </w:rPr>
        <w:t xml:space="preserve"> фактора роста. Полученные оценки коэффициентов инновации (</w:t>
      </w:r>
      <m:oMath>
        <m:r>
          <w:rPr>
            <w:rFonts w:ascii="Cambria Math" w:hAnsi="Cambria Math" w:cstheme="minorHAnsi"/>
          </w:rPr>
          <m:t>p=0,03602</m:t>
        </m:r>
      </m:oMath>
      <w:r w:rsidRPr="00CF5CD1">
        <w:rPr>
          <w:rFonts w:asciiTheme="minorHAnsi" w:hAnsiTheme="minorHAnsi" w:cstheme="minorHAnsi"/>
        </w:rPr>
        <w:t>) и имитации (</w:t>
      </w:r>
      <m:oMath>
        <m:r>
          <w:rPr>
            <w:rFonts w:ascii="Cambria Math" w:hAnsi="Cambria Math" w:cstheme="minorHAnsi"/>
          </w:rPr>
          <m:t>q=0,40426</m:t>
        </m:r>
      </m:oMath>
      <w:r w:rsidRPr="00CF5CD1">
        <w:rPr>
          <w:rFonts w:asciiTheme="minorHAnsi" w:hAnsiTheme="minorHAnsi" w:cstheme="minorHAnsi"/>
        </w:rPr>
        <w:t>) отражают внутреннюю структуру диффузии платформы. Превышение коэффициента имитации над коэффициентом инновации более чем в 11 раз</w:t>
      </w:r>
      <w:r w:rsidR="00244BDC" w:rsidRPr="00CF5CD1">
        <w:rPr>
          <w:rFonts w:asciiTheme="minorHAnsi" w:hAnsiTheme="minorHAnsi" w:cstheme="minorHAnsi"/>
        </w:rPr>
        <w:t xml:space="preserve"> </w:t>
      </w:r>
      <w:r w:rsidRPr="00CF5CD1">
        <w:rPr>
          <w:rFonts w:asciiTheme="minorHAnsi" w:hAnsiTheme="minorHAnsi" w:cstheme="minorHAnsi"/>
        </w:rPr>
        <w:t>доказывает, что ключев</w:t>
      </w:r>
      <w:r w:rsidR="00244BDC" w:rsidRPr="00CF5CD1">
        <w:rPr>
          <w:rFonts w:asciiTheme="minorHAnsi" w:hAnsiTheme="minorHAnsi" w:cstheme="minorHAnsi"/>
        </w:rPr>
        <w:t>ыми причинами</w:t>
      </w:r>
      <w:r w:rsidRPr="00CF5CD1">
        <w:rPr>
          <w:rFonts w:asciiTheme="minorHAnsi" w:hAnsiTheme="minorHAnsi" w:cstheme="minorHAnsi"/>
        </w:rPr>
        <w:t xml:space="preserve"> долгосрочного масштабирования пользовательской базы выступали внутренние сетевые эффекты и социальное взаимодействие («сарафанное радио»), в то время как прямая реклама выполняла роль первичного импульса.</w:t>
      </w:r>
    </w:p>
    <w:p w:rsidR="00EC06D8" w:rsidRPr="00CF5CD1" w:rsidRDefault="00000000" w:rsidP="00CA04EA">
      <w:pPr>
        <w:pStyle w:val="a7"/>
        <w:numPr>
          <w:ilvl w:val="0"/>
          <w:numId w:val="8"/>
        </w:numPr>
        <w:rPr>
          <w:rFonts w:asciiTheme="minorHAnsi" w:hAnsiTheme="minorHAnsi" w:cstheme="minorHAnsi"/>
        </w:rPr>
      </w:pPr>
      <w:r w:rsidRPr="00CF5CD1">
        <w:rPr>
          <w:rFonts w:asciiTheme="minorHAnsi" w:hAnsiTheme="minorHAnsi" w:cstheme="minorHAnsi"/>
        </w:rPr>
        <w:lastRenderedPageBreak/>
        <w:t xml:space="preserve">Локализация точки перегиба. Расчетная точка </w:t>
      </w:r>
      <w:proofErr w:type="spellStart"/>
      <w:r w:rsidRPr="00CF5CD1">
        <w:rPr>
          <w:rFonts w:asciiTheme="minorHAnsi" w:hAnsiTheme="minorHAnsi" w:cstheme="minorHAnsi"/>
        </w:rPr>
        <w:t>вирального</w:t>
      </w:r>
      <w:proofErr w:type="spellEnd"/>
      <w:r w:rsidRPr="00CF5CD1">
        <w:rPr>
          <w:rFonts w:asciiTheme="minorHAnsi" w:hAnsiTheme="minorHAnsi" w:cstheme="minorHAnsi"/>
        </w:rPr>
        <w:t xml:space="preserve"> взрыва (</w:t>
      </w:r>
      <m:oMath>
        <m:r>
          <w:rPr>
            <w:rFonts w:ascii="Cambria Math" w:hAnsi="Cambria Math" w:cstheme="minorHAnsi"/>
          </w:rPr>
          <m:t>t*=5,49</m:t>
        </m:r>
      </m:oMath>
      <w:r w:rsidRPr="00CF5CD1">
        <w:rPr>
          <w:rFonts w:asciiTheme="minorHAnsi" w:hAnsiTheme="minorHAnsi" w:cstheme="minorHAnsi"/>
        </w:rPr>
        <w:t>) определяет момент достижения максимальной скорости диффузии инновации. Данный параметр разграничивает фазу экстенсивного накопления критической массы инноваторов под влиянием внешнего информационного давления и фазу автономного лавинообразного притока имитаторов.</w:t>
      </w:r>
    </w:p>
    <w:p w:rsidR="00EC06D8" w:rsidRPr="00CF5CD1" w:rsidRDefault="00000000" w:rsidP="00CA04EA">
      <w:pPr>
        <w:pStyle w:val="a7"/>
        <w:numPr>
          <w:ilvl w:val="0"/>
          <w:numId w:val="8"/>
        </w:numPr>
        <w:rPr>
          <w:rFonts w:asciiTheme="minorHAnsi" w:hAnsiTheme="minorHAnsi" w:cstheme="minorHAnsi"/>
        </w:rPr>
      </w:pPr>
      <w:r w:rsidRPr="00CF5CD1">
        <w:rPr>
          <w:rFonts w:asciiTheme="minorHAnsi" w:hAnsiTheme="minorHAnsi" w:cstheme="minorHAnsi"/>
        </w:rPr>
        <w:t xml:space="preserve">Оптимизация маркетинговой стратегии. Аналитическое решение задачи оптимального управления обосновывает кусочно-постоянный характер распределения финансовых ресурсов. Максимальные инвестиции в рекламу целесообразны исключительно на начальных стадиях жизненного цикла продукта. При переходе в стадию насыщения эффективность классического привлечения монотонно падает, что требует смены маркетинговой парадигмы: прекращения экстенсивного рекламного давления и перераспределения бюджета в пользу технологической оптимизации удерживающих механик и алгоритмов машинного обучения для максимизации пожизненной ценности текущих пользователей </w:t>
      </w:r>
      <w:r w:rsidRPr="00CF5CD1">
        <w:rPr>
          <w:rFonts w:asciiTheme="minorHAnsi" w:hAnsiTheme="minorHAnsi" w:cstheme="minorHAnsi"/>
          <w:lang w:val="de-DE"/>
        </w:rPr>
        <w:t>(LTV).</w:t>
      </w:r>
    </w:p>
    <w:p w:rsidR="00EC06D8" w:rsidRPr="00CF5CD1" w:rsidRDefault="00000000" w:rsidP="00CF5CD1">
      <w:pPr>
        <w:pStyle w:val="a7"/>
        <w:rPr>
          <w:rFonts w:asciiTheme="minorHAnsi" w:hAnsiTheme="minorHAnsi" w:cstheme="minorHAnsi"/>
        </w:rPr>
      </w:pPr>
      <w:r w:rsidRPr="00CF5CD1">
        <w:rPr>
          <w:rFonts w:asciiTheme="minorHAnsi" w:hAnsiTheme="minorHAnsi" w:cstheme="minorHAnsi"/>
        </w:rPr>
        <w:t>Разработанный в работе комплекс математических моделей, алгоритм матричного решения системы нормальных уравнений МНК и методика численного анализа инвариантны к исходным данным. Они могут быть непосредственно применены для оптимизации маркетинговых бюджетов широкого класса программных продуктов и мобильных приложений с сетевыми эффектами либо использованы в качестве методологической основы для проектирования динамических систем управления в маркетинге.</w:t>
      </w:r>
    </w:p>
    <w:p w:rsidR="00E44FDC" w:rsidRPr="00CF5CD1" w:rsidRDefault="00E44FDC">
      <w:pPr>
        <w:rPr>
          <w:rFonts w:asciiTheme="minorHAnsi" w:hAnsiTheme="minorHAnsi" w:cstheme="minorHAnsi"/>
          <w:color w:val="000000"/>
          <w:sz w:val="28"/>
          <w:szCs w:val="28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CF5CD1">
        <w:rPr>
          <w:rFonts w:asciiTheme="minorHAnsi" w:hAnsiTheme="minorHAnsi" w:cstheme="minorHAnsi"/>
          <w:lang w:val="ru-RU"/>
        </w:rPr>
        <w:br w:type="page"/>
      </w:r>
    </w:p>
    <w:p w:rsidR="00E44FDC" w:rsidRDefault="00E44FDC" w:rsidP="00F9550B">
      <w:pPr>
        <w:pStyle w:val="1"/>
        <w:jc w:val="both"/>
        <w:rPr>
          <w:rFonts w:cstheme="majorHAnsi"/>
          <w:b/>
          <w:bCs/>
          <w:color w:val="000000" w:themeColor="text1"/>
          <w:sz w:val="28"/>
          <w:szCs w:val="28"/>
          <w:lang w:val="ru-RU"/>
        </w:rPr>
      </w:pPr>
      <w:bookmarkStart w:id="80" w:name="_Toc198574289"/>
      <w:bookmarkStart w:id="81" w:name="_Toc230193312"/>
      <w:bookmarkStart w:id="82" w:name="_Toc230214034"/>
      <w:bookmarkStart w:id="83" w:name="_Toc230214119"/>
      <w:bookmarkStart w:id="84" w:name="_Toc230214259"/>
      <w:r w:rsidRPr="00E44FDC">
        <w:rPr>
          <w:rFonts w:cstheme="majorHAnsi"/>
          <w:b/>
          <w:bCs/>
          <w:color w:val="000000" w:themeColor="text1"/>
          <w:sz w:val="28"/>
          <w:szCs w:val="28"/>
          <w:lang w:val="ru-RU"/>
        </w:rPr>
        <w:lastRenderedPageBreak/>
        <w:t>5</w:t>
      </w:r>
      <w:r w:rsidRPr="00AA4F33">
        <w:rPr>
          <w:rFonts w:cstheme="majorHAnsi"/>
          <w:b/>
          <w:bCs/>
          <w:color w:val="000000" w:themeColor="text1"/>
          <w:sz w:val="28"/>
          <w:szCs w:val="28"/>
          <w:lang w:val="ru-RU"/>
        </w:rPr>
        <w:t xml:space="preserve"> Список литературы</w:t>
      </w:r>
      <w:bookmarkEnd w:id="80"/>
      <w:bookmarkEnd w:id="81"/>
      <w:bookmarkEnd w:id="82"/>
      <w:bookmarkEnd w:id="83"/>
      <w:bookmarkEnd w:id="84"/>
    </w:p>
    <w:p w:rsidR="00F9550B" w:rsidRPr="00F9550B" w:rsidRDefault="00F9550B" w:rsidP="00F9550B">
      <w:pPr>
        <w:rPr>
          <w:lang w:val="ru-RU"/>
        </w:rPr>
      </w:pPr>
    </w:p>
    <w:p w:rsidR="00AA4F33" w:rsidRPr="005D42D6" w:rsidRDefault="00AA4F33" w:rsidP="00F9550B">
      <w:pPr>
        <w:jc w:val="both"/>
        <w:rPr>
          <w:sz w:val="28"/>
          <w:szCs w:val="28"/>
        </w:rPr>
      </w:pPr>
      <w:r w:rsidRPr="00F9550B">
        <w:rPr>
          <w:sz w:val="28"/>
          <w:szCs w:val="28"/>
          <w:lang w:val="ru-RU"/>
        </w:rPr>
        <w:t xml:space="preserve">1. Магнус Я. Р., Катышев П. К., </w:t>
      </w:r>
      <w:proofErr w:type="spellStart"/>
      <w:r w:rsidRPr="00F9550B">
        <w:rPr>
          <w:sz w:val="28"/>
          <w:szCs w:val="28"/>
          <w:lang w:val="ru-RU"/>
        </w:rPr>
        <w:t>Пересецкий</w:t>
      </w:r>
      <w:proofErr w:type="spellEnd"/>
      <w:r w:rsidRPr="00F9550B">
        <w:rPr>
          <w:sz w:val="28"/>
          <w:szCs w:val="28"/>
          <w:lang w:val="ru-RU"/>
        </w:rPr>
        <w:t xml:space="preserve"> А. А. Эконометрика. Начальный курс: Учебник. </w:t>
      </w:r>
      <w:r w:rsidR="00E550DA" w:rsidRPr="00E550DA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 xml:space="preserve"> М.: Дело, 2004. </w:t>
      </w:r>
      <w:r w:rsidRPr="00F9550B">
        <w:rPr>
          <w:sz w:val="28"/>
          <w:szCs w:val="28"/>
          <w:lang w:val="ru-RU"/>
        </w:rPr>
        <w:br/>
      </w:r>
      <w:r w:rsidRPr="00F9550B">
        <w:rPr>
          <w:sz w:val="28"/>
          <w:szCs w:val="28"/>
          <w:lang w:val="ru-RU"/>
        </w:rPr>
        <w:br/>
      </w:r>
      <w:r w:rsidR="00F9550B" w:rsidRPr="00F9550B">
        <w:rPr>
          <w:sz w:val="28"/>
          <w:szCs w:val="28"/>
          <w:lang w:val="ru-RU"/>
        </w:rPr>
        <w:t>2</w:t>
      </w:r>
      <w:r w:rsidRPr="00F9550B">
        <w:rPr>
          <w:sz w:val="28"/>
          <w:szCs w:val="28"/>
          <w:lang w:val="ru-RU"/>
        </w:rPr>
        <w:t xml:space="preserve">. Понтрягин Л. С., </w:t>
      </w:r>
      <w:proofErr w:type="spellStart"/>
      <w:r w:rsidRPr="00F9550B">
        <w:rPr>
          <w:sz w:val="28"/>
          <w:szCs w:val="28"/>
          <w:lang w:val="ru-RU"/>
        </w:rPr>
        <w:t>Болтянский</w:t>
      </w:r>
      <w:proofErr w:type="spellEnd"/>
      <w:r w:rsidRPr="00F9550B">
        <w:rPr>
          <w:sz w:val="28"/>
          <w:szCs w:val="28"/>
          <w:lang w:val="ru-RU"/>
        </w:rPr>
        <w:t xml:space="preserve"> В. Г., Гамкрелидзе Р. В., Мищенко Е. Ф. Математическая теория оптимальных процессов. </w:t>
      </w:r>
      <w:r w:rsidR="00E550DA" w:rsidRPr="00E550DA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 xml:space="preserve"> М.: Наука, 1983. </w:t>
      </w:r>
      <w:r w:rsidR="00E550DA" w:rsidRPr="00E550DA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 xml:space="preserve"> 392 с. </w:t>
      </w:r>
      <w:r w:rsidRPr="00F9550B">
        <w:rPr>
          <w:sz w:val="28"/>
          <w:szCs w:val="28"/>
          <w:lang w:val="ru-RU"/>
        </w:rPr>
        <w:br/>
      </w:r>
      <w:r w:rsidRPr="00F9550B">
        <w:rPr>
          <w:sz w:val="28"/>
          <w:szCs w:val="28"/>
          <w:lang w:val="ru-RU"/>
        </w:rPr>
        <w:br/>
      </w:r>
      <w:r w:rsidR="00F9550B" w:rsidRPr="00F9550B">
        <w:rPr>
          <w:sz w:val="28"/>
          <w:szCs w:val="28"/>
          <w:lang w:val="ru-RU"/>
        </w:rPr>
        <w:t>3</w:t>
      </w:r>
      <w:r w:rsidRPr="00F9550B">
        <w:rPr>
          <w:sz w:val="28"/>
          <w:szCs w:val="28"/>
          <w:lang w:val="ru-RU"/>
        </w:rPr>
        <w:t xml:space="preserve">. Семенова Е. В. Моделирование поведения рынка в ответ на маркетинговую деятельность // Экономика и бизнес: теория и практика. </w:t>
      </w:r>
      <w:r w:rsidR="00E550DA" w:rsidRPr="00E550DA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 xml:space="preserve"> 2015. </w:t>
      </w:r>
      <w:r w:rsidR="00E550DA" w:rsidRPr="00E550DA">
        <w:rPr>
          <w:sz w:val="28"/>
          <w:szCs w:val="28"/>
          <w:lang w:val="ru-RU"/>
        </w:rPr>
        <w:t xml:space="preserve">- </w:t>
      </w:r>
      <w:r w:rsidRPr="00F9550B">
        <w:rPr>
          <w:sz w:val="28"/>
          <w:szCs w:val="28"/>
          <w:lang w:val="ru-RU"/>
        </w:rPr>
        <w:t xml:space="preserve">№ 1. </w:t>
      </w:r>
      <w:r w:rsidR="00E550DA" w:rsidRPr="00E550DA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 xml:space="preserve"> С. 97</w:t>
      </w:r>
      <w:r w:rsidR="00E550DA" w:rsidRPr="00E550DA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>100.</w:t>
      </w:r>
      <w:r w:rsidRPr="00F9550B">
        <w:rPr>
          <w:sz w:val="28"/>
          <w:szCs w:val="28"/>
          <w:lang w:val="ru-RU"/>
        </w:rPr>
        <w:br/>
      </w:r>
      <w:r w:rsidRPr="00F9550B">
        <w:rPr>
          <w:sz w:val="28"/>
          <w:szCs w:val="28"/>
          <w:lang w:val="ru-RU"/>
        </w:rPr>
        <w:br/>
      </w:r>
      <w:r w:rsidR="00F9550B" w:rsidRPr="00F9550B">
        <w:rPr>
          <w:sz w:val="28"/>
          <w:szCs w:val="28"/>
        </w:rPr>
        <w:t>4</w:t>
      </w:r>
      <w:r w:rsidRPr="00F9550B">
        <w:rPr>
          <w:sz w:val="28"/>
          <w:szCs w:val="28"/>
        </w:rPr>
        <w:t xml:space="preserve">. Bass F. M. A New Product Growth for Model Consumer Durables // Management Science. </w:t>
      </w:r>
      <w:r w:rsidR="00E550DA">
        <w:rPr>
          <w:sz w:val="28"/>
          <w:szCs w:val="28"/>
        </w:rPr>
        <w:t>-</w:t>
      </w:r>
      <w:r w:rsidRPr="00F9550B">
        <w:rPr>
          <w:sz w:val="28"/>
          <w:szCs w:val="28"/>
        </w:rPr>
        <w:t xml:space="preserve"> 1969. </w:t>
      </w:r>
      <w:r w:rsidR="00E550DA">
        <w:rPr>
          <w:sz w:val="28"/>
          <w:szCs w:val="28"/>
        </w:rPr>
        <w:t>-</w:t>
      </w:r>
      <w:r w:rsidRPr="00F9550B">
        <w:rPr>
          <w:sz w:val="28"/>
          <w:szCs w:val="28"/>
        </w:rPr>
        <w:t xml:space="preserve"> Vol. 15, № 5. </w:t>
      </w:r>
      <w:r w:rsidR="00E550DA">
        <w:rPr>
          <w:sz w:val="28"/>
          <w:szCs w:val="28"/>
        </w:rPr>
        <w:t>-</w:t>
      </w:r>
      <w:r w:rsidRPr="00F9550B">
        <w:rPr>
          <w:sz w:val="28"/>
          <w:szCs w:val="28"/>
        </w:rPr>
        <w:t xml:space="preserve"> P. 215–227. </w:t>
      </w:r>
      <w:r w:rsidRPr="00F9550B">
        <w:rPr>
          <w:sz w:val="28"/>
          <w:szCs w:val="28"/>
        </w:rPr>
        <w:br/>
      </w:r>
      <w:r w:rsidRPr="00F9550B">
        <w:rPr>
          <w:sz w:val="28"/>
          <w:szCs w:val="28"/>
        </w:rPr>
        <w:br/>
      </w:r>
      <w:r w:rsidR="00F9550B" w:rsidRPr="00F9550B">
        <w:rPr>
          <w:sz w:val="28"/>
          <w:szCs w:val="28"/>
        </w:rPr>
        <w:t>5</w:t>
      </w:r>
      <w:r w:rsidRPr="00F9550B">
        <w:rPr>
          <w:sz w:val="28"/>
          <w:szCs w:val="28"/>
        </w:rPr>
        <w:t xml:space="preserve">. Mahajan V., Muller E., Bass F. M. New Product Diffusion Models in Marketing: A Review and Directions for Research // Journal of Marketing. </w:t>
      </w:r>
      <w:r w:rsidR="007B0F1D">
        <w:rPr>
          <w:sz w:val="28"/>
          <w:szCs w:val="28"/>
        </w:rPr>
        <w:t>-</w:t>
      </w:r>
      <w:r w:rsidRPr="00F9550B">
        <w:rPr>
          <w:sz w:val="28"/>
          <w:szCs w:val="28"/>
        </w:rPr>
        <w:t xml:space="preserve"> 1990. </w:t>
      </w:r>
      <w:r w:rsidR="007B0F1D">
        <w:rPr>
          <w:sz w:val="28"/>
          <w:szCs w:val="28"/>
        </w:rPr>
        <w:t>-</w:t>
      </w:r>
      <w:r w:rsidRPr="00F9550B">
        <w:rPr>
          <w:sz w:val="28"/>
          <w:szCs w:val="28"/>
        </w:rPr>
        <w:t xml:space="preserve"> Vol. 54, № 1. </w:t>
      </w:r>
      <w:r w:rsidR="007B0F1D">
        <w:rPr>
          <w:sz w:val="28"/>
          <w:szCs w:val="28"/>
        </w:rPr>
        <w:t>-</w:t>
      </w:r>
      <w:r w:rsidRPr="00F9550B">
        <w:rPr>
          <w:sz w:val="28"/>
          <w:szCs w:val="28"/>
        </w:rPr>
        <w:t xml:space="preserve"> P. 1–26</w:t>
      </w:r>
      <w:r w:rsidR="00801CB8" w:rsidRPr="005D42D6">
        <w:rPr>
          <w:sz w:val="28"/>
          <w:szCs w:val="28"/>
        </w:rPr>
        <w:t>.</w:t>
      </w:r>
    </w:p>
    <w:p w:rsidR="00E44FDC" w:rsidRPr="00F9550B" w:rsidRDefault="00AA4F33" w:rsidP="00F9550B">
      <w:pPr>
        <w:rPr>
          <w:rFonts w:asciiTheme="minorHAnsi" w:hAnsiTheme="minorHAnsi" w:cstheme="minorHAnsi"/>
          <w:sz w:val="28"/>
          <w:szCs w:val="28"/>
          <w:lang w:val="ru-RU"/>
        </w:rPr>
      </w:pPr>
      <w:r w:rsidRPr="005D42D6">
        <w:rPr>
          <w:lang w:val="ru-RU"/>
        </w:rPr>
        <w:br/>
      </w:r>
      <w:r w:rsidR="00F9550B" w:rsidRPr="00F9550B">
        <w:rPr>
          <w:sz w:val="28"/>
          <w:szCs w:val="28"/>
          <w:lang w:val="ru-RU"/>
        </w:rPr>
        <w:t>6</w:t>
      </w:r>
      <w:r w:rsidRPr="00F9550B">
        <w:rPr>
          <w:sz w:val="28"/>
          <w:szCs w:val="28"/>
          <w:lang w:val="ru-RU"/>
        </w:rPr>
        <w:t>. Официальная финансовая и операционная отчетность (</w:t>
      </w:r>
      <w:r w:rsidRPr="00F9550B">
        <w:rPr>
          <w:sz w:val="28"/>
          <w:szCs w:val="28"/>
        </w:rPr>
        <w:t>Annual</w:t>
      </w:r>
      <w:r w:rsidRPr="00F9550B">
        <w:rPr>
          <w:sz w:val="28"/>
          <w:szCs w:val="28"/>
          <w:lang w:val="ru-RU"/>
        </w:rPr>
        <w:t xml:space="preserve"> </w:t>
      </w:r>
      <w:r w:rsidRPr="00F9550B">
        <w:rPr>
          <w:sz w:val="28"/>
          <w:szCs w:val="28"/>
        </w:rPr>
        <w:t>Reports</w:t>
      </w:r>
      <w:r w:rsidRPr="00F9550B">
        <w:rPr>
          <w:sz w:val="28"/>
          <w:szCs w:val="28"/>
          <w:lang w:val="ru-RU"/>
        </w:rPr>
        <w:t xml:space="preserve"> &amp; </w:t>
      </w:r>
      <w:r w:rsidRPr="00F9550B">
        <w:rPr>
          <w:sz w:val="28"/>
          <w:szCs w:val="28"/>
        </w:rPr>
        <w:t>Q</w:t>
      </w:r>
      <w:r w:rsidRPr="00F9550B">
        <w:rPr>
          <w:sz w:val="28"/>
          <w:szCs w:val="28"/>
          <w:lang w:val="ru-RU"/>
        </w:rPr>
        <w:t xml:space="preserve">4 </w:t>
      </w:r>
      <w:r w:rsidRPr="00F9550B">
        <w:rPr>
          <w:sz w:val="28"/>
          <w:szCs w:val="28"/>
        </w:rPr>
        <w:t>Results</w:t>
      </w:r>
      <w:r w:rsidRPr="00F9550B">
        <w:rPr>
          <w:sz w:val="28"/>
          <w:szCs w:val="28"/>
          <w:lang w:val="ru-RU"/>
        </w:rPr>
        <w:t xml:space="preserve"> 2011–2025) [Электронный ресурс] // </w:t>
      </w:r>
      <w:r w:rsidRPr="00F9550B">
        <w:rPr>
          <w:sz w:val="28"/>
          <w:szCs w:val="28"/>
        </w:rPr>
        <w:t>Tencent</w:t>
      </w:r>
      <w:r w:rsidRPr="00F9550B">
        <w:rPr>
          <w:sz w:val="28"/>
          <w:szCs w:val="28"/>
          <w:lang w:val="ru-RU"/>
        </w:rPr>
        <w:t xml:space="preserve"> </w:t>
      </w:r>
      <w:r w:rsidRPr="00F9550B">
        <w:rPr>
          <w:sz w:val="28"/>
          <w:szCs w:val="28"/>
        </w:rPr>
        <w:t>Holdings</w:t>
      </w:r>
      <w:r w:rsidRPr="00F9550B">
        <w:rPr>
          <w:sz w:val="28"/>
          <w:szCs w:val="28"/>
          <w:lang w:val="ru-RU"/>
        </w:rPr>
        <w:t xml:space="preserve"> </w:t>
      </w:r>
      <w:r w:rsidRPr="00F9550B">
        <w:rPr>
          <w:sz w:val="28"/>
          <w:szCs w:val="28"/>
        </w:rPr>
        <w:t>Limited</w:t>
      </w:r>
      <w:r w:rsidRPr="00F9550B">
        <w:rPr>
          <w:sz w:val="28"/>
          <w:szCs w:val="28"/>
          <w:lang w:val="ru-RU"/>
        </w:rPr>
        <w:t xml:space="preserve">. </w:t>
      </w:r>
      <w:r w:rsidR="007B0F1D" w:rsidRPr="001148D7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  <w:lang w:val="ru-RU"/>
        </w:rPr>
        <w:t xml:space="preserve"> </w:t>
      </w:r>
      <w:r w:rsidRPr="00F9550B">
        <w:rPr>
          <w:sz w:val="28"/>
          <w:szCs w:val="28"/>
        </w:rPr>
        <w:t>https</w:t>
      </w:r>
      <w:r w:rsidRPr="00F9550B">
        <w:rPr>
          <w:sz w:val="28"/>
          <w:szCs w:val="28"/>
          <w:lang w:val="ru-RU"/>
        </w:rPr>
        <w:t>://</w:t>
      </w:r>
      <w:r w:rsidRPr="00F9550B">
        <w:rPr>
          <w:sz w:val="28"/>
          <w:szCs w:val="28"/>
        </w:rPr>
        <w:t>www</w:t>
      </w:r>
      <w:r w:rsidRPr="00F9550B">
        <w:rPr>
          <w:sz w:val="28"/>
          <w:szCs w:val="28"/>
          <w:lang w:val="ru-RU"/>
        </w:rPr>
        <w:t>.</w:t>
      </w:r>
      <w:proofErr w:type="spellStart"/>
      <w:r w:rsidRPr="00F9550B">
        <w:rPr>
          <w:sz w:val="28"/>
          <w:szCs w:val="28"/>
        </w:rPr>
        <w:t>tencent</w:t>
      </w:r>
      <w:proofErr w:type="spellEnd"/>
      <w:r w:rsidRPr="00F9550B">
        <w:rPr>
          <w:sz w:val="28"/>
          <w:szCs w:val="28"/>
          <w:lang w:val="ru-RU"/>
        </w:rPr>
        <w:t>.</w:t>
      </w:r>
      <w:r w:rsidRPr="00F9550B">
        <w:rPr>
          <w:sz w:val="28"/>
          <w:szCs w:val="28"/>
        </w:rPr>
        <w:t>com</w:t>
      </w:r>
      <w:r w:rsidRPr="00F9550B">
        <w:rPr>
          <w:sz w:val="28"/>
          <w:szCs w:val="28"/>
          <w:lang w:val="ru-RU"/>
        </w:rPr>
        <w:t>/</w:t>
      </w:r>
      <w:proofErr w:type="spellStart"/>
      <w:r w:rsidRPr="00F9550B">
        <w:rPr>
          <w:sz w:val="28"/>
          <w:szCs w:val="28"/>
        </w:rPr>
        <w:t>en</w:t>
      </w:r>
      <w:proofErr w:type="spellEnd"/>
      <w:r w:rsidRPr="00F9550B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</w:rPr>
        <w:t>us</w:t>
      </w:r>
      <w:r w:rsidRPr="00F9550B">
        <w:rPr>
          <w:sz w:val="28"/>
          <w:szCs w:val="28"/>
          <w:lang w:val="ru-RU"/>
        </w:rPr>
        <w:t>/</w:t>
      </w:r>
      <w:r w:rsidRPr="00F9550B">
        <w:rPr>
          <w:sz w:val="28"/>
          <w:szCs w:val="28"/>
        </w:rPr>
        <w:t>investors</w:t>
      </w:r>
      <w:r w:rsidRPr="00F9550B">
        <w:rPr>
          <w:sz w:val="28"/>
          <w:szCs w:val="28"/>
          <w:lang w:val="ru-RU"/>
        </w:rPr>
        <w:t>/</w:t>
      </w:r>
      <w:r w:rsidRPr="00F9550B">
        <w:rPr>
          <w:sz w:val="28"/>
          <w:szCs w:val="28"/>
        </w:rPr>
        <w:t>financial</w:t>
      </w:r>
      <w:r w:rsidRPr="00F9550B">
        <w:rPr>
          <w:sz w:val="28"/>
          <w:szCs w:val="28"/>
          <w:lang w:val="ru-RU"/>
        </w:rPr>
        <w:t>-</w:t>
      </w:r>
      <w:r w:rsidRPr="00F9550B">
        <w:rPr>
          <w:sz w:val="28"/>
          <w:szCs w:val="28"/>
        </w:rPr>
        <w:t>news</w:t>
      </w:r>
      <w:r w:rsidRPr="00F9550B">
        <w:rPr>
          <w:sz w:val="28"/>
          <w:szCs w:val="28"/>
          <w:lang w:val="ru-RU"/>
        </w:rPr>
        <w:t>.</w:t>
      </w:r>
      <w:r w:rsidRPr="00F9550B">
        <w:rPr>
          <w:sz w:val="28"/>
          <w:szCs w:val="28"/>
        </w:rPr>
        <w:t>html</w:t>
      </w:r>
      <w:r w:rsidRPr="00F9550B">
        <w:rPr>
          <w:sz w:val="28"/>
          <w:szCs w:val="28"/>
          <w:lang w:val="ru-RU"/>
        </w:rPr>
        <w:t>.</w:t>
      </w:r>
      <w:r w:rsidRPr="00F9550B">
        <w:rPr>
          <w:sz w:val="28"/>
          <w:szCs w:val="28"/>
          <w:lang w:val="ru-RU"/>
        </w:rPr>
        <w:br/>
      </w:r>
    </w:p>
    <w:sectPr w:rsidR="00E44FDC" w:rsidRPr="00F9550B" w:rsidSect="00D504FB">
      <w:footerReference w:type="even" r:id="rId10"/>
      <w:footerReference w:type="default" r:id="rId11"/>
      <w:pgSz w:w="11906" w:h="16838"/>
      <w:pgMar w:top="1134" w:right="567" w:bottom="1134" w:left="1701" w:header="850" w:footer="85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77DC" w:rsidRDefault="002877DC">
      <w:r>
        <w:separator/>
      </w:r>
    </w:p>
  </w:endnote>
  <w:endnote w:type="continuationSeparator" w:id="0">
    <w:p w:rsidR="002877DC" w:rsidRDefault="00287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Roman">
    <w:altName w:val="Times New Roman"/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2061359096"/>
      <w:docPartObj>
        <w:docPartGallery w:val="Page Numbers (Bottom of Page)"/>
        <w:docPartUnique/>
      </w:docPartObj>
    </w:sdtPr>
    <w:sdtContent>
      <w:p w:rsidR="00D504FB" w:rsidRDefault="00D504FB" w:rsidP="00E6213D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:rsidR="00D504FB" w:rsidRDefault="00D504F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-1141342399"/>
      <w:docPartObj>
        <w:docPartGallery w:val="Page Numbers (Bottom of Page)"/>
        <w:docPartUnique/>
      </w:docPartObj>
    </w:sdtPr>
    <w:sdtContent>
      <w:p w:rsidR="00D504FB" w:rsidRDefault="00D504FB" w:rsidP="00E6213D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D504FB" w:rsidRDefault="00D504F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77DC" w:rsidRDefault="002877DC">
      <w:r>
        <w:separator/>
      </w:r>
    </w:p>
  </w:footnote>
  <w:footnote w:type="continuationSeparator" w:id="0">
    <w:p w:rsidR="002877DC" w:rsidRDefault="00287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B61A7"/>
    <w:multiLevelType w:val="hybridMultilevel"/>
    <w:tmpl w:val="27929792"/>
    <w:numStyleLink w:val="a"/>
  </w:abstractNum>
  <w:abstractNum w:abstractNumId="1" w15:restartNumberingAfterBreak="0">
    <w:nsid w:val="3F8349C0"/>
    <w:multiLevelType w:val="multilevel"/>
    <w:tmpl w:val="73DEAB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50539"/>
    <w:multiLevelType w:val="hybridMultilevel"/>
    <w:tmpl w:val="27929792"/>
    <w:styleLink w:val="a"/>
    <w:lvl w:ilvl="0" w:tplc="3AA0668C">
      <w:start w:val="1"/>
      <w:numFmt w:val="bullet"/>
      <w:lvlText w:val="•"/>
      <w:lvlJc w:val="left"/>
      <w:pPr>
        <w:ind w:left="80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2F2FB74">
      <w:start w:val="1"/>
      <w:numFmt w:val="bullet"/>
      <w:lvlText w:val="•"/>
      <w:lvlJc w:val="left"/>
      <w:pPr>
        <w:ind w:left="102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15768DCC">
      <w:start w:val="1"/>
      <w:numFmt w:val="bullet"/>
      <w:lvlText w:val="•"/>
      <w:lvlJc w:val="left"/>
      <w:pPr>
        <w:ind w:left="124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592C57C6">
      <w:start w:val="1"/>
      <w:numFmt w:val="bullet"/>
      <w:lvlText w:val="•"/>
      <w:lvlJc w:val="left"/>
      <w:pPr>
        <w:ind w:left="146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A8DC70AA">
      <w:start w:val="1"/>
      <w:numFmt w:val="bullet"/>
      <w:lvlText w:val="•"/>
      <w:lvlJc w:val="left"/>
      <w:pPr>
        <w:ind w:left="168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644A09E">
      <w:start w:val="1"/>
      <w:numFmt w:val="bullet"/>
      <w:lvlText w:val="•"/>
      <w:lvlJc w:val="left"/>
      <w:pPr>
        <w:ind w:left="190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5E766B7A">
      <w:start w:val="1"/>
      <w:numFmt w:val="bullet"/>
      <w:lvlText w:val="•"/>
      <w:lvlJc w:val="left"/>
      <w:pPr>
        <w:ind w:left="212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AE3A6FA2">
      <w:start w:val="1"/>
      <w:numFmt w:val="bullet"/>
      <w:lvlText w:val="•"/>
      <w:lvlJc w:val="left"/>
      <w:pPr>
        <w:ind w:left="234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1604ECB6">
      <w:start w:val="1"/>
      <w:numFmt w:val="bullet"/>
      <w:lvlText w:val="•"/>
      <w:lvlJc w:val="left"/>
      <w:pPr>
        <w:ind w:left="256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56C22794"/>
    <w:multiLevelType w:val="hybridMultilevel"/>
    <w:tmpl w:val="B8761470"/>
    <w:numStyleLink w:val="a0"/>
  </w:abstractNum>
  <w:abstractNum w:abstractNumId="4" w15:restartNumberingAfterBreak="0">
    <w:nsid w:val="698730D7"/>
    <w:multiLevelType w:val="hybridMultilevel"/>
    <w:tmpl w:val="B8761470"/>
    <w:styleLink w:val="a0"/>
    <w:lvl w:ilvl="0" w:tplc="548835FC">
      <w:start w:val="1"/>
      <w:numFmt w:val="decimal"/>
      <w:lvlText w:val="%1."/>
      <w:lvlJc w:val="left"/>
      <w:pPr>
        <w:ind w:left="80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A05A36">
      <w:start w:val="1"/>
      <w:numFmt w:val="decimal"/>
      <w:lvlText w:val="%2."/>
      <w:lvlJc w:val="left"/>
      <w:pPr>
        <w:ind w:left="102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476DDC0">
      <w:start w:val="1"/>
      <w:numFmt w:val="decimal"/>
      <w:lvlText w:val="%3."/>
      <w:lvlJc w:val="left"/>
      <w:pPr>
        <w:ind w:left="124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CC7064">
      <w:start w:val="1"/>
      <w:numFmt w:val="decimal"/>
      <w:lvlText w:val="%4."/>
      <w:lvlJc w:val="left"/>
      <w:pPr>
        <w:ind w:left="146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D88432">
      <w:start w:val="1"/>
      <w:numFmt w:val="decimal"/>
      <w:lvlText w:val="%5."/>
      <w:lvlJc w:val="left"/>
      <w:pPr>
        <w:ind w:left="168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AEE1FC">
      <w:start w:val="1"/>
      <w:numFmt w:val="decimal"/>
      <w:lvlText w:val="%6."/>
      <w:lvlJc w:val="left"/>
      <w:pPr>
        <w:ind w:left="190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087D7E">
      <w:start w:val="1"/>
      <w:numFmt w:val="decimal"/>
      <w:lvlText w:val="%7."/>
      <w:lvlJc w:val="left"/>
      <w:pPr>
        <w:ind w:left="212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E425D6C">
      <w:start w:val="1"/>
      <w:numFmt w:val="decimal"/>
      <w:lvlText w:val="%8."/>
      <w:lvlJc w:val="left"/>
      <w:pPr>
        <w:ind w:left="234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1A6B38">
      <w:start w:val="1"/>
      <w:numFmt w:val="decimal"/>
      <w:lvlText w:val="%9."/>
      <w:lvlJc w:val="left"/>
      <w:pPr>
        <w:ind w:left="2563" w:hanging="5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B1301BA"/>
    <w:multiLevelType w:val="hybridMultilevel"/>
    <w:tmpl w:val="920A06B4"/>
    <w:lvl w:ilvl="0" w:tplc="04190017">
      <w:start w:val="1"/>
      <w:numFmt w:val="lowerLetter"/>
      <w:lvlText w:val="%1)"/>
      <w:lvlJc w:val="left"/>
      <w:pPr>
        <w:ind w:left="251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799"/>
        </w:tabs>
        <w:ind w:left="1799" w:hanging="360"/>
      </w:pPr>
    </w:lvl>
    <w:lvl w:ilvl="2" w:tplc="0419001B">
      <w:start w:val="1"/>
      <w:numFmt w:val="decimal"/>
      <w:lvlText w:val="%3."/>
      <w:lvlJc w:val="left"/>
      <w:pPr>
        <w:tabs>
          <w:tab w:val="num" w:pos="2519"/>
        </w:tabs>
        <w:ind w:left="2519" w:hanging="360"/>
      </w:pPr>
    </w:lvl>
    <w:lvl w:ilvl="3" w:tplc="0419000F">
      <w:start w:val="1"/>
      <w:numFmt w:val="decimal"/>
      <w:lvlText w:val="%4."/>
      <w:lvlJc w:val="left"/>
      <w:pPr>
        <w:tabs>
          <w:tab w:val="num" w:pos="3239"/>
        </w:tabs>
        <w:ind w:left="3239" w:hanging="360"/>
      </w:pPr>
    </w:lvl>
    <w:lvl w:ilvl="4" w:tplc="04190019">
      <w:start w:val="1"/>
      <w:numFmt w:val="decimal"/>
      <w:lvlText w:val="%5."/>
      <w:lvlJc w:val="left"/>
      <w:pPr>
        <w:tabs>
          <w:tab w:val="num" w:pos="3959"/>
        </w:tabs>
        <w:ind w:left="3959" w:hanging="360"/>
      </w:pPr>
    </w:lvl>
    <w:lvl w:ilvl="5" w:tplc="0419001B">
      <w:start w:val="1"/>
      <w:numFmt w:val="decimal"/>
      <w:lvlText w:val="%6."/>
      <w:lvlJc w:val="left"/>
      <w:pPr>
        <w:tabs>
          <w:tab w:val="num" w:pos="4679"/>
        </w:tabs>
        <w:ind w:left="4679" w:hanging="360"/>
      </w:pPr>
    </w:lvl>
    <w:lvl w:ilvl="6" w:tplc="0419000F">
      <w:start w:val="1"/>
      <w:numFmt w:val="decimal"/>
      <w:lvlText w:val="%7."/>
      <w:lvlJc w:val="left"/>
      <w:pPr>
        <w:tabs>
          <w:tab w:val="num" w:pos="5399"/>
        </w:tabs>
        <w:ind w:left="5399" w:hanging="360"/>
      </w:pPr>
    </w:lvl>
    <w:lvl w:ilvl="7" w:tplc="04190019">
      <w:start w:val="1"/>
      <w:numFmt w:val="decimal"/>
      <w:lvlText w:val="%8."/>
      <w:lvlJc w:val="left"/>
      <w:pPr>
        <w:tabs>
          <w:tab w:val="num" w:pos="6119"/>
        </w:tabs>
        <w:ind w:left="6119" w:hanging="360"/>
      </w:pPr>
    </w:lvl>
    <w:lvl w:ilvl="8" w:tplc="0419001B">
      <w:start w:val="1"/>
      <w:numFmt w:val="decimal"/>
      <w:lvlText w:val="%9."/>
      <w:lvlJc w:val="left"/>
      <w:pPr>
        <w:tabs>
          <w:tab w:val="num" w:pos="6839"/>
        </w:tabs>
        <w:ind w:left="6839" w:hanging="360"/>
      </w:pPr>
    </w:lvl>
  </w:abstractNum>
  <w:num w:numId="1" w16cid:durableId="1365864485">
    <w:abstractNumId w:val="2"/>
  </w:num>
  <w:num w:numId="2" w16cid:durableId="1213884302">
    <w:abstractNumId w:val="0"/>
  </w:num>
  <w:num w:numId="3" w16cid:durableId="449593819">
    <w:abstractNumId w:val="0"/>
    <w:lvlOverride w:ilvl="0">
      <w:lvl w:ilvl="0" w:tplc="3AA42080">
        <w:start w:val="1"/>
        <w:numFmt w:val="bullet"/>
        <w:lvlText w:val="•"/>
        <w:lvlJc w:val="left"/>
        <w:pPr>
          <w:ind w:left="678" w:hanging="458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1FAC950">
        <w:start w:val="1"/>
        <w:numFmt w:val="bullet"/>
        <w:lvlText w:val="•"/>
        <w:lvlJc w:val="left"/>
        <w:pPr>
          <w:ind w:left="102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AE3E2298">
        <w:start w:val="1"/>
        <w:numFmt w:val="bullet"/>
        <w:lvlText w:val="•"/>
        <w:lvlJc w:val="left"/>
        <w:pPr>
          <w:ind w:left="124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8690A234">
        <w:start w:val="1"/>
        <w:numFmt w:val="bullet"/>
        <w:lvlText w:val="•"/>
        <w:lvlJc w:val="left"/>
        <w:pPr>
          <w:ind w:left="146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4A8A0020">
        <w:start w:val="1"/>
        <w:numFmt w:val="bullet"/>
        <w:lvlText w:val="•"/>
        <w:lvlJc w:val="left"/>
        <w:pPr>
          <w:ind w:left="168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F1CFCC0">
        <w:start w:val="1"/>
        <w:numFmt w:val="bullet"/>
        <w:lvlText w:val="•"/>
        <w:lvlJc w:val="left"/>
        <w:pPr>
          <w:ind w:left="190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02F6F458">
        <w:start w:val="1"/>
        <w:numFmt w:val="bullet"/>
        <w:lvlText w:val="•"/>
        <w:lvlJc w:val="left"/>
        <w:pPr>
          <w:ind w:left="212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84AAE168">
        <w:start w:val="1"/>
        <w:numFmt w:val="bullet"/>
        <w:lvlText w:val="•"/>
        <w:lvlJc w:val="left"/>
        <w:pPr>
          <w:ind w:left="234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DBB8C024">
        <w:start w:val="1"/>
        <w:numFmt w:val="bullet"/>
        <w:lvlText w:val="•"/>
        <w:lvlJc w:val="left"/>
        <w:pPr>
          <w:ind w:left="2563" w:hanging="583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 w16cid:durableId="1182277449">
    <w:abstractNumId w:val="4"/>
  </w:num>
  <w:num w:numId="5" w16cid:durableId="2055536770">
    <w:abstractNumId w:val="3"/>
  </w:num>
  <w:num w:numId="6" w16cid:durableId="1930847605">
    <w:abstractNumId w:val="0"/>
    <w:lvlOverride w:ilvl="0">
      <w:lvl w:ilvl="0" w:tplc="3AA42080">
        <w:start w:val="1"/>
        <w:numFmt w:val="bullet"/>
        <w:lvlText w:val="•"/>
        <w:lvlJc w:val="left"/>
        <w:pPr>
          <w:ind w:left="6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1FAC950">
        <w:start w:val="1"/>
        <w:numFmt w:val="bullet"/>
        <w:lvlText w:val="•"/>
        <w:lvlJc w:val="left"/>
        <w:pPr>
          <w:ind w:left="102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AE3E2298">
        <w:start w:val="1"/>
        <w:numFmt w:val="bullet"/>
        <w:lvlText w:val="•"/>
        <w:lvlJc w:val="left"/>
        <w:pPr>
          <w:ind w:left="124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8690A234">
        <w:start w:val="1"/>
        <w:numFmt w:val="bullet"/>
        <w:lvlText w:val="•"/>
        <w:lvlJc w:val="left"/>
        <w:pPr>
          <w:ind w:left="146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4A8A0020">
        <w:start w:val="1"/>
        <w:numFmt w:val="bullet"/>
        <w:lvlText w:val="•"/>
        <w:lvlJc w:val="left"/>
        <w:pPr>
          <w:ind w:left="168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0F1CFCC0">
        <w:start w:val="1"/>
        <w:numFmt w:val="bullet"/>
        <w:lvlText w:val="•"/>
        <w:lvlJc w:val="left"/>
        <w:pPr>
          <w:ind w:left="190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02F6F458">
        <w:start w:val="1"/>
        <w:numFmt w:val="bullet"/>
        <w:lvlText w:val="•"/>
        <w:lvlJc w:val="left"/>
        <w:pPr>
          <w:ind w:left="212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84AAE168">
        <w:start w:val="1"/>
        <w:numFmt w:val="bullet"/>
        <w:lvlText w:val="•"/>
        <w:lvlJc w:val="left"/>
        <w:pPr>
          <w:ind w:left="234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DBB8C024">
        <w:start w:val="1"/>
        <w:numFmt w:val="bullet"/>
        <w:lvlText w:val="•"/>
        <w:lvlJc w:val="left"/>
        <w:pPr>
          <w:ind w:left="256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 w16cid:durableId="472793988">
    <w:abstractNumId w:val="3"/>
    <w:lvlOverride w:ilvl="0">
      <w:startOverride w:val="1"/>
      <w:lvl w:ilvl="0" w:tplc="8796F65C">
        <w:start w:val="1"/>
        <w:numFmt w:val="decimal"/>
        <w:lvlText w:val="%1."/>
        <w:lvlJc w:val="left"/>
        <w:pPr>
          <w:ind w:left="678" w:hanging="458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1A09DB6">
        <w:start w:val="1"/>
        <w:numFmt w:val="decimal"/>
        <w:lvlText w:val="%2."/>
        <w:lvlJc w:val="left"/>
        <w:pPr>
          <w:ind w:left="102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EAA8896">
        <w:start w:val="1"/>
        <w:numFmt w:val="decimal"/>
        <w:lvlText w:val="%3."/>
        <w:lvlJc w:val="left"/>
        <w:pPr>
          <w:ind w:left="124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C4A579A">
        <w:start w:val="1"/>
        <w:numFmt w:val="decimal"/>
        <w:lvlText w:val="%4."/>
        <w:lvlJc w:val="left"/>
        <w:pPr>
          <w:ind w:left="146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2625A18">
        <w:start w:val="1"/>
        <w:numFmt w:val="decimal"/>
        <w:lvlText w:val="%5."/>
        <w:lvlJc w:val="left"/>
        <w:pPr>
          <w:ind w:left="168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5A2CDA6">
        <w:start w:val="1"/>
        <w:numFmt w:val="decimal"/>
        <w:lvlText w:val="%6."/>
        <w:lvlJc w:val="left"/>
        <w:pPr>
          <w:ind w:left="190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DCF746">
        <w:start w:val="1"/>
        <w:numFmt w:val="decimal"/>
        <w:lvlText w:val="%7."/>
        <w:lvlJc w:val="left"/>
        <w:pPr>
          <w:ind w:left="212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6B68166">
        <w:start w:val="1"/>
        <w:numFmt w:val="decimal"/>
        <w:lvlText w:val="%8."/>
        <w:lvlJc w:val="left"/>
        <w:pPr>
          <w:ind w:left="234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B18DF0E">
        <w:start w:val="1"/>
        <w:numFmt w:val="decimal"/>
        <w:lvlText w:val="%9."/>
        <w:lvlJc w:val="left"/>
        <w:pPr>
          <w:ind w:left="256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936476189">
    <w:abstractNumId w:val="3"/>
    <w:lvlOverride w:ilvl="0">
      <w:startOverride w:val="1"/>
      <w:lvl w:ilvl="0" w:tplc="8796F65C">
        <w:start w:val="1"/>
        <w:numFmt w:val="decimal"/>
        <w:lvlText w:val="%1."/>
        <w:lvlJc w:val="left"/>
        <w:pPr>
          <w:ind w:left="803" w:hanging="583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C1A09DB6">
        <w:start w:val="1"/>
        <w:numFmt w:val="decimal"/>
        <w:lvlText w:val="%2."/>
        <w:lvlJc w:val="left"/>
        <w:pPr>
          <w:ind w:left="102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EEAA8896">
        <w:start w:val="1"/>
        <w:numFmt w:val="decimal"/>
        <w:lvlText w:val="%3."/>
        <w:lvlJc w:val="left"/>
        <w:pPr>
          <w:ind w:left="124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8C4A579A">
        <w:start w:val="1"/>
        <w:numFmt w:val="decimal"/>
        <w:lvlText w:val="%4."/>
        <w:lvlJc w:val="left"/>
        <w:pPr>
          <w:ind w:left="146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2625A18">
        <w:start w:val="1"/>
        <w:numFmt w:val="decimal"/>
        <w:lvlText w:val="%5."/>
        <w:lvlJc w:val="left"/>
        <w:pPr>
          <w:ind w:left="168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A5A2CDA6">
        <w:start w:val="1"/>
        <w:numFmt w:val="decimal"/>
        <w:lvlText w:val="%6."/>
        <w:lvlJc w:val="left"/>
        <w:pPr>
          <w:ind w:left="190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07DCF746">
        <w:start w:val="1"/>
        <w:numFmt w:val="decimal"/>
        <w:lvlText w:val="%7."/>
        <w:lvlJc w:val="left"/>
        <w:pPr>
          <w:ind w:left="212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E6B68166">
        <w:start w:val="1"/>
        <w:numFmt w:val="decimal"/>
        <w:lvlText w:val="%8."/>
        <w:lvlJc w:val="left"/>
        <w:pPr>
          <w:ind w:left="234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CB18DF0E">
        <w:start w:val="1"/>
        <w:numFmt w:val="decimal"/>
        <w:lvlText w:val="%9."/>
        <w:lvlJc w:val="left"/>
        <w:pPr>
          <w:ind w:left="2563" w:hanging="583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42981541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9552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D8"/>
    <w:rsid w:val="001148D7"/>
    <w:rsid w:val="0019104E"/>
    <w:rsid w:val="00244BDC"/>
    <w:rsid w:val="002877DC"/>
    <w:rsid w:val="002A4FF2"/>
    <w:rsid w:val="003C5831"/>
    <w:rsid w:val="004056E6"/>
    <w:rsid w:val="00416955"/>
    <w:rsid w:val="00553167"/>
    <w:rsid w:val="005D42D6"/>
    <w:rsid w:val="006A60DC"/>
    <w:rsid w:val="006B0D9E"/>
    <w:rsid w:val="00772C9B"/>
    <w:rsid w:val="007B0F1D"/>
    <w:rsid w:val="007D41AD"/>
    <w:rsid w:val="00801CB8"/>
    <w:rsid w:val="00826F01"/>
    <w:rsid w:val="00840F6A"/>
    <w:rsid w:val="008A78EF"/>
    <w:rsid w:val="0095385B"/>
    <w:rsid w:val="009A3A72"/>
    <w:rsid w:val="00A9452B"/>
    <w:rsid w:val="00AA4F33"/>
    <w:rsid w:val="00AB4D5B"/>
    <w:rsid w:val="00BF38FE"/>
    <w:rsid w:val="00CA04EA"/>
    <w:rsid w:val="00CF5CD1"/>
    <w:rsid w:val="00D504FB"/>
    <w:rsid w:val="00DB5B9C"/>
    <w:rsid w:val="00E32600"/>
    <w:rsid w:val="00E44FDC"/>
    <w:rsid w:val="00E550DA"/>
    <w:rsid w:val="00EC06D8"/>
    <w:rsid w:val="00F9550B"/>
    <w:rsid w:val="00FB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D04A"/>
  <w15:docId w15:val="{CE5BBC74-903E-5A44-B980-51129014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CA04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44F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Рубрика"/>
    <w:next w:val="a7"/>
    <w:pPr>
      <w:keepNext/>
      <w:outlineLvl w:val="2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"/>
    <w:pPr>
      <w:spacing w:line="360" w:lineRule="auto"/>
      <w:jc w:val="both"/>
    </w:pPr>
    <w:rPr>
      <w:rFonts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Title"/>
    <w:next w:val="a7"/>
    <w:uiPriority w:val="10"/>
    <w:qFormat/>
    <w:pPr>
      <w:keepNext/>
      <w:outlineLvl w:val="0"/>
    </w:pPr>
    <w:rPr>
      <w:rFonts w:eastAsia="Times New Roman"/>
      <w:b/>
      <w:bCs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TOC1">
    <w:name w:val="родительский элемент TOC 1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11">
    <w:name w:val="toc 1"/>
    <w:basedOn w:val="TOC1"/>
    <w:next w:val="TOC1"/>
    <w:uiPriority w:val="39"/>
    <w:rsid w:val="005D42D6"/>
    <w:pPr>
      <w:tabs>
        <w:tab w:val="clear" w:pos="9638"/>
      </w:tabs>
      <w:spacing w:before="120"/>
    </w:pPr>
    <w:rPr>
      <w:rFonts w:asciiTheme="minorHAnsi" w:eastAsia="Arial Unicode MS" w:hAnsiTheme="minorHAnsi" w:cstheme="minorHAnsi"/>
      <w:b/>
      <w:bCs/>
      <w:iCs/>
      <w:color w:val="auto"/>
      <w:szCs w:val="24"/>
      <w:lang w:val="en-US" w:eastAsia="en-US"/>
      <w14:textOutline w14:w="0" w14:cap="rnd" w14:cmpd="sng" w14:algn="ctr">
        <w14:noFill/>
        <w14:prstDash w14:val="solid"/>
        <w14:bevel/>
      </w14:textOutline>
    </w:rPr>
  </w:style>
  <w:style w:type="paragraph" w:customStyle="1" w:styleId="TOC2">
    <w:name w:val="родительский элемент TOC 2"/>
    <w:pPr>
      <w:tabs>
        <w:tab w:val="right" w:pos="9638"/>
      </w:tabs>
      <w:spacing w:before="160"/>
    </w:pPr>
    <w:rPr>
      <w:rFonts w:ascii="Helvetica Neue" w:eastAsia="Helvetica Neue" w:hAnsi="Helvetica Neue" w:cs="Helvetica Neue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21">
    <w:name w:val="toc 2"/>
    <w:basedOn w:val="TOC2"/>
    <w:next w:val="TOC2"/>
    <w:uiPriority w:val="39"/>
    <w:pPr>
      <w:tabs>
        <w:tab w:val="clear" w:pos="9638"/>
      </w:tabs>
      <w:spacing w:before="120"/>
      <w:ind w:left="240"/>
    </w:pPr>
    <w:rPr>
      <w:rFonts w:asciiTheme="minorHAnsi" w:eastAsia="Arial Unicode MS" w:hAnsiTheme="minorHAnsi" w:cstheme="minorHAnsi"/>
      <w:b/>
      <w:bCs/>
      <w:color w:val="auto"/>
      <w:sz w:val="22"/>
      <w:szCs w:val="22"/>
      <w:lang w:val="en-US" w:eastAsia="en-US"/>
      <w14:textOutline w14:w="0" w14:cap="rnd" w14:cmpd="sng" w14:algn="ctr">
        <w14:noFill/>
        <w14:prstDash w14:val="solid"/>
        <w14:bevel/>
      </w14:textOutline>
    </w:rPr>
  </w:style>
  <w:style w:type="paragraph" w:styleId="a9">
    <w:name w:val="Subtitle"/>
    <w:next w:val="a7"/>
    <w:uiPriority w:val="11"/>
    <w:qFormat/>
    <w:pPr>
      <w:keepNext/>
      <w:outlineLvl w:val="1"/>
    </w:pPr>
    <w:rPr>
      <w:rFonts w:eastAsia="Times New Roman"/>
      <w:b/>
      <w:bCs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toc 3"/>
    <w:uiPriority w:val="39"/>
    <w:pPr>
      <w:ind w:left="480"/>
    </w:pPr>
    <w:rPr>
      <w:rFonts w:asciiTheme="minorHAnsi" w:hAnsiTheme="minorHAnsi" w:cstheme="minorHAnsi"/>
      <w:lang w:val="en-US" w:eastAsia="en-US"/>
    </w:rPr>
  </w:style>
  <w:style w:type="numbering" w:customStyle="1" w:styleId="a">
    <w:name w:val="Пункт"/>
    <w:pPr>
      <w:numPr>
        <w:numId w:val="1"/>
      </w:numPr>
    </w:pPr>
  </w:style>
  <w:style w:type="numbering" w:customStyle="1" w:styleId="a0">
    <w:name w:val="С числами"/>
    <w:pPr>
      <w:numPr>
        <w:numId w:val="4"/>
      </w:numPr>
    </w:pPr>
  </w:style>
  <w:style w:type="paragraph" w:customStyle="1" w:styleId="2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10">
    <w:name w:val="Заголовок 1 Знак"/>
    <w:basedOn w:val="a2"/>
    <w:link w:val="1"/>
    <w:uiPriority w:val="9"/>
    <w:rsid w:val="00CA04EA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paragraph" w:styleId="aa">
    <w:name w:val="TOC Heading"/>
    <w:basedOn w:val="1"/>
    <w:next w:val="a1"/>
    <w:uiPriority w:val="39"/>
    <w:unhideWhenUsed/>
    <w:qFormat/>
    <w:rsid w:val="00CA04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  <w:lang w:val="ru-RU" w:eastAsia="ru-RU"/>
    </w:rPr>
  </w:style>
  <w:style w:type="paragraph" w:styleId="4">
    <w:name w:val="toc 4"/>
    <w:basedOn w:val="a1"/>
    <w:next w:val="a1"/>
    <w:autoRedefine/>
    <w:uiPriority w:val="39"/>
    <w:semiHidden/>
    <w:unhideWhenUsed/>
    <w:rsid w:val="00CA04E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semiHidden/>
    <w:unhideWhenUsed/>
    <w:rsid w:val="00CA04E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CA04E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CA04E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CA04E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CA04EA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b">
    <w:name w:val="header"/>
    <w:basedOn w:val="a1"/>
    <w:link w:val="ac"/>
    <w:uiPriority w:val="99"/>
    <w:unhideWhenUsed/>
    <w:rsid w:val="00D504F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2"/>
    <w:link w:val="ab"/>
    <w:uiPriority w:val="99"/>
    <w:rsid w:val="00D504FB"/>
    <w:rPr>
      <w:sz w:val="24"/>
      <w:szCs w:val="24"/>
      <w:lang w:val="en-US" w:eastAsia="en-US"/>
    </w:rPr>
  </w:style>
  <w:style w:type="paragraph" w:styleId="ad">
    <w:name w:val="footer"/>
    <w:basedOn w:val="a1"/>
    <w:link w:val="ae"/>
    <w:uiPriority w:val="99"/>
    <w:unhideWhenUsed/>
    <w:rsid w:val="00D504F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2"/>
    <w:link w:val="ad"/>
    <w:uiPriority w:val="99"/>
    <w:rsid w:val="00D504FB"/>
    <w:rPr>
      <w:sz w:val="24"/>
      <w:szCs w:val="24"/>
      <w:lang w:val="en-US" w:eastAsia="en-US"/>
    </w:rPr>
  </w:style>
  <w:style w:type="character" w:styleId="af">
    <w:name w:val="page number"/>
    <w:basedOn w:val="a2"/>
    <w:uiPriority w:val="99"/>
    <w:semiHidden/>
    <w:unhideWhenUsed/>
    <w:rsid w:val="00D504FB"/>
  </w:style>
  <w:style w:type="paragraph" w:customStyle="1" w:styleId="12">
    <w:name w:val="Обычный1"/>
    <w:rsid w:val="00D504F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</w:pPr>
    <w:rPr>
      <w:rFonts w:ascii="Calibri" w:eastAsia="Calibri" w:hAnsi="Calibri" w:cs="Calibri"/>
      <w:sz w:val="22"/>
      <w:szCs w:val="22"/>
      <w:bdr w:val="none" w:sz="0" w:space="0" w:color="auto"/>
    </w:rPr>
  </w:style>
  <w:style w:type="character" w:customStyle="1" w:styleId="20">
    <w:name w:val="Заголовок 2 Знак"/>
    <w:basedOn w:val="a2"/>
    <w:link w:val="2"/>
    <w:uiPriority w:val="9"/>
    <w:rsid w:val="00E44FDC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  <w:style w:type="paragraph" w:styleId="af0">
    <w:name w:val="List Paragraph"/>
    <w:basedOn w:val="a1"/>
    <w:uiPriority w:val="34"/>
    <w:qFormat/>
    <w:rsid w:val="00E44FD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ru-RU"/>
    </w:rPr>
  </w:style>
  <w:style w:type="character" w:styleId="af1">
    <w:name w:val="FollowedHyperlink"/>
    <w:basedOn w:val="a2"/>
    <w:uiPriority w:val="99"/>
    <w:semiHidden/>
    <w:unhideWhenUsed/>
    <w:rsid w:val="00AA4F33"/>
    <w:rPr>
      <w:color w:val="FF00FF" w:themeColor="followedHyperlink"/>
      <w:u w:val="single"/>
    </w:rPr>
  </w:style>
  <w:style w:type="character" w:styleId="af2">
    <w:name w:val="Placeholder Text"/>
    <w:basedOn w:val="a2"/>
    <w:uiPriority w:val="99"/>
    <w:semiHidden/>
    <w:rsid w:val="00826F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just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CC52D8-B413-0240-8C69-FD663EB33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23</Pages>
  <Words>4337</Words>
  <Characters>24724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13</cp:revision>
  <dcterms:created xsi:type="dcterms:W3CDTF">2026-05-19T13:59:00Z</dcterms:created>
  <dcterms:modified xsi:type="dcterms:W3CDTF">2026-05-20T21:05:00Z</dcterms:modified>
</cp:coreProperties>
</file>