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54D53">
      <w:pPr>
        <w:pStyle w:val="31"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新一代 UI 自动化测试平台</w:t>
      </w:r>
    </w:p>
    <w:p w14:paraId="1C44B3B7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</w:p>
    <w:p w14:paraId="55B78258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目录</w:t>
      </w:r>
    </w:p>
    <w:p w14:paraId="5A06C15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TOC \o "1-3" \h \z \u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Fonts w:hint="eastAsia" w:ascii="等线" w:hAnsi="等线" w:eastAsia="等线" w:cs="等线"/>
        </w:rPr>
        <w:fldChar w:fldCharType="end"/>
      </w:r>
    </w:p>
    <w:p w14:paraId="68E10714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（在 Word 中右键上述目录区域 → 更新域，可生成完整页码与条目。）</w:t>
      </w:r>
    </w:p>
    <w:p w14:paraId="65F033DC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</w:p>
    <w:p w14:paraId="65E2ED78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一、产品定位与价值</w:t>
      </w:r>
    </w:p>
    <w:p w14:paraId="369E4F3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本平台面向 Web UI 回归测试与验收自动化，将「项目管理—用例设计—浏览器执行—运行历史与报表—协作与集成」串联为一体化工作台。底层采用 Playwright 驱动真实浏览器，支持无头/有头模式，并可选内嵌浏览器网关、AI 辅助生成与维护步骤等增强能力。</w:t>
      </w:r>
    </w:p>
    <w:p w14:paraId="7F7C4402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二、平台架构与技术要点</w:t>
      </w:r>
    </w:p>
    <w:p w14:paraId="517E79E5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Web 应用：Flask + 服务端模板与 REST API，支持会话登录与跨域场景下的前后端协作。</w:t>
      </w:r>
    </w:p>
    <w:p w14:paraId="5D92973F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自动化引擎：Playwright（导航、点击、输入、选择、滚动、等待、截图、iframe、API 请求步骤等）。</w:t>
      </w:r>
    </w:p>
    <w:p w14:paraId="6B164CC6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数据持久化：SQLite（可配置 DATABASE_PATH），含 WAL、外键与迁移补丁，适配单机与容器挂载卷。</w:t>
      </w:r>
    </w:p>
    <w:p w14:paraId="674AF4EC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可选组件：内嵌浏览器网关（Embedded Browser Gateway）、本地/云端大模型网关、OpenClaw 等按环境启用。</w:t>
      </w:r>
    </w:p>
    <w:p w14:paraId="3BF9D20D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就绪探针：/api/health、/api/health/ready（含数据库 ping），便于 Kubernetes / 负载均衡探活。</w:t>
      </w:r>
    </w:p>
    <w:p w14:paraId="3BF03935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三、用户、认证与权限</w:t>
      </w:r>
    </w:p>
    <w:p w14:paraId="15C2AA86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账号密码登录；登录失败按 IP 限流（可配置 LOGIN_RATE_LIMIT_*），降低暴力破解风险。</w:t>
      </w:r>
    </w:p>
    <w:p w14:paraId="5262809B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会话与「记住我」；登出接口清理会话。</w:t>
      </w:r>
    </w:p>
    <w:p w14:paraId="721E10C1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角色模型：管理员（admin）、测试人员（tester）、只读查看者（viewer）等</w:t>
      </w:r>
      <w:r>
        <w:rPr>
          <w:rFonts w:hint="eastAsia" w:ascii="等线" w:hAnsi="等线" w:eastAsia="等线" w:cs="等线"/>
          <w:lang w:eastAsia="zh-CN"/>
        </w:rPr>
        <w:t>。</w:t>
      </w:r>
    </w:p>
    <w:p w14:paraId="62AB6D3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个人中心：查看与更新邮箱、修改密码、展示 License 配额与当日执行用量等。</w:t>
      </w:r>
    </w:p>
    <w:p w14:paraId="1923FE8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用户管理（管理员）：用户列表、创建、编辑（含角色/启用状态/重置密码）、删除（禁止删除当前登录账号）。</w:t>
      </w:r>
    </w:p>
    <w:p w14:paraId="342C91AF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项目级协作：项目成员（project_members），支持按项目授予 viewer / editor 等角色，细粒度控制用例读写与执行相关操作。</w:t>
      </w:r>
    </w:p>
    <w:p w14:paraId="762B1689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四、多租</w:t>
      </w:r>
      <w:bookmarkStart w:id="0" w:name="_GoBack"/>
      <w:bookmarkEnd w:id="0"/>
      <w:r>
        <w:rPr>
          <w:rFonts w:hint="eastAsia" w:ascii="等线" w:hAnsi="等线" w:eastAsia="等线" w:cs="等线"/>
        </w:rPr>
        <w:t>户与 License（产品档位）</w:t>
      </w:r>
    </w:p>
    <w:p w14:paraId="36B0AD0D">
      <w:pPr>
        <w:rPr>
          <w:rFonts w:hint="eastAsia"/>
        </w:rPr>
      </w:pPr>
    </w:p>
    <w:p w14:paraId="0626CF97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平台内置租户与 License 机制，将功能与配额打包为免费版、团队版、企业版。管理员可激活 License、查看授权信息与功能开关。</w:t>
      </w:r>
    </w:p>
    <w:p w14:paraId="0B256623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免费版：项目/用例/每日执行次数等配额较低；历史保留天数较短；核心「项目、用例、执行、基础报表」可用。</w:t>
      </w:r>
    </w:p>
    <w:p w14:paraId="62ACB1C4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团队版：调度、数据驱动、缺陷管理、Webhook、邮件通知、PDF/Excel 报表导出、团队协作等。</w:t>
      </w:r>
    </w:p>
    <w:p w14:paraId="42E53526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企业版：在团队版基础上增加并行执行、审计日志、API 访问令牌、SSO、自定义集成标识、私有化/专属支持等商务档位能力。</w:t>
      </w:r>
    </w:p>
    <w:p w14:paraId="007E83AC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用量统计：按日记录执行次数与建用例数，用于免费层限制与运营分析。</w:t>
      </w:r>
    </w:p>
    <w:p w14:paraId="28C3C3A0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五、项目管理</w:t>
      </w:r>
    </w:p>
    <w:p w14:paraId="0E1C5875">
      <w:pPr>
        <w:rPr>
          <w:rFonts w:hint="eastAsia"/>
        </w:rPr>
      </w:pPr>
    </w:p>
    <w:p w14:paraId="4F892E38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项目的创建、编辑、删除与列表展示；项目归属租户，实现数据隔离。</w:t>
      </w:r>
    </w:p>
    <w:p w14:paraId="59DC4F75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项目下用例列表与统计入口；支持从项目维度进入用例管理与执行。</w:t>
      </w:r>
    </w:p>
    <w:p w14:paraId="6D2B56FF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项目成员管理：添加/调整/移除成员及角色，控制谁能查看或编辑该项目资源。</w:t>
      </w:r>
    </w:p>
    <w:p w14:paraId="2344A3D8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六、测试用例与步骤设计</w:t>
      </w:r>
    </w:p>
    <w:p w14:paraId="70CCD83C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用例包含名称、目标 URL、描述、前置条件、预期结果等元数据；步骤为有序列表，支持分页查询与拖拽排序。</w:t>
      </w:r>
    </w:p>
    <w:p w14:paraId="0D12510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基础 UI 操作：</w:t>
      </w:r>
      <w:r>
        <w:rPr>
          <w:rFonts w:hint="eastAsia" w:ascii="等线" w:hAnsi="等线" w:eastAsia="等线" w:cs="等线"/>
          <w:lang w:val="en-US" w:eastAsia="zh-CN"/>
        </w:rPr>
        <w:t>导航</w:t>
      </w:r>
      <w:r>
        <w:rPr>
          <w:rFonts w:hint="eastAsia" w:ascii="等线" w:hAnsi="等线" w:eastAsia="等线" w:cs="等线"/>
        </w:rPr>
        <w:t>、点击/双击/右键、悬停、填写输入、下拉选择、滚动、键盘按键、等待、截图等。</w:t>
      </w:r>
    </w:p>
    <w:p w14:paraId="3D2113E0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iframe：进入/退出 iframe 上下文；步骤级 iframe 选择器；与变量解析联动。</w:t>
      </w:r>
    </w:p>
    <w:p w14:paraId="4A22EF6B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批量输入（batch_input）：按行解析多字段输入，适合表单批录场景。</w:t>
      </w:r>
    </w:p>
    <w:p w14:paraId="29DFA232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接口步骤（api_request）：在 UI 流程中穿插 REST 请求（方法、URL、头、体及断言规格存于 api_spec）。</w:t>
      </w:r>
    </w:p>
    <w:p w14:paraId="4998D414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断言与校验（assert / verify / extract_text / text_compare）：文本相等/包含/正则、元素存在与可见、元素数量比较、URL 断言、元素属性断言等；compare_type 与扩展字段支持多种比对策略。</w:t>
      </w:r>
    </w:p>
    <w:p w14:paraId="6F9A5190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多定位器备选（locator_candidates）：录制或导入时保留多组定位器，执行时提升稳定性。</w:t>
      </w:r>
    </w:p>
    <w:p w14:paraId="018E556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点击重复次数（click_repeat_count）：对「连点」类交互提供支持。</w:t>
      </w:r>
    </w:p>
    <w:p w14:paraId="3213BB6D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滑动（swipe）等移动端友好操作（步骤扩展字段）。</w:t>
      </w:r>
    </w:p>
    <w:p w14:paraId="56EFBE7A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变量占位：步骤中支持 {{变量名}}，在运行前按全局/项目/用例作用域解析（variables 表）。</w:t>
      </w:r>
    </w:p>
    <w:p w14:paraId="36F4A8E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页面分析：提取页面文本/元素信息、可访问性大纲、交互快照等，用于调试与 AI 上下文。</w:t>
      </w:r>
    </w:p>
    <w:p w14:paraId="2B3D34D8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6.1 录制与外部工具导入</w:t>
      </w:r>
    </w:p>
    <w:p w14:paraId="4EF12A2A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可视化拾取元素：开启/关闭选择模式，从页面点选生成选择器，并支持提取 JSON 结构。</w:t>
      </w:r>
    </w:p>
    <w:p w14:paraId="01E98AD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Playwright Codegen：一键在本机启动 Codegen（可选 XPath 优先分叉）；录制完成后粘贴代码「从 Codegen 导入」写入步骤。</w:t>
      </w:r>
    </w:p>
    <w:p w14:paraId="6F277122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Selenium IDE：粘贴 .side 项目 JSON，解析为平台步骤。</w:t>
      </w:r>
    </w:p>
    <w:p w14:paraId="6FC72CC1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「录制教程」页面：对上述流程进行图文说明。</w:t>
      </w:r>
    </w:p>
    <w:p w14:paraId="09F6AAF5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6.2 用例批量导入导出</w:t>
      </w:r>
    </w:p>
    <w:p w14:paraId="1F2B2945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Excel / JSON 批量导出与导入用例及步骤。</w:t>
      </w:r>
    </w:p>
    <w:p w14:paraId="6D0ECEE7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提供 Excel / JSON 模板下载，便于与需求、用例管理平台对接。</w:t>
      </w:r>
    </w:p>
    <w:p w14:paraId="44BAC577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七、浏览器控制与内嵌预览</w:t>
      </w:r>
    </w:p>
    <w:p w14:paraId="05EC7546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启动/关闭 Playwright 浏览器；有头/无头策略可配置。</w:t>
      </w:r>
    </w:p>
    <w:p w14:paraId="1F760520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浏览器导航：前进、后退、刷新；当前 URL、标题、视口、页面帧信息查询。</w:t>
      </w:r>
    </w:p>
    <w:p w14:paraId="0725C262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底层鼠标/键盘：在视口坐标点击、滚轮、输入文字、单键按下；与「元素级 API」互补。</w:t>
      </w:r>
    </w:p>
    <w:p w14:paraId="0C3E8B93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诊断与检查：页面诊断信息、inspect 快照，便于排障。</w:t>
      </w:r>
    </w:p>
    <w:p w14:paraId="7EDF2E8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内嵌浏览器会话：创建/销毁会话，状态查询，inspect 与 diagnostics 分会话隔离。</w:t>
      </w:r>
    </w:p>
    <w:p w14:paraId="052FD70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可选「浏览器内 AI 分析」接口：结合视觉/结构分析辅助理解页面。</w:t>
      </w:r>
    </w:p>
    <w:p w14:paraId="5325C32D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八、测试执行与编排</w:t>
      </w:r>
    </w:p>
    <w:p w14:paraId="17FD5201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单用例运行：逐步执行并记录每步状态、耗时、错误信息；失败可截图落盘并关联运行历史。</w:t>
      </w:r>
    </w:p>
    <w:p w14:paraId="2C3AF60D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多用例批量执行（execute_multiple_cases）：适合冒烟或套件级回归。</w:t>
      </w:r>
    </w:p>
    <w:p w14:paraId="233335AD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执行前自动处理「拾取器会话」与执行浏览器的隔离，避免窗口混用导致失败。</w:t>
      </w:r>
    </w:p>
    <w:p w14:paraId="258B818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运行中状态查询与停止：current-run/status、stop 接口；数据驱动批量任务同样支持进度与停止。</w:t>
      </w:r>
    </w:p>
    <w:p w14:paraId="7EE67D7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免费版每日执行次数上限与升级引导；其它档位按 License 配置。</w:t>
      </w:r>
    </w:p>
    <w:p w14:paraId="0926B2E7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企业版能力标识含 parallel_execution（并行执行），用于扩展吞吐（以实际部署与 License 为准）。</w:t>
      </w:r>
    </w:p>
    <w:p w14:paraId="34F7FF66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九、运行历史、步骤结果与报表</w:t>
      </w:r>
    </w:p>
    <w:p w14:paraId="16CEE212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运行历史（run_history）：成功/失败/错误状态、耗时、提取文本、预期文本、失败截图路径列表等。</w:t>
      </w:r>
    </w:p>
    <w:p w14:paraId="3238E331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步骤级结果（step_results）：逐步骤的状态、错误、单步截图、耗时，支撑精细化复盘。</w:t>
      </w:r>
    </w:p>
    <w:p w14:paraId="15E1E89F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运行历史列表页与单条详情 API；支持按条件清理历史。</w:t>
      </w:r>
    </w:p>
    <w:p w14:paraId="036F6BF1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测试报表页：总览、状态分布、耗时分布、趋势、用例维度与项目维度统计。</w:t>
      </w:r>
    </w:p>
    <w:p w14:paraId="411A442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报表导出（团队版及以上）：PDF、Excel（report_exporter + openpyxl/reportlab）。</w:t>
      </w:r>
    </w:p>
    <w:p w14:paraId="2D8BA07C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十、数据驱动测试</w:t>
      </w:r>
    </w:p>
    <w:p w14:paraId="718618F8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数据集（test_data_sets）与数据行（test_data_rows）：绑定用例或项目，每行 JSON 数据作为一轮参数。</w:t>
      </w:r>
    </w:p>
    <w:p w14:paraId="7BD84610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Web 页「数据驱动」管理：创建数据集、上传、删除、触发批量执行。</w:t>
      </w:r>
    </w:p>
    <w:p w14:paraId="7CC0F481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执行时解析 {{row.字段}} 等占位，与变量体系协同。</w:t>
      </w:r>
    </w:p>
    <w:p w14:paraId="4BB6B7C3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异步批量运行：run_id 跟踪进度，支持查询状态与中止。</w:t>
      </w:r>
    </w:p>
    <w:p w14:paraId="7B327D41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十一、定时</w:t>
      </w:r>
      <w:r>
        <w:rPr>
          <w:rFonts w:hint="eastAsia" w:ascii="等线" w:hAnsi="等线" w:eastAsia="等线" w:cs="等线"/>
          <w:lang w:val="en-US" w:eastAsia="zh-CN"/>
        </w:rPr>
        <w:t>任务</w:t>
      </w:r>
      <w:r>
        <w:rPr>
          <w:rFonts w:hint="eastAsia" w:ascii="等线" w:hAnsi="等线" w:eastAsia="等线" w:cs="等线"/>
        </w:rPr>
        <w:t>（APScheduler）</w:t>
      </w:r>
    </w:p>
    <w:p w14:paraId="676AC912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Cron 表达式配置定时任务；绑定项目与用例 ID 列表。</w:t>
      </w:r>
    </w:p>
    <w:p w14:paraId="73458724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启用/停用、重试次数与重试间隔、执行次数语义（含无限次 -1）。</w:t>
      </w:r>
    </w:p>
    <w:p w14:paraId="444E0DEB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调度执行历史（schedule_history）：记录每次触发、重试与错误信息。</w:t>
      </w:r>
    </w:p>
    <w:p w14:paraId="0919F8BE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十二、通知与 Webhook</w:t>
      </w:r>
    </w:p>
    <w:p w14:paraId="0938779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通知渠道配置：支持多种类型（如邮件、Webhook 等），按事件订阅。</w:t>
      </w:r>
    </w:p>
    <w:p w14:paraId="366404AC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管理员「通知中心」页面维护 configs；支持连通性测试接口。</w:t>
      </w:r>
    </w:p>
    <w:p w14:paraId="2C5A407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与运行失败、调度结果等事件联动（具体事件以部署配置为准）。</w:t>
      </w:r>
    </w:p>
    <w:p w14:paraId="15153052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十三、开放 API 与 CI 集成</w:t>
      </w:r>
    </w:p>
    <w:p w14:paraId="484EDC85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API 访问令牌（api_tokens）：创建、列出、吊销；可关联项目范围。</w:t>
      </w:r>
    </w:p>
    <w:p w14:paraId="461AF603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外部触发：按 project_id 或指定用例列表 POST 触发执行，便于 Jenkins、GitLab CI、自研流水线对接。</w:t>
      </w:r>
    </w:p>
    <w:p w14:paraId="05043EF8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企业版 License 含 api_access 能力标识。</w:t>
      </w:r>
    </w:p>
    <w:p w14:paraId="355D7783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十四、AI 辅助测试</w:t>
      </w:r>
    </w:p>
    <w:p w14:paraId="6827CD10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平台集成多模型路由：支持本地 Ollama、可配置云端模型、用户级模型档案与「当前激活模型」。提供自然语言生成步骤、对话式改步骤、异步长任务与流式 Agent 网关等接口。</w:t>
      </w:r>
    </w:p>
    <w:p w14:paraId="591EC6F6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模型列表：查询/新增/删除/切换激活模型；Ollama 本地模型枚举。</w:t>
      </w:r>
    </w:p>
    <w:p w14:paraId="3B1652B1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任务类接口：plan（生成步骤计划）、chat（多轮对话）、plan-async / chat-async 与 job 查询/取消。</w:t>
      </w:r>
    </w:p>
    <w:p w14:paraId="48CD127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云端分析（cloud-analyze）：在合规策略下将页面相关信息送往云端模型。</w:t>
      </w:r>
    </w:p>
    <w:p w14:paraId="2294C2D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用例级 AI：generate-and-save、append-steps 将 AI 输出写入数据库用例。</w:t>
      </w:r>
    </w:p>
    <w:p w14:paraId="663767F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步骤页辅助（steps-assist）：在用例编辑上下文内获得改写建议。</w:t>
      </w:r>
    </w:p>
    <w:p w14:paraId="3444BFEF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Agent 网关流式接口（gateway-stream）：对接工具循环与外部 Agent。</w:t>
      </w:r>
    </w:p>
    <w:p w14:paraId="779523DA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AI 记忆 ingest：向量记忆存储（ai_context_memory），用于相似历史修复案例检索与用户习惯。</w:t>
      </w:r>
    </w:p>
    <w:p w14:paraId="4ECF27F8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AI 计划审计：log_ai_plan_to_audit 将关键 AI 输出记入审计轨迹（与合规要求对齐）。</w:t>
      </w:r>
    </w:p>
    <w:p w14:paraId="75C527AE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AI 测试工作台页面（/ai-test）：内嵌预览与后台 Playwright 会话协同；可选 OpenClaw 网关。</w:t>
      </w:r>
    </w:p>
    <w:p w14:paraId="641FB1CA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十五、缺陷管理</w:t>
      </w:r>
    </w:p>
    <w:p w14:paraId="19F5335F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缺陷列表与详情页；与项目、用例、某次运行历史、某一步结果关联。</w:t>
      </w:r>
    </w:p>
    <w:p w14:paraId="2FCEAE04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字段覆盖：标题、描述、严重程度、优先级、状态、环境、浏览器信息、复现步骤、期望/实际结果、截图等。</w:t>
      </w:r>
    </w:p>
    <w:p w14:paraId="4EC95847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缺陷 API：创建、更新、删除、状态流转、评论、变更历史、统计、从失败一键创建（from-failure）。</w:t>
      </w:r>
    </w:p>
    <w:p w14:paraId="6F2D4E8D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批量从用例生成缺陷等效率功能（batch_from_cases）。</w:t>
      </w:r>
    </w:p>
    <w:p w14:paraId="4D303A2F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十六、单点登录（SSO）</w:t>
      </w:r>
    </w:p>
    <w:p w14:paraId="4D688B55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企业版能力：SSO 配置管理（OAuth/OIDC 类、LDAP、企业微信等字段预留）。</w:t>
      </w:r>
    </w:p>
    <w:p w14:paraId="4DA20A5B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登录跳转与回调处理；LDAP 账号密码通道。</w:t>
      </w:r>
    </w:p>
    <w:p w14:paraId="3167E8ED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用户与外部身份绑定（user_sso_bindings）；SSO 登录记录（sso_login_records）。</w:t>
      </w:r>
    </w:p>
    <w:p w14:paraId="47786BD9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「SSO 设置」管理页。</w:t>
      </w:r>
    </w:p>
    <w:p w14:paraId="0CA8A372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十七、订阅与支付</w:t>
      </w:r>
    </w:p>
    <w:p w14:paraId="29D3CBB3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定价页（/pricing）与订单列表、支付页。</w:t>
      </w:r>
    </w:p>
    <w:p w14:paraId="164108D6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套餐查询、创建订单、取消订单、发起支付（支付宝/微信回调占位与模拟完成接口便于联调）。</w:t>
      </w:r>
    </w:p>
    <w:p w14:paraId="58828B56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订阅状态查询；订单与支付记录落库（orders、payment_records、subscriptions）。</w:t>
      </w:r>
    </w:p>
    <w:p w14:paraId="17DB14FA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十八、审计与合规</w:t>
      </w:r>
    </w:p>
    <w:p w14:paraId="6A4A51DB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关键 API 带审计装饰器（如用例/步骤/项目的增删改），写入 audit_logs（用户、动作、目标类型与 ID、详情、IP、时间）。</w:t>
      </w:r>
    </w:p>
    <w:p w14:paraId="3810CCDC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「审计日志」查询页（企业版能力）。</w:t>
      </w:r>
    </w:p>
    <w:p w14:paraId="3D70E21F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与 License、企业私有化话术中的合规叙事一致，可对接等保与客户内审。</w:t>
      </w:r>
    </w:p>
    <w:p w14:paraId="52E123D2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十九、系统设置与运维</w:t>
      </w:r>
    </w:p>
    <w:p w14:paraId="26EFDCB4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设置中心：个人偏好、模型与平台相关配置入口聚合。</w:t>
      </w:r>
    </w:p>
    <w:p w14:paraId="6D35ECA7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License 页：查看当前档位、激活新授权。</w:t>
      </w:r>
    </w:p>
    <w:p w14:paraId="3ED15AEC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环境变量：数据库路径、管理员初始密码、生产环境标志、各类网关与模型密钥等。</w:t>
      </w:r>
    </w:p>
    <w:p w14:paraId="245EBF03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Docker / docker-compose 与 Dockerfile 支持容器化交付。</w:t>
      </w:r>
    </w:p>
    <w:p w14:paraId="0550B2C7">
      <w:pPr>
        <w:pStyle w:val="16"/>
        <w:spacing w:after="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GitLab CI 与 Jenkinsfile 示例，便于接入现有研发流程。</w:t>
      </w:r>
    </w:p>
    <w:p w14:paraId="3FD1614D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</w:p>
    <w:p w14:paraId="231BDDEF">
      <w:pPr>
        <w:jc w:val="center"/>
        <w:rPr>
          <w:rFonts w:hint="eastAsia" w:ascii="等线" w:hAnsi="等线" w:eastAsia="等线" w:cs="等线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292989"/>
    <w:rsid w:val="2726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788</Words>
  <Characters>1065</Characters>
  <Lines>0</Lines>
  <Paragraphs>0</Paragraphs>
  <TotalTime>353</TotalTime>
  <ScaleCrop>false</ScaleCrop>
  <LinksUpToDate>false</LinksUpToDate>
  <CharactersWithSpaces>1115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WPS_1615633840</cp:lastModifiedBy>
  <dcterms:modified xsi:type="dcterms:W3CDTF">2026-05-14T07:15:54Z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eyJoZGlkIjoiN2MxMmY5ZTI5OTQ5ODdkMDkyYmQyNGJjMTNiNGUxMmQiLCJ1c2VySWQiOiIxMTc4NDkwMTQwIn0=</vt:lpwstr>
  </property>
  <property fmtid="{D5CDD505-2E9C-101B-9397-08002B2CF9AE}" pid="3" name="KSOProductBuildVer">
    <vt:lpwstr>2052-12.1.0.25865</vt:lpwstr>
  </property>
  <property fmtid="{D5CDD505-2E9C-101B-9397-08002B2CF9AE}" pid="4" name="ICV">
    <vt:lpwstr>BBFFE653BD0C4C5C835B4004B5ACEF84_12</vt:lpwstr>
  </property>
</Properties>
</file>